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7"/>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pPr>
        <w:pStyle w:val="17"/>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
          <w:bCs/>
          <w:sz w:val="48"/>
          <w:szCs w:val="48"/>
          <w:lang w:val="en-US"/>
        </w:rPr>
      </w:pPr>
      <w:r>
        <w:rPr>
          <w:rFonts w:hint="default" w:ascii="宋体" w:hAnsi="宋体" w:eastAsia="宋体" w:cs="宋体"/>
          <w:b/>
          <w:bCs/>
          <w:sz w:val="48"/>
          <w:szCs w:val="48"/>
          <w:lang w:val="en-US" w:eastAsia="zh-CN"/>
        </w:rPr>
        <w:t>行政</w:t>
      </w:r>
      <w:r>
        <w:rPr>
          <w:rFonts w:hint="default" w:ascii="宋体" w:hAnsi="宋体" w:eastAsia="宋体" w:cs="宋体"/>
          <w:b/>
          <w:bCs/>
          <w:sz w:val="48"/>
          <w:szCs w:val="48"/>
          <w:lang w:val="en-US"/>
        </w:rPr>
        <w:t>公务车</w:t>
      </w:r>
      <w:r>
        <w:rPr>
          <w:rFonts w:hint="default" w:ascii="宋体" w:hAnsi="宋体" w:eastAsia="宋体" w:cs="宋体"/>
          <w:b/>
          <w:bCs/>
          <w:sz w:val="48"/>
          <w:szCs w:val="48"/>
          <w:lang w:val="en-US" w:eastAsia="zh-CN"/>
        </w:rPr>
        <w:t>、120车辆</w:t>
      </w:r>
      <w:r>
        <w:rPr>
          <w:rFonts w:hint="default" w:ascii="宋体" w:hAnsi="宋体" w:eastAsia="宋体" w:cs="宋体"/>
          <w:b/>
          <w:bCs/>
          <w:sz w:val="48"/>
          <w:szCs w:val="48"/>
          <w:lang w:val="en-US"/>
        </w:rPr>
        <w:t>维修</w:t>
      </w:r>
      <w:r>
        <w:rPr>
          <w:rFonts w:hint="default" w:ascii="宋体" w:hAnsi="宋体" w:eastAsia="宋体" w:cs="宋体"/>
          <w:b/>
          <w:bCs/>
          <w:sz w:val="48"/>
          <w:szCs w:val="48"/>
          <w:lang w:val="en-US" w:eastAsia="zh-CN"/>
        </w:rPr>
        <w:t>保养</w:t>
      </w:r>
      <w:r>
        <w:rPr>
          <w:rFonts w:hint="eastAsia" w:cs="宋体"/>
          <w:b/>
          <w:bCs/>
          <w:sz w:val="48"/>
          <w:szCs w:val="48"/>
          <w:lang w:val="en-US" w:eastAsia="zh-CN"/>
        </w:rPr>
        <w:t>项目</w:t>
      </w: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29"/>
        <w:rPr>
          <w:rFonts w:hint="eastAsia"/>
        </w:rPr>
      </w:pPr>
    </w:p>
    <w:p>
      <w:pPr>
        <w:pStyle w:val="57"/>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2022</w:t>
      </w:r>
      <w:r>
        <w:rPr>
          <w:rFonts w:hint="eastAsia" w:ascii="宋体" w:hAnsi="宋体" w:eastAsia="宋体" w:cs="宋体"/>
          <w:b/>
          <w:bCs/>
          <w:spacing w:val="40"/>
          <w:sz w:val="34"/>
          <w:szCs w:val="34"/>
        </w:rPr>
        <w:t>年</w:t>
      </w:r>
      <w:r>
        <w:rPr>
          <w:rFonts w:hint="eastAsia" w:ascii="宋体" w:hAnsi="宋体" w:cs="宋体"/>
          <w:b/>
          <w:bCs/>
          <w:spacing w:val="40"/>
          <w:sz w:val="34"/>
          <w:szCs w:val="34"/>
          <w:lang w:val="en-US" w:eastAsia="zh-CN"/>
        </w:rPr>
        <w:t>10</w:t>
      </w:r>
      <w:r>
        <w:rPr>
          <w:rFonts w:hint="eastAsia" w:ascii="宋体" w:hAnsi="宋体" w:eastAsia="宋体" w:cs="宋体"/>
          <w:b/>
          <w:bCs/>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1"/>
        <w:rPr>
          <w:color w:val="auto"/>
          <w:highlight w:val="none"/>
        </w:rPr>
      </w:pPr>
    </w:p>
    <w:p>
      <w:pPr>
        <w:pStyle w:val="22"/>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2"/>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2"/>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2"/>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2"/>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2"/>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1"/>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keepNext w:val="0"/>
        <w:keepLines w:val="0"/>
        <w:pageBreakBefore w:val="0"/>
        <w:widowControl w:val="0"/>
        <w:kinsoku/>
        <w:wordWrap/>
        <w:overflowPunct/>
        <w:topLinePunct w:val="0"/>
        <w:autoSpaceDE/>
        <w:autoSpaceDN/>
        <w:bidi w:val="0"/>
        <w:adjustRightInd/>
        <w:snapToGrid/>
        <w:spacing w:before="161" w:beforeLines="50" w:after="161" w:afterLines="50" w:line="360" w:lineRule="auto"/>
        <w:jc w:val="center"/>
        <w:textAlignment w:val="auto"/>
        <w:outlineLvl w:val="0"/>
        <w:rPr>
          <w:rFonts w:hint="eastAsia" w:ascii="黑体" w:hAnsi="黑体" w:eastAsia="黑体" w:cs="宋体"/>
          <w:bCs/>
          <w:color w:val="auto"/>
          <w:kern w:val="0"/>
          <w:sz w:val="28"/>
          <w:szCs w:val="28"/>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snapToGrid w:val="0"/>
        <w:spacing w:line="360" w:lineRule="auto"/>
        <w:ind w:firstLine="420" w:firstLineChars="200"/>
        <w:rPr>
          <w:rFonts w:ascii="宋体" w:hAnsi="宋体" w:eastAsia="宋体" w:cs="宋体"/>
          <w:color w:val="auto"/>
          <w:szCs w:val="21"/>
        </w:rPr>
      </w:pPr>
      <w:bookmarkStart w:id="91" w:name="_GoBack"/>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 xml:space="preserve"> 行政公务车、120车辆维修保养</w:t>
      </w:r>
      <w:r>
        <w:rPr>
          <w:rFonts w:hint="eastAsia" w:ascii="宋体" w:hAnsi="宋体" w:eastAsia="宋体" w:cs="宋体"/>
          <w:i w:val="0"/>
          <w:iCs w:val="0"/>
          <w:color w:val="auto"/>
          <w:u w:val="single"/>
          <w:lang w:val="en-US" w:eastAsia="zh-CN"/>
        </w:rPr>
        <w:t>项目</w:t>
      </w:r>
      <w:r>
        <w:rPr>
          <w:rFonts w:hint="eastAsia" w:ascii="宋体" w:hAnsi="宋体" w:cs="宋体"/>
          <w:i w:val="0"/>
          <w:iCs w:val="0"/>
          <w:color w:val="auto"/>
          <w:u w:val="single"/>
          <w:lang w:val="en-US" w:eastAsia="zh-CN"/>
        </w:rPr>
        <w:t xml:space="preserve">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yellow"/>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eastAsia="宋体" w:cs="宋体"/>
          <w:color w:val="auto"/>
          <w:szCs w:val="21"/>
          <w:highlight w:val="none"/>
          <w:shd w:val="clear" w:color="auto" w:fill="FFFFFF"/>
          <w:lang w:val="en-US" w:eastAsia="zh-CN"/>
        </w:rPr>
        <w:t>行政</w:t>
      </w:r>
      <w:r>
        <w:rPr>
          <w:rFonts w:hint="eastAsia" w:ascii="宋体" w:hAnsi="宋体" w:eastAsia="宋体" w:cs="宋体"/>
          <w:color w:val="auto"/>
          <w:szCs w:val="21"/>
          <w:highlight w:val="none"/>
          <w:shd w:val="clear" w:color="auto" w:fill="FFFFFF"/>
        </w:rPr>
        <w:t>公务车</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lang w:val="en-US" w:eastAsia="zh-CN"/>
        </w:rPr>
        <w:t>120车辆</w:t>
      </w:r>
      <w:r>
        <w:rPr>
          <w:rFonts w:hint="eastAsia" w:ascii="宋体" w:hAnsi="宋体" w:eastAsia="宋体" w:cs="宋体"/>
          <w:color w:val="auto"/>
          <w:szCs w:val="21"/>
          <w:highlight w:val="none"/>
          <w:shd w:val="clear" w:color="auto" w:fill="FFFFFF"/>
        </w:rPr>
        <w:t>维修</w:t>
      </w:r>
      <w:r>
        <w:rPr>
          <w:rFonts w:hint="eastAsia" w:ascii="宋体" w:hAnsi="宋体" w:eastAsia="宋体" w:cs="宋体"/>
          <w:color w:val="auto"/>
          <w:szCs w:val="21"/>
          <w:highlight w:val="none"/>
          <w:shd w:val="clear" w:color="auto" w:fill="FFFFFF"/>
          <w:lang w:val="en-US" w:eastAsia="zh-CN"/>
        </w:rPr>
        <w:t>保养项目</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A包：行政公务车维修保养</w:t>
      </w:r>
      <w:r>
        <w:rPr>
          <w:rFonts w:hint="eastAsia" w:ascii="宋体" w:hAnsi="宋体" w:cs="宋体"/>
          <w:color w:val="auto"/>
          <w:kern w:val="0"/>
          <w:szCs w:val="21"/>
          <w:highlight w:val="none"/>
          <w:u w:val="none"/>
          <w:lang w:val="en-US" w:eastAsia="zh-CN"/>
        </w:rPr>
        <w:t>100000.00</w:t>
      </w:r>
      <w:r>
        <w:rPr>
          <w:rFonts w:hint="eastAsia" w:ascii="宋体" w:hAnsi="宋体" w:eastAsia="宋体" w:cs="宋体"/>
          <w:color w:val="auto"/>
          <w:szCs w:val="21"/>
          <w:highlight w:val="none"/>
          <w:shd w:val="clear" w:color="auto" w:fill="FFFFFF"/>
        </w:rPr>
        <w:t>元</w:t>
      </w:r>
      <w:r>
        <w:rPr>
          <w:rFonts w:hint="eastAsia" w:ascii="宋体" w:hAnsi="宋体" w:cs="宋体"/>
          <w:color w:val="auto"/>
          <w:szCs w:val="21"/>
          <w:highlight w:val="none"/>
          <w:shd w:val="clear" w:color="auto" w:fill="FFFFFF"/>
          <w:lang w:eastAsia="zh-CN"/>
        </w:rPr>
        <w:t>；</w:t>
      </w:r>
    </w:p>
    <w:p>
      <w:pPr>
        <w:widowControl/>
        <w:tabs>
          <w:tab w:val="left" w:pos="420"/>
          <w:tab w:val="left" w:pos="840"/>
        </w:tabs>
        <w:snapToGrid w:val="0"/>
        <w:spacing w:line="360" w:lineRule="auto"/>
        <w:ind w:left="0" w:leftChars="0" w:firstLine="1799" w:firstLineChars="857"/>
        <w:jc w:val="left"/>
        <w:rPr>
          <w:rFonts w:hint="eastAsia" w:ascii="宋体" w:hAnsi="宋体" w:eastAsia="宋体" w:cs="宋体"/>
          <w:color w:val="auto"/>
          <w:szCs w:val="21"/>
          <w:highlight w:val="none"/>
          <w:shd w:val="clear" w:color="auto" w:fill="FFFFFF"/>
        </w:rPr>
      </w:pPr>
      <w:r>
        <w:rPr>
          <w:rFonts w:hint="eastAsia" w:ascii="宋体" w:hAnsi="宋体" w:cs="宋体"/>
          <w:color w:val="auto"/>
          <w:szCs w:val="21"/>
          <w:highlight w:val="none"/>
          <w:shd w:val="clear" w:color="auto" w:fill="FFFFFF"/>
          <w:lang w:val="en-US" w:eastAsia="zh-CN"/>
        </w:rPr>
        <w:t>B包：120车辆维修保养</w:t>
      </w:r>
      <w:r>
        <w:rPr>
          <w:rFonts w:hint="eastAsia" w:ascii="宋体" w:hAnsi="宋体" w:cs="宋体"/>
          <w:color w:val="auto"/>
          <w:kern w:val="0"/>
          <w:szCs w:val="21"/>
          <w:highlight w:val="none"/>
          <w:u w:val="none"/>
          <w:lang w:val="en-US" w:eastAsia="zh-CN"/>
        </w:rPr>
        <w:t>200000.00</w:t>
      </w:r>
      <w:r>
        <w:rPr>
          <w:rFonts w:hint="eastAsia" w:ascii="宋体" w:hAnsi="宋体" w:eastAsia="宋体" w:cs="宋体"/>
          <w:color w:val="auto"/>
          <w:szCs w:val="21"/>
          <w:highlight w:val="none"/>
          <w:shd w:val="clear" w:color="auto" w:fill="FFFFFF"/>
        </w:rPr>
        <w:t>元</w:t>
      </w:r>
      <w:r>
        <w:rPr>
          <w:rFonts w:hint="eastAsia" w:ascii="宋体" w:hAnsi="宋体" w:eastAsia="宋体" w:cs="宋体"/>
          <w:color w:val="auto"/>
          <w:szCs w:val="21"/>
          <w:highlight w:val="none"/>
          <w:shd w:val="clear" w:color="auto" w:fill="FFFFFF"/>
          <w:lang w:val="en-US" w:eastAsia="zh-CN"/>
        </w:rPr>
        <w:t>；</w:t>
      </w:r>
    </w:p>
    <w:p>
      <w:pPr>
        <w:snapToGrid w:val="0"/>
        <w:spacing w:line="360" w:lineRule="auto"/>
        <w:ind w:firstLine="420" w:firstLineChars="200"/>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服务</w:t>
      </w:r>
      <w:r>
        <w:rPr>
          <w:rFonts w:hint="eastAsia" w:ascii="宋体" w:hAnsi="宋体" w:eastAsia="宋体" w:cs="宋体"/>
          <w:color w:val="auto"/>
          <w:szCs w:val="21"/>
          <w:highlight w:val="none"/>
          <w:shd w:val="clear" w:color="auto" w:fill="FFFFFF"/>
          <w:lang w:val="en-US" w:eastAsia="zh-CN"/>
        </w:rPr>
        <w:t>地点：采购人指定地点；</w:t>
      </w:r>
    </w:p>
    <w:p>
      <w:pPr>
        <w:widowControl/>
        <w:tabs>
          <w:tab w:val="left" w:pos="840"/>
        </w:tabs>
        <w:snapToGrid w:val="0"/>
        <w:spacing w:line="360" w:lineRule="auto"/>
        <w:ind w:firstLine="420" w:firstLineChars="200"/>
        <w:jc w:val="left"/>
        <w:rPr>
          <w:rFonts w:eastAsia="宋体"/>
          <w:color w:val="auto"/>
          <w:highlight w:val="none"/>
        </w:rPr>
      </w:pPr>
      <w:bookmarkStart w:id="4" w:name="_Toc27913"/>
      <w:bookmarkStart w:id="5" w:name="_Toc19521"/>
      <w:bookmarkStart w:id="6" w:name="_Toc26079"/>
      <w:bookmarkStart w:id="7" w:name="_Toc24040"/>
      <w:bookmarkStart w:id="8" w:name="_Toc21071"/>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eastAsia="宋体" w:cs="宋体"/>
          <w:bCs/>
          <w:color w:val="auto"/>
          <w:szCs w:val="21"/>
          <w:highlight w:val="none"/>
          <w:shd w:val="clear" w:color="auto" w:fill="FFFFFF"/>
        </w:rPr>
        <w:t>合同履行期限：合同签订后</w:t>
      </w:r>
      <w:r>
        <w:rPr>
          <w:rFonts w:hint="eastAsia" w:ascii="宋体" w:hAnsi="宋体" w:eastAsia="宋体" w:cs="宋体"/>
          <w:bCs/>
          <w:color w:val="auto"/>
          <w:szCs w:val="21"/>
          <w:highlight w:val="none"/>
          <w:u w:val="none"/>
          <w:shd w:val="clear" w:color="auto" w:fill="FFFFFF"/>
          <w:lang w:val="en-US" w:eastAsia="zh-CN"/>
        </w:rPr>
        <w:t xml:space="preserve"> </w:t>
      </w:r>
      <w:r>
        <w:rPr>
          <w:rFonts w:hint="eastAsia" w:ascii="宋体" w:hAnsi="宋体" w:cs="宋体"/>
          <w:bCs/>
          <w:color w:val="auto"/>
          <w:szCs w:val="21"/>
          <w:highlight w:val="none"/>
          <w:u w:val="none"/>
          <w:shd w:val="clear" w:color="auto" w:fill="FFFFFF"/>
          <w:lang w:val="en-US" w:eastAsia="zh-CN"/>
        </w:rPr>
        <w:t>1</w:t>
      </w:r>
      <w:r>
        <w:rPr>
          <w:rFonts w:hint="eastAsia" w:ascii="宋体" w:hAnsi="宋体" w:eastAsia="宋体" w:cs="宋体"/>
          <w:bCs/>
          <w:color w:val="auto"/>
          <w:szCs w:val="21"/>
          <w:highlight w:val="none"/>
          <w:u w:val="none"/>
          <w:shd w:val="clear" w:color="auto" w:fill="FFFFFF"/>
          <w:lang w:val="en-US" w:eastAsia="zh-CN"/>
        </w:rPr>
        <w:t xml:space="preserve"> </w:t>
      </w:r>
      <w:r>
        <w:rPr>
          <w:rFonts w:hint="eastAsia" w:ascii="宋体" w:hAnsi="宋体" w:eastAsia="宋体" w:cs="宋体"/>
          <w:bCs/>
          <w:color w:val="auto"/>
          <w:szCs w:val="21"/>
          <w:highlight w:val="none"/>
          <w:shd w:val="clear" w:color="auto" w:fill="FFFFFF"/>
          <w:lang w:val="en-US" w:eastAsia="zh-CN"/>
        </w:rPr>
        <w:t>年</w:t>
      </w:r>
      <w:r>
        <w:rPr>
          <w:rFonts w:hint="eastAsia" w:ascii="宋体" w:hAnsi="宋体" w:eastAsia="宋体" w:cs="宋体"/>
          <w:color w:val="auto"/>
          <w:szCs w:val="21"/>
          <w:highlight w:val="none"/>
          <w:shd w:val="clear" w:color="auto" w:fill="FFFFFF"/>
          <w:lang w:val="en-US" w:eastAsia="zh-CN"/>
        </w:rPr>
        <w:t>；</w:t>
      </w:r>
    </w:p>
    <w:p>
      <w:pPr>
        <w:widowControl/>
        <w:tabs>
          <w:tab w:val="left" w:pos="840"/>
        </w:tabs>
        <w:snapToGrid w:val="0"/>
        <w:spacing w:line="360" w:lineRule="auto"/>
        <w:ind w:firstLine="420" w:firstLineChars="200"/>
        <w:jc w:val="left"/>
        <w:rPr>
          <w:rFonts w:ascii="宋体" w:hAnsi="宋体" w:eastAsia="宋体" w:cs="宋体"/>
          <w:color w:val="auto"/>
          <w:szCs w:val="21"/>
          <w:highlight w:val="none"/>
          <w:shd w:val="clear" w:color="auto" w:fill="FFFFFF"/>
        </w:rPr>
      </w:pPr>
      <w:r>
        <w:rPr>
          <w:rFonts w:hint="eastAsia" w:ascii="宋体" w:hAnsi="宋体" w:eastAsia="宋体" w:cs="宋体"/>
          <w:bCs/>
          <w:color w:val="auto"/>
          <w:szCs w:val="21"/>
          <w:highlight w:val="none"/>
          <w:shd w:val="clear" w:color="auto" w:fill="FFFFFF"/>
        </w:rPr>
        <w:t>6、</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合格。</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bookmarkStart w:id="9" w:name="_Toc18607"/>
      <w:bookmarkStart w:id="10" w:name="_Toc16639"/>
      <w:bookmarkStart w:id="11" w:name="_Toc27704"/>
      <w:bookmarkStart w:id="12" w:name="_Toc23626"/>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2、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3、供应商应</w:t>
      </w:r>
      <w:r>
        <w:rPr>
          <w:rFonts w:hint="eastAsia" w:ascii="宋体" w:hAnsi="宋体" w:eastAsia="宋体" w:cs="宋体"/>
          <w:color w:val="auto"/>
          <w:kern w:val="2"/>
          <w:sz w:val="21"/>
          <w:szCs w:val="24"/>
          <w:lang w:val="en-US" w:eastAsia="zh-CN" w:bidi="ar-SA"/>
        </w:rPr>
        <w:t>具有二类（含)以上的维修资质；</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5</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widowControl w:val="0"/>
        <w:autoSpaceDE w:val="0"/>
        <w:autoSpaceDN w:val="0"/>
        <w:adjustRightInd w:val="0"/>
        <w:snapToGrid w:val="0"/>
        <w:spacing w:line="360" w:lineRule="auto"/>
        <w:ind w:firstLine="420" w:firstLineChars="200"/>
        <w:rPr>
          <w:rFonts w:hint="eastAsia"/>
          <w:color w:val="auto"/>
          <w:lang w:val="en-US" w:eastAsia="zh-CN"/>
        </w:rPr>
      </w:pPr>
      <w:r>
        <w:rPr>
          <w:rFonts w:hint="eastAsia" w:ascii="宋体" w:hAnsi="宋体" w:cs="宋体"/>
          <w:color w:val="auto"/>
          <w:kern w:val="2"/>
          <w:sz w:val="21"/>
          <w:szCs w:val="24"/>
          <w:lang w:val="en-US" w:eastAsia="zh-CN" w:bidi="ar-SA"/>
        </w:rPr>
        <w:t>6</w:t>
      </w:r>
      <w:r>
        <w:rPr>
          <w:rFonts w:hint="eastAsia" w:ascii="宋体" w:hAnsi="宋体" w:eastAsia="宋体" w:cs="宋体"/>
          <w:color w:val="auto"/>
          <w:kern w:val="2"/>
          <w:sz w:val="21"/>
          <w:szCs w:val="24"/>
          <w:lang w:val="en-US" w:eastAsia="zh-CN" w:bidi="ar-SA"/>
        </w:rPr>
        <w:t>、</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widowControl w:val="0"/>
        <w:autoSpaceDE w:val="0"/>
        <w:autoSpaceDN w:val="0"/>
        <w:adjustRightInd w:val="0"/>
        <w:snapToGrid w:val="0"/>
        <w:spacing w:line="360" w:lineRule="auto"/>
        <w:ind w:firstLine="420" w:firstLineChars="200"/>
        <w:rPr>
          <w:rFonts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7</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投标人可同时参与两个项目的投标，本项目</w:t>
      </w:r>
      <w:r>
        <w:rPr>
          <w:rFonts w:hint="eastAsia" w:ascii="宋体" w:hAnsi="宋体" w:eastAsia="宋体" w:cs="宋体"/>
          <w:color w:val="auto"/>
          <w:kern w:val="2"/>
          <w:sz w:val="21"/>
          <w:szCs w:val="24"/>
          <w:lang w:val="en-US" w:eastAsia="zh-CN" w:bidi="ar-SA"/>
        </w:rPr>
        <w:t>不接受联合体投标。</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bookmarkStart w:id="13" w:name="_Toc30643"/>
      <w:bookmarkStart w:id="14" w:name="_Toc7823"/>
      <w:bookmarkStart w:id="15" w:name="_Toc9562"/>
      <w:bookmarkStart w:id="16" w:name="_Toc30971"/>
      <w:bookmarkStart w:id="17" w:name="_Toc23395"/>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widowControl/>
        <w:adjustRightInd w:val="0"/>
        <w:snapToGrid w:val="0"/>
        <w:spacing w:line="360" w:lineRule="auto"/>
        <w:ind w:firstLine="420" w:firstLineChars="200"/>
        <w:jc w:val="left"/>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13</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highlight w:val="none"/>
          <w:shd w:val="clear" w:color="auto" w:fill="FFFFFF"/>
        </w:rPr>
        <w:t>-202</w:t>
      </w:r>
      <w:r>
        <w:rPr>
          <w:rFonts w:hint="eastAsia" w:ascii="宋体" w:hAnsi="宋体" w:eastAsia="宋体" w:cs="宋体"/>
          <w:color w:val="auto"/>
          <w:szCs w:val="21"/>
          <w:highlight w:val="none"/>
          <w:shd w:val="clear" w:color="auto" w:fill="FFFFFF"/>
          <w:lang w:val="en-US" w:eastAsia="zh-CN"/>
        </w:rPr>
        <w:t>2</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17</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：200元</w:t>
      </w:r>
      <w:r>
        <w:rPr>
          <w:rFonts w:hint="eastAsia" w:ascii="宋体" w:hAnsi="宋体" w:cs="宋体"/>
          <w:color w:val="auto"/>
          <w:szCs w:val="21"/>
          <w:shd w:val="clear" w:color="auto" w:fill="FFFFFF"/>
          <w:lang w:val="en-US" w:eastAsia="zh-CN"/>
        </w:rPr>
        <w:t>/包</w:t>
      </w:r>
      <w:r>
        <w:rPr>
          <w:rFonts w:hint="eastAsia" w:ascii="宋体" w:hAnsi="宋体" w:eastAsia="宋体" w:cs="宋体"/>
          <w:color w:val="auto"/>
          <w:szCs w:val="21"/>
          <w:shd w:val="clear" w:color="auto" w:fill="FFFFFF"/>
          <w:lang w:val="en-US" w:eastAsia="zh-CN"/>
        </w:rPr>
        <w:t>。</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2.每报名任何一个</w:t>
      </w:r>
      <w:r>
        <w:rPr>
          <w:rFonts w:hint="eastAsia" w:ascii="宋体" w:hAnsi="宋体" w:cs="宋体"/>
          <w:color w:val="auto"/>
          <w:kern w:val="0"/>
          <w:sz w:val="21"/>
          <w:szCs w:val="21"/>
          <w:shd w:val="clear" w:color="auto" w:fill="FFFFFF"/>
          <w:lang w:val="en-US" w:eastAsia="zh-CN" w:bidi="ar-SA"/>
        </w:rPr>
        <w:t>包段</w:t>
      </w:r>
      <w:r>
        <w:rPr>
          <w:rFonts w:hint="eastAsia" w:ascii="宋体" w:hAnsi="宋体" w:eastAsia="宋体" w:cs="宋体"/>
          <w:color w:val="auto"/>
          <w:kern w:val="0"/>
          <w:sz w:val="21"/>
          <w:szCs w:val="21"/>
          <w:shd w:val="clear" w:color="auto" w:fill="FFFFFF"/>
          <w:lang w:val="en-US" w:eastAsia="zh-CN" w:bidi="ar-SA"/>
        </w:rPr>
        <w:t>的供应商，</w:t>
      </w:r>
      <w:r>
        <w:rPr>
          <w:rFonts w:hint="eastAsia" w:ascii="宋体" w:hAnsi="宋体" w:cs="宋体"/>
          <w:color w:val="auto"/>
          <w:kern w:val="0"/>
          <w:sz w:val="21"/>
          <w:szCs w:val="21"/>
          <w:shd w:val="clear" w:color="auto" w:fill="FFFFFF"/>
          <w:lang w:val="en-US" w:eastAsia="zh-CN" w:bidi="ar-SA"/>
        </w:rPr>
        <w:t>均</w:t>
      </w:r>
      <w:r>
        <w:rPr>
          <w:rFonts w:hint="eastAsia" w:ascii="宋体" w:hAnsi="宋体" w:eastAsia="宋体" w:cs="宋体"/>
          <w:color w:val="auto"/>
          <w:kern w:val="0"/>
          <w:sz w:val="21"/>
          <w:szCs w:val="21"/>
          <w:highlight w:val="none"/>
          <w:shd w:val="clear" w:color="auto" w:fill="FFFFFF"/>
          <w:lang w:val="en-US" w:eastAsia="zh-CN" w:bidi="ar-SA"/>
        </w:rPr>
        <w:t>需交纳2000元投标保证金</w:t>
      </w:r>
      <w:r>
        <w:rPr>
          <w:rFonts w:hint="eastAsia" w:ascii="宋体" w:hAnsi="宋体" w:eastAsia="宋体" w:cs="宋体"/>
          <w:color w:val="auto"/>
          <w:kern w:val="0"/>
          <w:sz w:val="21"/>
          <w:szCs w:val="21"/>
          <w:shd w:val="clear" w:color="auto" w:fill="FFFFFF"/>
          <w:lang w:val="en-US" w:eastAsia="zh-CN" w:bidi="ar-SA"/>
        </w:rPr>
        <w:t xml:space="preserve">。凡报名成功的供应商无故不来参与投标的，拒不退还投标保证金，并列入我院黑名单，一年内不得参与我院任何采购活动。凡未中标者，评审结束后三个工作日内凭收据无息退还。中标供应商缴纳相应服务费。 </w:t>
      </w:r>
    </w:p>
    <w:p>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highlight w:val="none"/>
          <w:shd w:val="clear" w:color="auto" w:fill="FFFFFF"/>
          <w:lang w:val="en-US" w:eastAsia="zh-CN" w:bidi="ar-SA"/>
        </w:rPr>
        <w:t>2393834249</w:t>
      </w:r>
      <w:r>
        <w:rPr>
          <w:rFonts w:hint="eastAsia" w:ascii="宋体" w:hAnsi="宋体" w:eastAsia="宋体" w:cs="宋体"/>
          <w:color w:val="auto"/>
          <w:kern w:val="0"/>
          <w:sz w:val="21"/>
          <w:szCs w:val="21"/>
          <w:highlight w:val="none"/>
          <w:shd w:val="clear" w:color="auto" w:fill="FFFFFF"/>
          <w:lang w:val="en-US" w:eastAsia="zh-CN" w:bidi="ar-SA"/>
        </w:rPr>
        <w:t>@qq.com</w:t>
      </w:r>
      <w:r>
        <w:rPr>
          <w:rFonts w:hint="eastAsia" w:ascii="宋体" w:hAnsi="宋体" w:eastAsia="宋体" w:cs="宋体"/>
          <w:color w:val="auto"/>
          <w:kern w:val="0"/>
          <w:sz w:val="21"/>
          <w:szCs w:val="21"/>
          <w:shd w:val="clear" w:color="auto" w:fill="FFFFFF"/>
          <w:lang w:val="en-US" w:eastAsia="zh-CN" w:bidi="ar-SA"/>
        </w:rPr>
        <w:t>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及投标保证金。</w:t>
      </w:r>
    </w:p>
    <w:p>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15135"/>
      <w:bookmarkStart w:id="19" w:name="_Toc25869"/>
      <w:bookmarkStart w:id="20" w:name="_Toc27480"/>
      <w:bookmarkStart w:id="21" w:name="_Toc15111"/>
      <w:bookmarkStart w:id="22" w:name="_Toc10738"/>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u w:val="none"/>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23" w:name="_Toc30918"/>
      <w:bookmarkStart w:id="24" w:name="_Toc6523"/>
      <w:bookmarkStart w:id="25" w:name="_Toc20287"/>
      <w:bookmarkStart w:id="26" w:name="_Toc29784"/>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626"/>
      <w:bookmarkStart w:id="28" w:name="_Toc35393795"/>
    </w:p>
    <w:bookmarkEnd w:id="27"/>
    <w:bookmarkEnd w:id="28"/>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9" w:name="_Toc16291"/>
      <w:bookmarkStart w:id="30" w:name="_Toc27370"/>
      <w:bookmarkStart w:id="31" w:name="_Toc3604"/>
      <w:bookmarkStart w:id="32" w:name="_Toc31928"/>
      <w:bookmarkStart w:id="33" w:name="_Toc24274"/>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报名联系人1：李女士</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联系电话：18236479755</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报名联系人2：杨先生</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联系电话：19139503257</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29"/>
        <w:rPr>
          <w:rFonts w:hint="eastAsia"/>
          <w:lang w:val="en-US" w:eastAsia="zh-CN"/>
        </w:rPr>
      </w:pPr>
    </w:p>
    <w:p>
      <w:pPr>
        <w:widowControl/>
        <w:snapToGrid w:val="0"/>
        <w:spacing w:before="0" w:beforeAutospacing="0" w:after="0" w:afterAutospacing="0" w:line="360" w:lineRule="auto"/>
        <w:ind w:firstLine="420" w:firstLineChars="200"/>
        <w:jc w:val="right"/>
        <w:rPr>
          <w:rFonts w:hint="eastAsia" w:ascii="宋体" w:hAnsi="宋体" w:eastAsia="宋体" w:cs="宋体"/>
          <w:kern w:val="0"/>
          <w:sz w:val="21"/>
          <w:szCs w:val="21"/>
          <w:shd w:val="clear" w:color="auto" w:fill="FFFFFF"/>
          <w:lang w:val="en-US" w:eastAsia="zh-CN" w:bidi="ar-SA"/>
        </w:rPr>
      </w:pPr>
      <w:r>
        <w:rPr>
          <w:rFonts w:hint="eastAsia" w:ascii="宋体" w:hAnsi="宋体" w:eastAsia="宋体" w:cs="宋体"/>
          <w:kern w:val="0"/>
          <w:sz w:val="21"/>
          <w:szCs w:val="21"/>
          <w:shd w:val="clear" w:color="auto" w:fill="FFFFFF"/>
          <w:lang w:val="en-US" w:eastAsia="zh-CN" w:bidi="ar-SA"/>
        </w:rPr>
        <w:t>驻马店市中心医院采购科</w:t>
      </w:r>
    </w:p>
    <w:p>
      <w:pPr>
        <w:pStyle w:val="27"/>
        <w:widowControl/>
        <w:snapToGrid w:val="0"/>
        <w:spacing w:before="0" w:beforeAutospacing="0" w:after="0" w:afterAutospacing="0" w:line="360" w:lineRule="auto"/>
        <w:ind w:firstLine="420" w:firstLineChars="200"/>
        <w:jc w:val="right"/>
        <w:rPr>
          <w:rFonts w:ascii="宋体" w:hAnsi="宋体" w:cs="宋体"/>
          <w:color w:val="auto"/>
          <w:sz w:val="21"/>
          <w:szCs w:val="21"/>
          <w:highlight w:val="none"/>
          <w:shd w:val="clear" w:color="auto" w:fill="FFFFFF"/>
        </w:rPr>
      </w:pPr>
      <w:r>
        <w:rPr>
          <w:rFonts w:hint="eastAsia" w:ascii="宋体" w:hAnsi="宋体" w:eastAsia="宋体" w:cs="宋体"/>
          <w:kern w:val="0"/>
          <w:sz w:val="21"/>
          <w:szCs w:val="21"/>
          <w:shd w:val="clear" w:color="auto" w:fill="FFFFFF"/>
          <w:lang w:val="en-US" w:eastAsia="zh-CN" w:bidi="ar-SA"/>
        </w:rPr>
        <w:t>2022年</w:t>
      </w:r>
      <w:r>
        <w:rPr>
          <w:rFonts w:hint="eastAsia" w:ascii="宋体" w:hAnsi="宋体" w:cs="宋体"/>
          <w:kern w:val="0"/>
          <w:sz w:val="21"/>
          <w:szCs w:val="21"/>
          <w:shd w:val="clear" w:color="auto" w:fill="FFFFFF"/>
          <w:lang w:val="en-US" w:eastAsia="zh-CN" w:bidi="ar-SA"/>
        </w:rPr>
        <w:t>10</w:t>
      </w:r>
      <w:r>
        <w:rPr>
          <w:rFonts w:hint="eastAsia" w:ascii="宋体" w:hAnsi="宋体" w:eastAsia="宋体" w:cs="宋体"/>
          <w:kern w:val="0"/>
          <w:sz w:val="21"/>
          <w:szCs w:val="21"/>
          <w:shd w:val="clear" w:color="auto" w:fill="FFFFFF"/>
          <w:lang w:val="en-US" w:eastAsia="zh-CN" w:bidi="ar-SA"/>
        </w:rPr>
        <w:t>月</w:t>
      </w:r>
      <w:r>
        <w:rPr>
          <w:rFonts w:hint="eastAsia" w:ascii="宋体" w:hAnsi="宋体" w:cs="宋体"/>
          <w:kern w:val="0"/>
          <w:sz w:val="21"/>
          <w:szCs w:val="21"/>
          <w:highlight w:val="yellow"/>
          <w:shd w:val="clear" w:color="auto" w:fill="FFFFFF"/>
          <w:lang w:val="en-US" w:eastAsia="zh-CN" w:bidi="ar-SA"/>
        </w:rPr>
        <w:t>12</w:t>
      </w:r>
      <w:r>
        <w:rPr>
          <w:rFonts w:hint="eastAsia" w:ascii="宋体" w:hAnsi="宋体" w:eastAsia="宋体" w:cs="宋体"/>
          <w:kern w:val="0"/>
          <w:sz w:val="21"/>
          <w:szCs w:val="21"/>
          <w:highlight w:val="yellow"/>
          <w:shd w:val="clear" w:color="auto" w:fill="FFFFFF"/>
          <w:lang w:val="en-US" w:eastAsia="zh-CN" w:bidi="ar-SA"/>
        </w:rPr>
        <w:t>日</w:t>
      </w:r>
    </w:p>
    <w:p>
      <w:pPr>
        <w:pStyle w:val="27"/>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bookmarkEnd w:id="91"/>
    <w:p>
      <w:pPr>
        <w:widowControl/>
        <w:spacing w:line="360" w:lineRule="auto"/>
        <w:ind w:firstLine="480" w:firstLineChars="200"/>
        <w:jc w:val="left"/>
        <w:rPr>
          <w:rFonts w:ascii="宋体" w:hAnsi="宋体" w:cs="宋体"/>
          <w:b/>
          <w:color w:val="auto"/>
          <w:sz w:val="24"/>
          <w:highlight w:val="none"/>
        </w:rPr>
      </w:pPr>
      <w:r>
        <w:rPr>
          <w:rFonts w:hint="eastAsia" w:ascii="宋体" w:hAnsi="宋体" w:cs="宋体"/>
          <w:color w:val="auto"/>
          <w:kern w:val="0"/>
          <w:sz w:val="24"/>
          <w:highlight w:val="none"/>
        </w:rPr>
        <w:t>  </w:t>
      </w:r>
    </w:p>
    <w:p>
      <w:pPr>
        <w:rPr>
          <w:b/>
          <w:bCs/>
          <w:color w:val="auto"/>
          <w:sz w:val="24"/>
          <w:highlight w:val="none"/>
        </w:rPr>
      </w:pPr>
      <w:r>
        <w:rPr>
          <w:rFonts w:hint="eastAsia"/>
          <w:b/>
          <w:bCs/>
          <w:color w:val="auto"/>
          <w:sz w:val="24"/>
          <w:highlight w:val="none"/>
        </w:rPr>
        <w:br w:type="page"/>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bookmarkStart w:id="34" w:name="_Toc25063"/>
      <w:bookmarkStart w:id="35" w:name="_Toc29890"/>
      <w:bookmarkStart w:id="36" w:name="_Toc23793"/>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31536"/>
      <w:bookmarkStart w:id="38" w:name="_Toc9989"/>
      <w:bookmarkStart w:id="39" w:name="_Toc23610"/>
    </w:p>
    <w:bookmarkEnd w:id="37"/>
    <w:bookmarkEnd w:id="38"/>
    <w:bookmarkEnd w:id="39"/>
    <w:p>
      <w:pPr>
        <w:keepNext w:val="0"/>
        <w:keepLines w:val="0"/>
        <w:pageBreakBefore w:val="0"/>
        <w:widowControl/>
        <w:kinsoku/>
        <w:wordWrap/>
        <w:overflowPunct/>
        <w:topLinePunct w:val="0"/>
        <w:autoSpaceDE/>
        <w:autoSpaceDN/>
        <w:bidi w:val="0"/>
        <w:adjustRightInd w:val="0"/>
        <w:snapToGrid/>
        <w:spacing w:beforeAutospacing="0" w:afterAutospacing="0" w:line="360" w:lineRule="auto"/>
        <w:jc w:val="left"/>
        <w:textAlignment w:val="auto"/>
        <w:rPr>
          <w:rFonts w:hint="eastAsia" w:ascii="宋体" w:hAnsi="宋体" w:cs="宋体"/>
          <w:kern w:val="2"/>
          <w:sz w:val="21"/>
          <w:szCs w:val="24"/>
          <w:lang w:val="en-US" w:eastAsia="zh-CN" w:bidi="ar-SA"/>
        </w:rPr>
      </w:pPr>
      <w:r>
        <w:rPr>
          <w:rFonts w:hint="eastAsia" w:ascii="宋体" w:hAnsi="宋体" w:cs="宋体"/>
          <w:b/>
          <w:bCs/>
          <w:kern w:val="2"/>
          <w:sz w:val="21"/>
          <w:szCs w:val="24"/>
          <w:lang w:val="en-US" w:eastAsia="zh-CN" w:bidi="ar-SA"/>
        </w:rPr>
        <w:t>一、</w:t>
      </w:r>
      <w:r>
        <w:rPr>
          <w:rFonts w:hint="eastAsia" w:ascii="宋体" w:hAnsi="宋体" w:eastAsia="宋体" w:cs="宋体"/>
          <w:b/>
          <w:bCs/>
          <w:kern w:val="2"/>
          <w:sz w:val="21"/>
          <w:szCs w:val="24"/>
          <w:lang w:val="en-US" w:eastAsia="zh-CN" w:bidi="ar-SA"/>
        </w:rPr>
        <w:t>项目名称：</w:t>
      </w:r>
      <w:r>
        <w:rPr>
          <w:rFonts w:hint="eastAsia" w:ascii="宋体" w:hAnsi="宋体" w:eastAsia="宋体" w:cs="宋体"/>
          <w:kern w:val="2"/>
          <w:sz w:val="21"/>
          <w:szCs w:val="24"/>
          <w:lang w:val="en-US" w:eastAsia="zh-CN" w:bidi="ar-SA"/>
        </w:rPr>
        <w:t>行政公务车、120车辆维修保养</w:t>
      </w:r>
      <w:r>
        <w:rPr>
          <w:rFonts w:hint="eastAsia" w:ascii="宋体" w:hAnsi="宋体" w:cs="宋体"/>
          <w:kern w:val="2"/>
          <w:sz w:val="21"/>
          <w:szCs w:val="24"/>
          <w:lang w:val="en-US" w:eastAsia="zh-CN" w:bidi="ar-SA"/>
        </w:rPr>
        <w:t>项目</w:t>
      </w:r>
    </w:p>
    <w:p>
      <w:pPr>
        <w:pStyle w:val="30"/>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firstLine="0" w:firstLineChars="0"/>
        <w:textAlignment w:val="auto"/>
        <w:rPr>
          <w:rFonts w:hint="default" w:ascii="宋体" w:hAnsi="宋体" w:eastAsia="宋体" w:cs="宋体"/>
          <w:kern w:val="2"/>
          <w:sz w:val="21"/>
          <w:szCs w:val="24"/>
          <w:lang w:val="en-US" w:eastAsia="zh-CN" w:bidi="ar-SA"/>
        </w:rPr>
      </w:pPr>
      <w:r>
        <w:rPr>
          <w:rFonts w:hint="eastAsia" w:cs="宋体"/>
          <w:b/>
          <w:bCs/>
          <w:kern w:val="2"/>
          <w:sz w:val="21"/>
          <w:szCs w:val="24"/>
          <w:lang w:val="en-US" w:eastAsia="zh-CN" w:bidi="ar-SA"/>
        </w:rPr>
        <w:t>二、项目用途说明：</w:t>
      </w:r>
      <w:r>
        <w:rPr>
          <w:rFonts w:hint="default" w:ascii="宋体" w:hAnsi="宋体" w:eastAsia="宋体" w:cs="宋体"/>
          <w:kern w:val="2"/>
          <w:sz w:val="21"/>
          <w:szCs w:val="24"/>
          <w:lang w:val="en-US" w:eastAsia="zh-CN" w:bidi="ar-SA"/>
        </w:rPr>
        <w:t>院内车辆维修及保养</w:t>
      </w:r>
    </w:p>
    <w:p>
      <w:pPr>
        <w:pStyle w:val="12"/>
        <w:keepNext w:val="0"/>
        <w:keepLines w:val="0"/>
        <w:pageBreakBefore w:val="0"/>
        <w:widowControl/>
        <w:kinsoku/>
        <w:wordWrap/>
        <w:overflowPunct/>
        <w:topLinePunct w:val="0"/>
        <w:autoSpaceDE/>
        <w:autoSpaceDN/>
        <w:bidi w:val="0"/>
        <w:snapToGrid/>
        <w:spacing w:beforeAutospacing="0" w:afterAutospacing="0" w:line="360" w:lineRule="auto"/>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三、采购需求及产品技术参数要求：</w:t>
      </w:r>
    </w:p>
    <w:p>
      <w:pPr>
        <w:pStyle w:val="13"/>
        <w:spacing w:line="360" w:lineRule="auto"/>
        <w:jc w:val="center"/>
        <w:rPr>
          <w:b/>
          <w:bCs/>
          <w:sz w:val="24"/>
          <w:szCs w:val="32"/>
        </w:rPr>
      </w:pPr>
      <w:r>
        <w:rPr>
          <w:rFonts w:hint="eastAsia"/>
          <w:b/>
          <w:bCs/>
          <w:sz w:val="21"/>
          <w:szCs w:val="24"/>
        </w:rPr>
        <w:t>集中采购项目清单</w:t>
      </w:r>
    </w:p>
    <w:tbl>
      <w:tblPr>
        <w:tblStyle w:val="32"/>
        <w:tblW w:w="895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2625"/>
        <w:gridCol w:w="1965"/>
        <w:gridCol w:w="2145"/>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b/>
                <w:bCs/>
                <w:sz w:val="21"/>
                <w:szCs w:val="21"/>
                <w:lang w:val="en-US" w:eastAsia="zh-CN"/>
              </w:rPr>
              <w:t>包</w:t>
            </w:r>
            <w:r>
              <w:rPr>
                <w:rFonts w:hint="eastAsia" w:ascii="宋体" w:hAnsi="宋体"/>
                <w:b/>
                <w:bCs/>
                <w:sz w:val="21"/>
                <w:szCs w:val="21"/>
              </w:rPr>
              <w:t>号</w:t>
            </w:r>
          </w:p>
        </w:tc>
        <w:tc>
          <w:tcPr>
            <w:tcW w:w="2625" w:type="dxa"/>
            <w:tcBorders>
              <w:top w:val="single" w:color="auto" w:sz="4" w:space="0"/>
              <w:left w:val="nil"/>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ascii="宋体" w:hAnsi="宋体"/>
                <w:b/>
                <w:bCs/>
                <w:sz w:val="21"/>
                <w:szCs w:val="21"/>
              </w:rPr>
              <w:t>项目名称</w:t>
            </w:r>
          </w:p>
        </w:tc>
        <w:tc>
          <w:tcPr>
            <w:tcW w:w="1965" w:type="dxa"/>
            <w:tcBorders>
              <w:top w:val="single" w:color="auto" w:sz="4" w:space="0"/>
              <w:left w:val="nil"/>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ascii="宋体" w:hAnsi="宋体"/>
                <w:b/>
                <w:bCs/>
                <w:sz w:val="21"/>
                <w:szCs w:val="21"/>
              </w:rPr>
              <w:t>数量或规模</w:t>
            </w:r>
          </w:p>
        </w:tc>
        <w:tc>
          <w:tcPr>
            <w:tcW w:w="2145" w:type="dxa"/>
            <w:tcBorders>
              <w:top w:val="single" w:color="auto" w:sz="4" w:space="0"/>
              <w:left w:val="nil"/>
              <w:bottom w:val="single" w:color="auto" w:sz="4" w:space="0"/>
              <w:right w:val="single" w:color="auto" w:sz="4" w:space="0"/>
            </w:tcBorders>
            <w:vAlign w:val="center"/>
          </w:tcPr>
          <w:p>
            <w:pPr>
              <w:pStyle w:val="12"/>
              <w:ind w:left="0" w:leftChars="0"/>
              <w:jc w:val="center"/>
              <w:rPr>
                <w:rFonts w:hint="eastAsia" w:ascii="宋体" w:hAnsi="宋体" w:eastAsia="宋体"/>
                <w:b/>
                <w:bCs/>
                <w:sz w:val="21"/>
                <w:szCs w:val="21"/>
                <w:lang w:eastAsia="zh-CN"/>
              </w:rPr>
            </w:pPr>
            <w:r>
              <w:rPr>
                <w:rFonts w:hint="eastAsia" w:ascii="宋体" w:hAnsi="宋体"/>
                <w:b/>
                <w:bCs/>
                <w:sz w:val="21"/>
                <w:szCs w:val="21"/>
              </w:rPr>
              <w:t>资金预算</w:t>
            </w:r>
            <w:r>
              <w:rPr>
                <w:rFonts w:hint="eastAsia"/>
                <w:b/>
                <w:bCs/>
                <w:sz w:val="21"/>
                <w:szCs w:val="21"/>
                <w:lang w:eastAsia="zh-CN"/>
              </w:rPr>
              <w:t>（</w:t>
            </w:r>
            <w:r>
              <w:rPr>
                <w:rFonts w:hint="eastAsia"/>
                <w:b/>
                <w:bCs/>
                <w:sz w:val="21"/>
                <w:szCs w:val="21"/>
                <w:lang w:val="en-US" w:eastAsia="zh-CN"/>
              </w:rPr>
              <w:t>万元</w:t>
            </w:r>
            <w:r>
              <w:rPr>
                <w:rFonts w:hint="eastAsia"/>
                <w:b/>
                <w:bCs/>
                <w:sz w:val="21"/>
                <w:szCs w:val="21"/>
                <w:lang w:eastAsia="zh-CN"/>
              </w:rPr>
              <w:t>）</w:t>
            </w:r>
          </w:p>
        </w:tc>
        <w:tc>
          <w:tcPr>
            <w:tcW w:w="1275" w:type="dxa"/>
            <w:tcBorders>
              <w:top w:val="single" w:color="auto" w:sz="4" w:space="0"/>
              <w:left w:val="nil"/>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ascii="宋体" w:hAnsi="宋体"/>
                <w:b/>
                <w:bCs/>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12"/>
              <w:jc w:val="center"/>
              <w:rPr>
                <w:rFonts w:hint="default" w:ascii="宋体" w:hAnsi="宋体" w:eastAsia="宋体"/>
                <w:sz w:val="21"/>
                <w:szCs w:val="21"/>
                <w:lang w:val="en-US" w:eastAsia="zh-CN"/>
              </w:rPr>
            </w:pPr>
            <w:r>
              <w:rPr>
                <w:rFonts w:hint="eastAsia"/>
                <w:sz w:val="21"/>
                <w:szCs w:val="21"/>
                <w:lang w:val="en-US" w:eastAsia="zh-CN"/>
              </w:rPr>
              <w:t>A包</w:t>
            </w:r>
          </w:p>
        </w:tc>
        <w:tc>
          <w:tcPr>
            <w:tcW w:w="2625" w:type="dxa"/>
            <w:tcBorders>
              <w:top w:val="single" w:color="auto" w:sz="4" w:space="0"/>
              <w:left w:val="nil"/>
              <w:bottom w:val="single" w:color="auto" w:sz="4" w:space="0"/>
              <w:right w:val="single" w:color="auto" w:sz="4" w:space="0"/>
            </w:tcBorders>
            <w:vAlign w:val="center"/>
          </w:tcPr>
          <w:p>
            <w:pPr>
              <w:pStyle w:val="12"/>
              <w:ind w:left="0" w:leftChars="0"/>
              <w:jc w:val="center"/>
              <w:rPr>
                <w:rFonts w:ascii="宋体" w:hAnsi="宋体"/>
                <w:sz w:val="21"/>
                <w:szCs w:val="21"/>
              </w:rPr>
            </w:pPr>
            <w:r>
              <w:rPr>
                <w:rFonts w:hint="eastAsia" w:ascii="宋体" w:hAnsi="宋体"/>
                <w:sz w:val="21"/>
                <w:szCs w:val="21"/>
              </w:rPr>
              <w:t>行政公务车维修保养</w:t>
            </w:r>
          </w:p>
        </w:tc>
        <w:tc>
          <w:tcPr>
            <w:tcW w:w="1965" w:type="dxa"/>
            <w:tcBorders>
              <w:top w:val="single" w:color="auto" w:sz="4" w:space="0"/>
              <w:left w:val="nil"/>
              <w:bottom w:val="single" w:color="auto" w:sz="4" w:space="0"/>
              <w:right w:val="single" w:color="auto" w:sz="4" w:space="0"/>
            </w:tcBorders>
            <w:vAlign w:val="center"/>
          </w:tcPr>
          <w:p>
            <w:pPr>
              <w:pStyle w:val="12"/>
              <w:ind w:left="0" w:leftChars="0"/>
              <w:jc w:val="center"/>
              <w:rPr>
                <w:rFonts w:hint="eastAsia" w:ascii="宋体" w:hAnsi="宋体" w:eastAsia="宋体"/>
                <w:sz w:val="21"/>
                <w:szCs w:val="21"/>
                <w:lang w:val="en-US" w:eastAsia="zh-CN"/>
              </w:rPr>
            </w:pPr>
            <w:r>
              <w:rPr>
                <w:rFonts w:hint="eastAsia"/>
                <w:sz w:val="21"/>
                <w:szCs w:val="21"/>
                <w:lang w:val="en-US" w:eastAsia="zh-CN"/>
              </w:rPr>
              <w:t>详见附件</w:t>
            </w:r>
          </w:p>
        </w:tc>
        <w:tc>
          <w:tcPr>
            <w:tcW w:w="2145" w:type="dxa"/>
            <w:tcBorders>
              <w:top w:val="single" w:color="auto" w:sz="4" w:space="0"/>
              <w:left w:val="nil"/>
              <w:bottom w:val="single" w:color="auto" w:sz="4" w:space="0"/>
              <w:right w:val="single" w:color="auto" w:sz="4" w:space="0"/>
            </w:tcBorders>
            <w:vAlign w:val="center"/>
          </w:tcPr>
          <w:p>
            <w:pPr>
              <w:pStyle w:val="12"/>
              <w:ind w:left="34" w:leftChars="16"/>
              <w:jc w:val="center"/>
              <w:rPr>
                <w:rFonts w:hint="eastAsia" w:ascii="宋体" w:hAnsi="宋体" w:eastAsia="宋体"/>
                <w:sz w:val="21"/>
                <w:szCs w:val="21"/>
                <w:lang w:val="en-US" w:eastAsia="zh-CN"/>
              </w:rPr>
            </w:pPr>
            <w:r>
              <w:rPr>
                <w:rFonts w:hint="eastAsia" w:ascii="宋体" w:hAnsi="宋体"/>
                <w:sz w:val="21"/>
                <w:szCs w:val="21"/>
                <w:lang w:val="en-US" w:eastAsia="zh-CN"/>
              </w:rPr>
              <w:t>10</w:t>
            </w:r>
            <w:r>
              <w:rPr>
                <w:rFonts w:hint="eastAsia" w:ascii="宋体" w:hAnsi="宋体"/>
                <w:sz w:val="21"/>
                <w:szCs w:val="21"/>
              </w:rPr>
              <w:t>万</w:t>
            </w:r>
            <w:r>
              <w:rPr>
                <w:rFonts w:hint="eastAsia"/>
                <w:sz w:val="21"/>
                <w:szCs w:val="21"/>
                <w:lang w:val="en-US" w:eastAsia="zh-CN"/>
              </w:rPr>
              <w:t>元</w:t>
            </w:r>
          </w:p>
        </w:tc>
        <w:tc>
          <w:tcPr>
            <w:tcW w:w="1275" w:type="dxa"/>
            <w:tcBorders>
              <w:top w:val="single" w:color="auto" w:sz="4" w:space="0"/>
              <w:left w:val="nil"/>
              <w:bottom w:val="single" w:color="auto" w:sz="4" w:space="0"/>
              <w:right w:val="single" w:color="auto" w:sz="4" w:space="0"/>
            </w:tcBorders>
            <w:vAlign w:val="center"/>
          </w:tcPr>
          <w:p>
            <w:pPr>
              <w:pStyle w:val="12"/>
              <w:ind w:left="0" w:leftChars="0" w:firstLine="210" w:firstLineChars="100"/>
              <w:rPr>
                <w:rFonts w:hint="eastAsia" w:ascii="宋体" w:hAnsi="宋体" w:eastAsia="宋体"/>
                <w:sz w:val="21"/>
                <w:szCs w:val="21"/>
                <w:lang w:eastAsia="zh-CN"/>
              </w:rPr>
            </w:pPr>
            <w:r>
              <w:rPr>
                <w:rFonts w:hint="eastAsia"/>
                <w:sz w:val="21"/>
                <w:szCs w:val="21"/>
                <w:lang w:val="en-US" w:eastAsia="zh-CN"/>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12"/>
              <w:jc w:val="center"/>
              <w:rPr>
                <w:rFonts w:hint="default" w:ascii="宋体" w:hAnsi="宋体" w:eastAsia="宋体"/>
                <w:sz w:val="21"/>
                <w:szCs w:val="21"/>
                <w:lang w:val="en-US" w:eastAsia="zh-CN"/>
              </w:rPr>
            </w:pPr>
            <w:r>
              <w:rPr>
                <w:rFonts w:hint="eastAsia"/>
                <w:sz w:val="21"/>
                <w:szCs w:val="21"/>
                <w:lang w:val="en-US" w:eastAsia="zh-CN"/>
              </w:rPr>
              <w:t>B包</w:t>
            </w:r>
          </w:p>
        </w:tc>
        <w:tc>
          <w:tcPr>
            <w:tcW w:w="2625" w:type="dxa"/>
            <w:tcBorders>
              <w:top w:val="single" w:color="auto" w:sz="4" w:space="0"/>
              <w:left w:val="nil"/>
              <w:bottom w:val="single" w:color="auto" w:sz="4" w:space="0"/>
              <w:right w:val="single" w:color="auto" w:sz="4" w:space="0"/>
            </w:tcBorders>
            <w:vAlign w:val="center"/>
          </w:tcPr>
          <w:p>
            <w:pPr>
              <w:pStyle w:val="12"/>
              <w:ind w:left="0" w:leftChars="0"/>
              <w:jc w:val="center"/>
              <w:rPr>
                <w:rFonts w:hint="eastAsia" w:ascii="宋体" w:hAnsi="宋体"/>
                <w:sz w:val="21"/>
                <w:szCs w:val="21"/>
              </w:rPr>
            </w:pPr>
            <w:r>
              <w:rPr>
                <w:rFonts w:hint="eastAsia" w:ascii="宋体" w:hAnsi="宋体"/>
                <w:sz w:val="21"/>
                <w:szCs w:val="21"/>
              </w:rPr>
              <w:t>120车辆维修保养</w:t>
            </w:r>
          </w:p>
        </w:tc>
        <w:tc>
          <w:tcPr>
            <w:tcW w:w="1965" w:type="dxa"/>
            <w:tcBorders>
              <w:top w:val="single" w:color="auto" w:sz="4" w:space="0"/>
              <w:left w:val="nil"/>
              <w:bottom w:val="single" w:color="auto" w:sz="4" w:space="0"/>
              <w:right w:val="single" w:color="auto" w:sz="4" w:space="0"/>
            </w:tcBorders>
            <w:vAlign w:val="center"/>
          </w:tcPr>
          <w:p>
            <w:pPr>
              <w:pStyle w:val="12"/>
              <w:ind w:left="0" w:leftChars="0"/>
              <w:jc w:val="center"/>
              <w:rPr>
                <w:rFonts w:hint="eastAsia" w:ascii="宋体" w:hAnsi="宋体" w:eastAsia="宋体"/>
                <w:sz w:val="21"/>
                <w:szCs w:val="21"/>
                <w:lang w:val="en-US" w:eastAsia="zh-CN"/>
              </w:rPr>
            </w:pPr>
            <w:r>
              <w:rPr>
                <w:rFonts w:hint="eastAsia"/>
                <w:sz w:val="21"/>
                <w:szCs w:val="21"/>
                <w:lang w:val="en-US" w:eastAsia="zh-CN"/>
              </w:rPr>
              <w:t>详见附件</w:t>
            </w:r>
          </w:p>
        </w:tc>
        <w:tc>
          <w:tcPr>
            <w:tcW w:w="2145" w:type="dxa"/>
            <w:tcBorders>
              <w:top w:val="single" w:color="auto" w:sz="4" w:space="0"/>
              <w:left w:val="nil"/>
              <w:bottom w:val="single" w:color="auto" w:sz="4" w:space="0"/>
              <w:right w:val="single" w:color="auto" w:sz="4" w:space="0"/>
            </w:tcBorders>
            <w:vAlign w:val="center"/>
          </w:tcPr>
          <w:p>
            <w:pPr>
              <w:pStyle w:val="12"/>
              <w:ind w:left="34" w:leftChars="16"/>
              <w:jc w:val="center"/>
              <w:rPr>
                <w:rFonts w:hint="default" w:ascii="宋体" w:hAnsi="宋体"/>
                <w:sz w:val="21"/>
                <w:szCs w:val="21"/>
                <w:lang w:val="en-US" w:eastAsia="zh-CN"/>
              </w:rPr>
            </w:pPr>
            <w:r>
              <w:rPr>
                <w:rFonts w:hint="eastAsia"/>
                <w:sz w:val="21"/>
                <w:szCs w:val="21"/>
                <w:lang w:val="en-US" w:eastAsia="zh-CN"/>
              </w:rPr>
              <w:t>20万元</w:t>
            </w:r>
          </w:p>
        </w:tc>
        <w:tc>
          <w:tcPr>
            <w:tcW w:w="1275" w:type="dxa"/>
            <w:tcBorders>
              <w:top w:val="single" w:color="auto" w:sz="4" w:space="0"/>
              <w:left w:val="nil"/>
              <w:bottom w:val="single" w:color="auto" w:sz="4" w:space="0"/>
              <w:right w:val="single" w:color="auto" w:sz="4" w:space="0"/>
            </w:tcBorders>
            <w:vAlign w:val="center"/>
          </w:tcPr>
          <w:p>
            <w:pPr>
              <w:pStyle w:val="12"/>
              <w:ind w:left="0" w:leftChars="0" w:firstLine="210" w:firstLineChars="100"/>
              <w:rPr>
                <w:rFonts w:hint="eastAsia"/>
                <w:sz w:val="21"/>
                <w:szCs w:val="21"/>
                <w:lang w:val="en-US" w:eastAsia="zh-CN"/>
              </w:rPr>
            </w:pPr>
            <w:r>
              <w:rPr>
                <w:rFonts w:hint="eastAsia"/>
                <w:sz w:val="21"/>
                <w:szCs w:val="21"/>
                <w:lang w:val="en-US" w:eastAsia="zh-CN"/>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ascii="宋体" w:hAnsi="宋体"/>
                <w:b/>
                <w:bCs/>
                <w:sz w:val="21"/>
                <w:szCs w:val="21"/>
              </w:rPr>
              <w:t>合计</w:t>
            </w:r>
          </w:p>
        </w:tc>
        <w:tc>
          <w:tcPr>
            <w:tcW w:w="2625" w:type="dxa"/>
            <w:tcBorders>
              <w:top w:val="single" w:color="auto" w:sz="4" w:space="0"/>
              <w:left w:val="nil"/>
              <w:bottom w:val="single" w:color="auto" w:sz="4" w:space="0"/>
              <w:right w:val="single" w:color="auto" w:sz="4" w:space="0"/>
            </w:tcBorders>
            <w:vAlign w:val="center"/>
          </w:tcPr>
          <w:p>
            <w:pPr>
              <w:pStyle w:val="12"/>
              <w:jc w:val="center"/>
              <w:rPr>
                <w:rFonts w:ascii="宋体" w:hAnsi="宋体"/>
                <w:sz w:val="21"/>
                <w:szCs w:val="21"/>
              </w:rPr>
            </w:pPr>
          </w:p>
        </w:tc>
        <w:tc>
          <w:tcPr>
            <w:tcW w:w="1965" w:type="dxa"/>
            <w:tcBorders>
              <w:top w:val="single" w:color="auto" w:sz="4" w:space="0"/>
              <w:left w:val="nil"/>
              <w:bottom w:val="single" w:color="auto" w:sz="4" w:space="0"/>
              <w:right w:val="single" w:color="auto" w:sz="4" w:space="0"/>
            </w:tcBorders>
            <w:vAlign w:val="center"/>
          </w:tcPr>
          <w:p>
            <w:pPr>
              <w:pStyle w:val="12"/>
              <w:jc w:val="center"/>
              <w:rPr>
                <w:rFonts w:ascii="宋体" w:hAnsi="宋体"/>
                <w:sz w:val="21"/>
                <w:szCs w:val="21"/>
              </w:rPr>
            </w:pPr>
          </w:p>
        </w:tc>
        <w:tc>
          <w:tcPr>
            <w:tcW w:w="2145" w:type="dxa"/>
            <w:tcBorders>
              <w:top w:val="single" w:color="auto" w:sz="4" w:space="0"/>
              <w:left w:val="nil"/>
              <w:bottom w:val="single" w:color="auto" w:sz="4" w:space="0"/>
              <w:right w:val="single" w:color="auto" w:sz="4" w:space="0"/>
            </w:tcBorders>
            <w:vAlign w:val="center"/>
          </w:tcPr>
          <w:p>
            <w:pPr>
              <w:pStyle w:val="12"/>
              <w:ind w:left="0" w:leftChars="0"/>
              <w:jc w:val="center"/>
              <w:rPr>
                <w:rFonts w:hint="eastAsia" w:ascii="宋体" w:hAnsi="宋体" w:eastAsia="宋体"/>
                <w:sz w:val="21"/>
                <w:szCs w:val="21"/>
                <w:lang w:val="en-US" w:eastAsia="zh-CN"/>
              </w:rPr>
            </w:pPr>
            <w:r>
              <w:rPr>
                <w:rFonts w:hint="eastAsia"/>
                <w:sz w:val="21"/>
                <w:szCs w:val="21"/>
                <w:lang w:val="en-US" w:eastAsia="zh-CN"/>
              </w:rPr>
              <w:t>30</w:t>
            </w:r>
            <w:r>
              <w:rPr>
                <w:rFonts w:hint="eastAsia" w:ascii="宋体" w:hAnsi="宋体"/>
                <w:sz w:val="21"/>
                <w:szCs w:val="21"/>
              </w:rPr>
              <w:t>万</w:t>
            </w:r>
            <w:r>
              <w:rPr>
                <w:rFonts w:hint="eastAsia"/>
                <w:sz w:val="21"/>
                <w:szCs w:val="21"/>
                <w:lang w:val="en-US" w:eastAsia="zh-CN"/>
              </w:rPr>
              <w:t>元</w:t>
            </w:r>
          </w:p>
        </w:tc>
        <w:tc>
          <w:tcPr>
            <w:tcW w:w="1275" w:type="dxa"/>
            <w:tcBorders>
              <w:top w:val="single" w:color="auto" w:sz="4" w:space="0"/>
              <w:left w:val="nil"/>
              <w:bottom w:val="single" w:color="auto" w:sz="4" w:space="0"/>
              <w:right w:val="single" w:color="auto" w:sz="4" w:space="0"/>
            </w:tcBorders>
            <w:vAlign w:val="center"/>
          </w:tcPr>
          <w:p>
            <w:pPr>
              <w:pStyle w:val="12"/>
              <w:jc w:val="center"/>
              <w:rPr>
                <w:rFonts w:ascii="宋体" w:hAnsi="宋体"/>
                <w:sz w:val="21"/>
                <w:szCs w:val="21"/>
              </w:rPr>
            </w:pPr>
          </w:p>
        </w:tc>
      </w:tr>
    </w:tbl>
    <w:p>
      <w:pPr>
        <w:jc w:val="center"/>
        <w:rPr>
          <w:rFonts w:hint="eastAsia" w:ascii="宋体" w:hAnsi="宋体"/>
          <w:b/>
          <w:bCs/>
        </w:rPr>
      </w:pPr>
    </w:p>
    <w:p>
      <w:pPr>
        <w:spacing w:line="360" w:lineRule="auto"/>
        <w:jc w:val="center"/>
        <w:rPr>
          <w:rFonts w:hint="eastAsia" w:ascii="宋体" w:hAnsi="宋体" w:eastAsia="宋体" w:cs="宋体"/>
          <w:color w:val="000000"/>
          <w:kern w:val="0"/>
          <w:sz w:val="24"/>
          <w:szCs w:val="24"/>
        </w:rPr>
      </w:pPr>
      <w:r>
        <w:rPr>
          <w:rFonts w:hint="eastAsia" w:ascii="宋体" w:hAnsi="宋体"/>
          <w:b/>
          <w:bCs/>
          <w:lang w:val="en-US" w:eastAsia="zh-CN"/>
        </w:rPr>
        <w:t>A包：</w:t>
      </w:r>
      <w:r>
        <w:rPr>
          <w:rFonts w:hint="eastAsia" w:ascii="宋体" w:hAnsi="宋体"/>
          <w:b/>
          <w:bCs/>
        </w:rPr>
        <w:t>公务用车技术要求及配置确认书</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highlight w:val="none"/>
          <w:lang w:val="en-US" w:eastAsia="zh-CN" w:bidi="ar-SA"/>
        </w:rPr>
      </w:pPr>
      <w:r>
        <w:rPr>
          <w:rFonts w:hint="eastAsia" w:ascii="宋体" w:hAnsi="宋体" w:eastAsia="宋体" w:cs="宋体"/>
          <w:kern w:val="2"/>
          <w:sz w:val="21"/>
          <w:szCs w:val="24"/>
          <w:highlight w:val="none"/>
          <w:lang w:val="en-US" w:eastAsia="zh-CN" w:bidi="ar-SA"/>
        </w:rPr>
        <w:t>一、</w:t>
      </w:r>
      <w:r>
        <w:rPr>
          <w:rFonts w:hint="eastAsia" w:cs="宋体"/>
          <w:kern w:val="2"/>
          <w:sz w:val="21"/>
          <w:szCs w:val="24"/>
          <w:highlight w:val="none"/>
          <w:lang w:val="en-US" w:eastAsia="zh-CN" w:bidi="ar-SA"/>
        </w:rPr>
        <w:t>服务内容：</w:t>
      </w:r>
      <w:r>
        <w:rPr>
          <w:rFonts w:hint="eastAsia" w:ascii="宋体" w:hAnsi="宋体" w:eastAsia="宋体" w:cs="宋体"/>
          <w:kern w:val="2"/>
          <w:sz w:val="21"/>
          <w:szCs w:val="24"/>
          <w:highlight w:val="none"/>
          <w:lang w:val="en-US" w:eastAsia="zh-CN" w:bidi="ar-SA"/>
        </w:rPr>
        <w:t>行政公务车维修保养</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二、标的基本情况</w:t>
      </w:r>
      <w:r>
        <w:rPr>
          <w:rFonts w:hint="eastAsia" w:cs="宋体"/>
          <w:kern w:val="2"/>
          <w:sz w:val="21"/>
          <w:szCs w:val="24"/>
          <w:lang w:val="en-US" w:eastAsia="zh-CN" w:bidi="ar-SA"/>
        </w:rPr>
        <w:t>：</w:t>
      </w:r>
      <w:r>
        <w:rPr>
          <w:rFonts w:hint="eastAsia" w:ascii="宋体" w:hAnsi="宋体" w:eastAsia="宋体" w:cs="宋体"/>
          <w:kern w:val="2"/>
          <w:sz w:val="21"/>
          <w:szCs w:val="24"/>
          <w:lang w:val="en-US" w:eastAsia="zh-CN" w:bidi="ar-SA"/>
        </w:rPr>
        <w:t>大众朗逸、别克商务、东风风行、大众帕萨特、上汽荣威、宇通中巴。</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default"/>
          <w:lang w:val="en-US" w:eastAsia="zh-CN"/>
        </w:rPr>
      </w:pPr>
      <w:r>
        <w:rPr>
          <w:rFonts w:hint="eastAsia" w:ascii="宋体" w:hAnsi="宋体" w:eastAsia="宋体" w:cs="宋体"/>
          <w:kern w:val="2"/>
          <w:sz w:val="21"/>
          <w:szCs w:val="24"/>
          <w:lang w:val="en-US" w:eastAsia="zh-CN" w:bidi="ar-SA"/>
        </w:rPr>
        <w:t>三、车辆零配件及工时费的价格表</w:t>
      </w:r>
    </w:p>
    <w:p>
      <w:pPr>
        <w:pStyle w:val="13"/>
        <w:spacing w:line="360" w:lineRule="auto"/>
        <w:jc w:val="center"/>
        <w:rPr>
          <w:rFonts w:hint="eastAsia"/>
          <w:lang w:val="en-US" w:eastAsia="zh-CN"/>
        </w:rPr>
      </w:pPr>
      <w:r>
        <w:rPr>
          <w:rFonts w:hint="eastAsia" w:cs="宋体"/>
          <w:b/>
          <w:bCs/>
          <w:kern w:val="2"/>
          <w:sz w:val="21"/>
          <w:szCs w:val="24"/>
          <w:vertAlign w:val="baseline"/>
          <w:lang w:val="en-US" w:eastAsia="zh-CN" w:bidi="ar-SA"/>
        </w:rPr>
        <w:t>大众朗逸</w:t>
      </w:r>
      <w:r>
        <w:rPr>
          <w:rFonts w:hint="eastAsia"/>
          <w:b/>
          <w:bCs/>
          <w:lang w:val="en-US" w:eastAsia="zh-CN"/>
        </w:rPr>
        <w:t>配件价格表</w:t>
      </w:r>
    </w:p>
    <w:tbl>
      <w:tblPr>
        <w:tblStyle w:val="33"/>
        <w:tblW w:w="0" w:type="auto"/>
        <w:tblInd w:w="10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8"/>
        <w:gridCol w:w="1701"/>
        <w:gridCol w:w="170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名称</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数量</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单位</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空调芯</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空气格</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防冻液</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电瓶</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块</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涨紧轮</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ascii="宋体" w:hAnsi="宋体" w:cs="宋体"/>
                <w:kern w:val="2"/>
                <w:sz w:val="21"/>
                <w:szCs w:val="21"/>
                <w:vertAlign w:val="baseline"/>
                <w:lang w:val="en-US" w:eastAsia="zh-CN" w:bidi="ar-SA"/>
              </w:rPr>
              <w:t>防冻液</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点火线圈</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大灯泡</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雾灯泡</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雨刮器片</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付</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电喇叭</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对</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机油格</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发电机皮带</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条</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轮胎</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条</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后刹车片</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后刹车盘</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刹车灯泡</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刹车油</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瓶</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前刹车片</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前刹车盘</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火花塞</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85</w:t>
            </w:r>
          </w:p>
        </w:tc>
      </w:tr>
    </w:tbl>
    <w:p>
      <w:pPr>
        <w:pStyle w:val="13"/>
        <w:jc w:val="center"/>
        <w:rPr>
          <w:rFonts w:hint="eastAsia"/>
          <w:lang w:val="en-US" w:eastAsia="zh-CN"/>
        </w:rPr>
      </w:pPr>
    </w:p>
    <w:p>
      <w:pPr>
        <w:pStyle w:val="13"/>
        <w:spacing w:line="360" w:lineRule="auto"/>
        <w:jc w:val="center"/>
        <w:rPr>
          <w:rFonts w:hint="eastAsia"/>
          <w:b/>
          <w:bCs/>
          <w:lang w:val="en-US" w:eastAsia="zh-CN"/>
        </w:rPr>
      </w:pPr>
      <w:r>
        <w:rPr>
          <w:rFonts w:hint="eastAsia" w:ascii="宋体" w:hAnsi="宋体" w:eastAsia="宋体" w:cs="宋体"/>
          <w:b/>
          <w:bCs/>
          <w:kern w:val="2"/>
          <w:sz w:val="21"/>
          <w:szCs w:val="24"/>
          <w:vertAlign w:val="baseline"/>
          <w:lang w:val="en-US" w:eastAsia="zh-CN" w:bidi="ar-SA"/>
        </w:rPr>
        <w:t>别克GL8</w:t>
      </w:r>
      <w:r>
        <w:rPr>
          <w:rFonts w:hint="eastAsia" w:ascii="宋体" w:hAnsi="宋体" w:eastAsia="宋体" w:cs="宋体"/>
          <w:b/>
          <w:bCs/>
          <w:lang w:val="en-US" w:eastAsia="zh-CN"/>
        </w:rPr>
        <w:t>配件价格表</w:t>
      </w:r>
    </w:p>
    <w:tbl>
      <w:tblPr>
        <w:tblStyle w:val="33"/>
        <w:tblW w:w="0" w:type="auto"/>
        <w:tblInd w:w="10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8"/>
        <w:gridCol w:w="1704"/>
        <w:gridCol w:w="1691"/>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名称</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数量</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单位</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空气格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轮胎</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电瓶</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涨紧轮</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ascii="宋体" w:hAnsi="宋体" w:cs="宋体"/>
                <w:kern w:val="2"/>
                <w:sz w:val="21"/>
                <w:szCs w:val="21"/>
                <w:vertAlign w:val="baseline"/>
                <w:lang w:val="en-US" w:eastAsia="zh-CN" w:bidi="ar-SA"/>
              </w:rPr>
              <w:t>火花塞</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点火线圈</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大灯泡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雾灯泡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雨刮器片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付</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电喇叭</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对</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空调芯</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发电机皮带</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后刹车盘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后刹车片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刹车油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前刹车片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前刹车盘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刹车灯泡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8</w:t>
            </w:r>
          </w:p>
        </w:tc>
      </w:tr>
    </w:tbl>
    <w:p>
      <w:pPr>
        <w:pStyle w:val="13"/>
        <w:spacing w:line="360" w:lineRule="auto"/>
        <w:jc w:val="both"/>
        <w:rPr>
          <w:rFonts w:hint="eastAsia" w:cs="宋体"/>
          <w:kern w:val="2"/>
          <w:sz w:val="21"/>
          <w:szCs w:val="24"/>
          <w:vertAlign w:val="baseline"/>
          <w:lang w:val="en-US" w:eastAsia="zh-CN" w:bidi="ar-SA"/>
        </w:rPr>
      </w:pPr>
    </w:p>
    <w:p>
      <w:pPr>
        <w:pStyle w:val="13"/>
        <w:spacing w:line="360" w:lineRule="auto"/>
        <w:jc w:val="center"/>
        <w:rPr>
          <w:rFonts w:hint="eastAsia" w:cs="宋体"/>
          <w:b/>
          <w:bCs/>
          <w:kern w:val="2"/>
          <w:sz w:val="21"/>
          <w:szCs w:val="24"/>
          <w:vertAlign w:val="baseline"/>
          <w:lang w:val="en-US" w:eastAsia="zh-CN" w:bidi="ar-SA"/>
        </w:rPr>
      </w:pPr>
    </w:p>
    <w:p>
      <w:pPr>
        <w:pStyle w:val="13"/>
        <w:spacing w:line="360" w:lineRule="auto"/>
        <w:jc w:val="center"/>
        <w:rPr>
          <w:rFonts w:hint="eastAsia" w:cs="宋体"/>
          <w:b/>
          <w:bCs/>
          <w:kern w:val="2"/>
          <w:sz w:val="21"/>
          <w:szCs w:val="24"/>
          <w:vertAlign w:val="baseline"/>
          <w:lang w:val="en-US" w:eastAsia="zh-CN" w:bidi="ar-SA"/>
        </w:rPr>
      </w:pPr>
    </w:p>
    <w:p>
      <w:pPr>
        <w:pStyle w:val="13"/>
        <w:spacing w:line="360" w:lineRule="auto"/>
        <w:jc w:val="center"/>
        <w:rPr>
          <w:rFonts w:hint="eastAsia"/>
          <w:b/>
          <w:bCs/>
          <w:lang w:val="en-US" w:eastAsia="zh-CN"/>
        </w:rPr>
      </w:pPr>
      <w:r>
        <w:rPr>
          <w:rFonts w:hint="eastAsia" w:cs="宋体"/>
          <w:b/>
          <w:bCs/>
          <w:kern w:val="2"/>
          <w:sz w:val="21"/>
          <w:szCs w:val="24"/>
          <w:vertAlign w:val="baseline"/>
          <w:lang w:val="en-US" w:eastAsia="zh-CN" w:bidi="ar-SA"/>
        </w:rPr>
        <w:t>东风风行</w:t>
      </w:r>
      <w:r>
        <w:rPr>
          <w:rFonts w:hint="eastAsia"/>
          <w:b/>
          <w:bCs/>
          <w:lang w:val="en-US" w:eastAsia="zh-CN"/>
        </w:rPr>
        <w:t>配件价格表</w:t>
      </w:r>
    </w:p>
    <w:tbl>
      <w:tblPr>
        <w:tblStyle w:val="33"/>
        <w:tblW w:w="0" w:type="auto"/>
        <w:tblInd w:w="10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8"/>
        <w:gridCol w:w="1704"/>
        <w:gridCol w:w="1691"/>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名称</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数量</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单位</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空气格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前刹车片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电瓶</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涨紧轮</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ascii="宋体" w:hAnsi="宋体" w:cs="宋体"/>
                <w:kern w:val="2"/>
                <w:sz w:val="21"/>
                <w:szCs w:val="21"/>
                <w:vertAlign w:val="baseline"/>
                <w:lang w:val="en-US" w:eastAsia="zh-CN" w:bidi="ar-SA"/>
              </w:rPr>
              <w:t>火花塞</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点火线圈</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后刹车盘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雾灯泡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雨刮器片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付</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前刹车盘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空调芯</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发电机皮带</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轮胎</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后刹车片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电喇叭</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对</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刹车油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大灯泡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刹车灯泡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8</w:t>
            </w:r>
          </w:p>
        </w:tc>
      </w:tr>
    </w:tbl>
    <w:p>
      <w:pPr>
        <w:pStyle w:val="13"/>
        <w:spacing w:line="360" w:lineRule="auto"/>
        <w:jc w:val="center"/>
        <w:rPr>
          <w:rFonts w:hint="eastAsia" w:ascii="宋体" w:hAnsi="宋体" w:eastAsia="宋体" w:cs="宋体"/>
          <w:kern w:val="2"/>
          <w:sz w:val="21"/>
          <w:szCs w:val="24"/>
          <w:lang w:val="en-US" w:eastAsia="zh-CN" w:bidi="ar-SA"/>
        </w:rPr>
      </w:pPr>
    </w:p>
    <w:p>
      <w:pPr>
        <w:pStyle w:val="13"/>
        <w:spacing w:line="360" w:lineRule="auto"/>
        <w:jc w:val="center"/>
        <w:rPr>
          <w:rFonts w:hint="eastAsia"/>
          <w:lang w:val="en-US" w:eastAsia="zh-CN"/>
        </w:rPr>
      </w:pPr>
      <w:r>
        <w:rPr>
          <w:rFonts w:hint="eastAsia" w:ascii="宋体" w:hAnsi="宋体" w:eastAsia="宋体" w:cs="宋体"/>
          <w:b/>
          <w:bCs/>
          <w:kern w:val="2"/>
          <w:sz w:val="21"/>
          <w:szCs w:val="24"/>
          <w:lang w:val="en-US" w:eastAsia="zh-CN" w:bidi="ar-SA"/>
        </w:rPr>
        <w:t>大众帕萨特</w:t>
      </w:r>
      <w:r>
        <w:rPr>
          <w:rFonts w:hint="eastAsia"/>
          <w:b/>
          <w:bCs/>
          <w:lang w:val="en-US" w:eastAsia="zh-CN"/>
        </w:rPr>
        <w:t>配件价格表</w:t>
      </w:r>
    </w:p>
    <w:tbl>
      <w:tblPr>
        <w:tblStyle w:val="33"/>
        <w:tblW w:w="0" w:type="auto"/>
        <w:tblInd w:w="10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8"/>
        <w:gridCol w:w="1704"/>
        <w:gridCol w:w="1691"/>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名称</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数量</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单位</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空调芯</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火花塞</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电瓶</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涨紧轮</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点火线圈</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大灯泡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雾灯泡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雨刮器片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付</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电喇叭</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对</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刹车灯泡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刹车油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轮胎</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后刹车片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后刹车盘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空气格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前刹车片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前刹车盘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机油格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发电机皮带</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230</w:t>
            </w:r>
          </w:p>
        </w:tc>
      </w:tr>
    </w:tbl>
    <w:p>
      <w:pPr>
        <w:pStyle w:val="13"/>
        <w:spacing w:line="360" w:lineRule="auto"/>
        <w:jc w:val="both"/>
        <w:rPr>
          <w:rFonts w:hint="eastAsia" w:ascii="宋体" w:hAnsi="宋体" w:cs="宋体"/>
          <w:b/>
          <w:bCs/>
          <w:kern w:val="2"/>
          <w:sz w:val="21"/>
          <w:szCs w:val="24"/>
          <w:lang w:val="en-US" w:eastAsia="zh-CN" w:bidi="ar-SA"/>
        </w:rPr>
      </w:pPr>
    </w:p>
    <w:p>
      <w:pPr>
        <w:pStyle w:val="13"/>
        <w:spacing w:line="360" w:lineRule="auto"/>
        <w:jc w:val="center"/>
        <w:rPr>
          <w:rFonts w:hint="eastAsia"/>
          <w:b/>
          <w:bCs/>
          <w:lang w:val="en-US" w:eastAsia="zh-CN"/>
        </w:rPr>
      </w:pPr>
      <w:r>
        <w:rPr>
          <w:rFonts w:hint="eastAsia" w:ascii="宋体" w:hAnsi="宋体" w:cs="宋体"/>
          <w:b/>
          <w:bCs/>
          <w:kern w:val="2"/>
          <w:sz w:val="21"/>
          <w:szCs w:val="24"/>
          <w:lang w:val="en-US" w:eastAsia="zh-CN" w:bidi="ar-SA"/>
        </w:rPr>
        <w:t>上汽荣威</w:t>
      </w:r>
      <w:r>
        <w:rPr>
          <w:rFonts w:hint="eastAsia"/>
          <w:b/>
          <w:bCs/>
          <w:lang w:val="en-US" w:eastAsia="zh-CN"/>
        </w:rPr>
        <w:t>配件价格表</w:t>
      </w:r>
    </w:p>
    <w:tbl>
      <w:tblPr>
        <w:tblStyle w:val="33"/>
        <w:tblW w:w="0" w:type="auto"/>
        <w:tblInd w:w="10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8"/>
        <w:gridCol w:w="1704"/>
        <w:gridCol w:w="1691"/>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名称</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数量</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单位</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空气格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轮胎</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电瓶</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雾灯泡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刹车油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点火线圈</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大灯泡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雨刮器片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付</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后刹车片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空调芯</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发电机皮带</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刹车灯泡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后刹车盘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涨紧轮</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火花塞</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前刹车片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前刹车盘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电喇叭</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对</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cs="宋体"/>
                <w:kern w:val="2"/>
                <w:sz w:val="21"/>
                <w:szCs w:val="21"/>
                <w:vertAlign w:val="baseline"/>
                <w:lang w:val="en-US" w:eastAsia="zh-CN" w:bidi="ar-SA"/>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150</w:t>
            </w:r>
          </w:p>
        </w:tc>
      </w:tr>
    </w:tbl>
    <w:p>
      <w:pPr>
        <w:pStyle w:val="13"/>
        <w:jc w:val="center"/>
        <w:rPr>
          <w:rFonts w:hint="eastAsia"/>
          <w:lang w:val="en-US" w:eastAsia="zh-CN"/>
        </w:rPr>
      </w:pPr>
    </w:p>
    <w:p>
      <w:pPr>
        <w:pStyle w:val="13"/>
        <w:spacing w:line="360" w:lineRule="auto"/>
        <w:jc w:val="center"/>
        <w:rPr>
          <w:rFonts w:hint="eastAsia"/>
          <w:lang w:val="en-US" w:eastAsia="zh-CN"/>
        </w:rPr>
      </w:pPr>
      <w:r>
        <w:rPr>
          <w:rFonts w:hint="eastAsia" w:ascii="宋体" w:hAnsi="宋体" w:cs="宋体"/>
          <w:b/>
          <w:bCs/>
          <w:kern w:val="2"/>
          <w:sz w:val="21"/>
          <w:szCs w:val="24"/>
          <w:lang w:val="en-US" w:eastAsia="zh-CN" w:bidi="ar-SA"/>
        </w:rPr>
        <w:t>宇通中巴</w:t>
      </w:r>
      <w:r>
        <w:rPr>
          <w:rFonts w:hint="eastAsia"/>
          <w:b/>
          <w:bCs/>
          <w:lang w:val="en-US" w:eastAsia="zh-CN"/>
        </w:rPr>
        <w:t>配件价格表</w:t>
      </w:r>
    </w:p>
    <w:tbl>
      <w:tblPr>
        <w:tblStyle w:val="33"/>
        <w:tblW w:w="0" w:type="auto"/>
        <w:tblInd w:w="10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8"/>
        <w:gridCol w:w="1704"/>
        <w:gridCol w:w="1691"/>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名称</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数量</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单位</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空气格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空调芯</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发电机皮带</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涨紧轮</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火花塞</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点火线圈</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前刹车片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前刹车盘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1380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刹车油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雨刮器片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付</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电喇叭</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对</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后刹车片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后刹车盘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1380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大灯泡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雾灯泡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轮胎</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刹车灯泡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电瓶</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cs="宋体"/>
                <w:kern w:val="2"/>
                <w:sz w:val="21"/>
                <w:szCs w:val="21"/>
                <w:vertAlign w:val="baseline"/>
                <w:lang w:val="en-US" w:eastAsia="zh-CN" w:bidi="ar-SA"/>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950</w:t>
            </w:r>
          </w:p>
        </w:tc>
      </w:tr>
    </w:tbl>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4"/>
          <w:lang w:val="en-US" w:eastAsia="zh-CN" w:bidi="ar-SA"/>
        </w:rPr>
      </w:pP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四、详细技术要求，参数及产品资料</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1．负责我院行政公务车辆维修保养，“大修，中小修，平时车辆的正常保养”</w:t>
      </w:r>
      <w:r>
        <w:rPr>
          <w:rFonts w:hint="eastAsia" w:cs="宋体"/>
          <w:kern w:val="2"/>
          <w:sz w:val="21"/>
          <w:szCs w:val="24"/>
          <w:lang w:val="en-US" w:eastAsia="zh-CN" w:bidi="ar-SA"/>
        </w:rPr>
        <w:t>。</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2．按我院要求及保修车辆生产要求，及时提供所有配件并保证所有部件符合国家质量标准的全新原厂配件</w:t>
      </w:r>
      <w:r>
        <w:rPr>
          <w:rFonts w:hint="eastAsia" w:cs="宋体"/>
          <w:kern w:val="2"/>
          <w:sz w:val="21"/>
          <w:szCs w:val="24"/>
          <w:lang w:val="en-US" w:eastAsia="zh-CN" w:bidi="ar-SA"/>
        </w:rPr>
        <w:t>。</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3．负责车辆故障的施救“24小时含节假日”随叫随到</w:t>
      </w:r>
      <w:r>
        <w:rPr>
          <w:rFonts w:hint="eastAsia" w:cs="宋体"/>
          <w:kern w:val="2"/>
          <w:sz w:val="21"/>
          <w:szCs w:val="24"/>
          <w:lang w:val="en-US" w:eastAsia="zh-CN" w:bidi="ar-SA"/>
        </w:rPr>
        <w:t>。</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4．确保维修后所有汽修工具及零部件不得遗忘车内，如因此造成车辆故障，乙方负责赔偿甲方损失。</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5.维修场地空旷，车间能进入3.5米高的车辆。</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五．维修后条件及交货日期</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1．负责日常小修故障处理，做到随到随修，原则上小修不过夜，保证车辆维修的及时性，确保我方正常运营，对有可能影响到车辆安全运行故障，必须及时修理。</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b/>
          <w:bCs/>
          <w:lang w:val="en-US" w:eastAsia="zh-CN"/>
        </w:rPr>
      </w:pPr>
      <w:r>
        <w:rPr>
          <w:rFonts w:hint="eastAsia" w:ascii="宋体" w:hAnsi="宋体" w:eastAsia="宋体" w:cs="宋体"/>
          <w:kern w:val="2"/>
          <w:sz w:val="21"/>
          <w:szCs w:val="24"/>
          <w:lang w:val="en-US" w:eastAsia="zh-CN" w:bidi="ar-SA"/>
        </w:rPr>
        <w:t>2</w:t>
      </w:r>
      <w:r>
        <w:rPr>
          <w:rFonts w:hint="eastAsia" w:ascii="宋体" w:hAnsi="宋体" w:eastAsia="宋体" w:cs="宋体"/>
          <w:kern w:val="2"/>
          <w:sz w:val="21"/>
          <w:szCs w:val="21"/>
          <w:lang w:val="en-US" w:eastAsia="zh-CN" w:bidi="ar-SA"/>
        </w:rPr>
        <w:t>．</w:t>
      </w:r>
      <w:r>
        <w:rPr>
          <w:rFonts w:hint="eastAsia" w:ascii="宋体" w:hAnsi="宋体" w:eastAsia="宋体" w:cs="宋体"/>
          <w:kern w:val="2"/>
          <w:sz w:val="21"/>
          <w:szCs w:val="24"/>
          <w:lang w:val="en-US" w:eastAsia="zh-CN" w:bidi="ar-SA"/>
        </w:rPr>
        <w:t>对完工车辆，如发现不合格或与“车辆维修单”不符，我方有权要求乙方无偿返工，直至符合要求为止。</w:t>
      </w:r>
    </w:p>
    <w:p>
      <w:pPr>
        <w:pStyle w:val="13"/>
        <w:spacing w:line="360" w:lineRule="auto"/>
        <w:jc w:val="center"/>
        <w:rPr>
          <w:rFonts w:hint="eastAsia"/>
          <w:b/>
          <w:bCs/>
          <w:lang w:val="en-US" w:eastAsia="zh-CN"/>
        </w:rPr>
      </w:pPr>
      <w:r>
        <w:rPr>
          <w:rFonts w:hint="eastAsia"/>
          <w:b/>
          <w:bCs/>
          <w:lang w:val="en-US" w:eastAsia="zh-CN"/>
        </w:rPr>
        <w:t>B包：120救护车技术要求及配置确认书</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一、</w:t>
      </w:r>
      <w:r>
        <w:rPr>
          <w:rFonts w:hint="eastAsia" w:cs="宋体"/>
          <w:kern w:val="2"/>
          <w:sz w:val="21"/>
          <w:szCs w:val="24"/>
          <w:highlight w:val="none"/>
          <w:lang w:val="en-US" w:eastAsia="zh-CN" w:bidi="ar-SA"/>
        </w:rPr>
        <w:t>服务内容：120车辆</w:t>
      </w:r>
      <w:r>
        <w:rPr>
          <w:rFonts w:hint="eastAsia" w:ascii="宋体" w:hAnsi="宋体" w:eastAsia="宋体" w:cs="宋体"/>
          <w:kern w:val="2"/>
          <w:sz w:val="21"/>
          <w:szCs w:val="24"/>
          <w:highlight w:val="none"/>
          <w:lang w:val="en-US" w:eastAsia="zh-CN" w:bidi="ar-SA"/>
        </w:rPr>
        <w:t>维修保养</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二、标的基本情况</w:t>
      </w:r>
      <w:r>
        <w:rPr>
          <w:rFonts w:hint="eastAsia" w:cs="宋体"/>
          <w:kern w:val="2"/>
          <w:sz w:val="21"/>
          <w:szCs w:val="21"/>
          <w:lang w:val="en-US" w:eastAsia="zh-CN" w:bidi="ar-SA"/>
        </w:rPr>
        <w:t>：</w:t>
      </w:r>
      <w:r>
        <w:rPr>
          <w:rFonts w:hint="eastAsia" w:ascii="宋体" w:hAnsi="宋体" w:eastAsia="宋体" w:cs="宋体"/>
          <w:kern w:val="2"/>
          <w:sz w:val="21"/>
          <w:szCs w:val="21"/>
          <w:lang w:val="en-US" w:eastAsia="zh-CN" w:bidi="ar-SA"/>
        </w:rPr>
        <w:t>北京奔驰、江铃福特、福建奔驰、九龙、长安、宇通CT。</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lang w:val="en-US" w:eastAsia="zh-CN"/>
        </w:rPr>
      </w:pPr>
      <w:r>
        <w:rPr>
          <w:rFonts w:hint="eastAsia" w:ascii="宋体" w:hAnsi="宋体" w:eastAsia="宋体" w:cs="宋体"/>
          <w:kern w:val="2"/>
          <w:sz w:val="21"/>
          <w:szCs w:val="21"/>
          <w:lang w:val="en-US" w:eastAsia="zh-CN" w:bidi="ar-SA"/>
        </w:rPr>
        <w:t>三、车辆零配件及工时费的价格表</w:t>
      </w:r>
    </w:p>
    <w:tbl>
      <w:tblPr>
        <w:tblStyle w:val="33"/>
        <w:tblW w:w="0" w:type="auto"/>
        <w:tblInd w:w="5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723"/>
        <w:gridCol w:w="2577"/>
        <w:gridCol w:w="1623"/>
        <w:gridCol w:w="1009"/>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018" w:type="dxa"/>
            <w:gridSpan w:val="6"/>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b/>
                <w:bCs/>
                <w:kern w:val="2"/>
                <w:sz w:val="21"/>
                <w:szCs w:val="21"/>
                <w:vertAlign w:val="baseline"/>
                <w:lang w:val="en-US" w:eastAsia="zh-CN" w:bidi="ar-SA"/>
              </w:rPr>
              <w:t>汽车常规保养维修价格表（北京奔驰）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723"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项目</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名称</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品牌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单位</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cs="宋体"/>
                <w:kern w:val="2"/>
                <w:sz w:val="21"/>
                <w:szCs w:val="21"/>
                <w:vertAlign w:val="baseline"/>
                <w:lang w:val="en-US" w:eastAsia="zh-CN" w:bidi="ar-SA"/>
              </w:rPr>
              <w:t>控制价</w:t>
            </w:r>
            <w:r>
              <w:rPr>
                <w:rFonts w:hint="eastAsia" w:ascii="宋体" w:hAnsi="宋体" w:eastAsia="宋体" w:cs="宋体"/>
                <w:kern w:val="2"/>
                <w:sz w:val="21"/>
                <w:szCs w:val="21"/>
                <w:vertAlign w:val="baseline"/>
                <w:lang w:val="en-US" w:eastAsia="zh-CN"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规</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BP威士高机油</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空气滤芯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日</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护</w:t>
            </w: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四轮定位</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轮胎平衡</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火花塞</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NGK</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起动机</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空调系统可视清洗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发电机</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电瓶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瓦尔塔</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刹车系统养护</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后刹车片</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节气门清洗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防冻液</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车仆</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前刹车片</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21</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燃油系统清洗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三元催化清洗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齿轮油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博士</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卡迈伦缸内积碳可视清洗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3500</w:t>
            </w:r>
          </w:p>
        </w:tc>
      </w:tr>
    </w:tbl>
    <w:p>
      <w:pPr>
        <w:pStyle w:val="13"/>
        <w:rPr>
          <w:rFonts w:hint="eastAsia"/>
          <w:lang w:val="en-US" w:eastAsia="zh-CN"/>
        </w:rPr>
      </w:pPr>
    </w:p>
    <w:p>
      <w:pPr>
        <w:pStyle w:val="13"/>
        <w:rPr>
          <w:rFonts w:hint="eastAsia"/>
          <w:lang w:val="en-US" w:eastAsia="zh-CN"/>
        </w:rPr>
      </w:pPr>
    </w:p>
    <w:tbl>
      <w:tblPr>
        <w:tblStyle w:val="33"/>
        <w:tblW w:w="0" w:type="auto"/>
        <w:tblInd w:w="5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723"/>
        <w:gridCol w:w="2577"/>
        <w:gridCol w:w="1623"/>
        <w:gridCol w:w="1009"/>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8018" w:type="dxa"/>
            <w:gridSpan w:val="6"/>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b/>
                <w:bCs/>
                <w:kern w:val="2"/>
                <w:sz w:val="21"/>
                <w:szCs w:val="21"/>
                <w:vertAlign w:val="baseline"/>
                <w:lang w:val="en-US" w:eastAsia="zh-CN" w:bidi="ar-SA"/>
              </w:rPr>
              <w:t>汽车常规保养维修价格表（</w:t>
            </w:r>
            <w:r>
              <w:rPr>
                <w:rFonts w:hint="eastAsia" w:cs="宋体"/>
                <w:b/>
                <w:bCs/>
                <w:kern w:val="2"/>
                <w:sz w:val="21"/>
                <w:szCs w:val="21"/>
                <w:vertAlign w:val="baseline"/>
                <w:lang w:val="en-US" w:eastAsia="zh-CN" w:bidi="ar-SA"/>
              </w:rPr>
              <w:t>江铃福特</w:t>
            </w:r>
            <w:r>
              <w:rPr>
                <w:rFonts w:hint="eastAsia" w:ascii="宋体" w:hAnsi="宋体" w:eastAsia="宋体" w:cs="宋体"/>
                <w:b/>
                <w:bCs/>
                <w:kern w:val="2"/>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723"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项目</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名称</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品牌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单位</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cs="宋体"/>
                <w:kern w:val="2"/>
                <w:sz w:val="21"/>
                <w:szCs w:val="21"/>
                <w:vertAlign w:val="baseline"/>
                <w:lang w:val="en-US" w:eastAsia="zh-CN" w:bidi="ar-SA"/>
              </w:rPr>
              <w:t>控制价</w:t>
            </w:r>
            <w:r>
              <w:rPr>
                <w:rFonts w:hint="eastAsia" w:ascii="宋体" w:hAnsi="宋体" w:eastAsia="宋体" w:cs="宋体"/>
                <w:kern w:val="2"/>
                <w:sz w:val="21"/>
                <w:szCs w:val="21"/>
                <w:vertAlign w:val="baseline"/>
                <w:lang w:val="en-US" w:eastAsia="zh-CN"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规</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BP威士高机油</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空气滤芯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日</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护</w:t>
            </w: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四轮定位</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轮胎平衡</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火花塞</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NGK</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起动机</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kern w:val="2"/>
                <w:sz w:val="21"/>
                <w:szCs w:val="21"/>
                <w:vertAlign w:val="baseline"/>
                <w:lang w:val="en-US" w:eastAsia="zh-CN" w:bidi="ar-SA"/>
              </w:rPr>
              <w:t>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空调系统可视清洗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发电机</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1540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电瓶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瓦尔塔</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刹车系统养护</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后刹车片</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节气门清洗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防冻液</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车仆</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前刹车片</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21</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燃油系统清洗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三元催化清洗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齿轮油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博士</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卡迈伦缸内积碳可视清洗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0</w:t>
            </w:r>
          </w:p>
        </w:tc>
      </w:tr>
    </w:tbl>
    <w:p>
      <w:pPr>
        <w:pStyle w:val="13"/>
        <w:rPr>
          <w:rFonts w:hint="eastAsia"/>
          <w:lang w:val="en-US" w:eastAsia="zh-CN"/>
        </w:rPr>
      </w:pPr>
    </w:p>
    <w:p>
      <w:pPr>
        <w:pStyle w:val="13"/>
        <w:rPr>
          <w:rFonts w:hint="eastAsia"/>
          <w:lang w:val="en-US" w:eastAsia="zh-CN"/>
        </w:rPr>
      </w:pPr>
    </w:p>
    <w:tbl>
      <w:tblPr>
        <w:tblStyle w:val="33"/>
        <w:tblW w:w="0" w:type="auto"/>
        <w:tblInd w:w="5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723"/>
        <w:gridCol w:w="2577"/>
        <w:gridCol w:w="1623"/>
        <w:gridCol w:w="1009"/>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018" w:type="dxa"/>
            <w:gridSpan w:val="6"/>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b/>
                <w:bCs/>
                <w:kern w:val="2"/>
                <w:sz w:val="21"/>
                <w:szCs w:val="21"/>
                <w:vertAlign w:val="baseline"/>
                <w:lang w:val="en-US" w:eastAsia="zh-CN" w:bidi="ar-SA"/>
              </w:rPr>
              <w:t>汽车常规保养维修价格表（</w:t>
            </w:r>
            <w:r>
              <w:rPr>
                <w:rFonts w:hint="eastAsia" w:cs="宋体"/>
                <w:b/>
                <w:bCs/>
                <w:kern w:val="2"/>
                <w:sz w:val="21"/>
                <w:szCs w:val="21"/>
                <w:vertAlign w:val="baseline"/>
                <w:lang w:val="en-US" w:eastAsia="zh-CN" w:bidi="ar-SA"/>
              </w:rPr>
              <w:t>福建奔驰</w:t>
            </w:r>
            <w:r>
              <w:rPr>
                <w:rFonts w:hint="eastAsia" w:ascii="宋体" w:hAnsi="宋体" w:eastAsia="宋体" w:cs="宋体"/>
                <w:b/>
                <w:bCs/>
                <w:kern w:val="2"/>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723"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项目</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名称</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品牌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单位</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cs="宋体"/>
                <w:kern w:val="2"/>
                <w:sz w:val="21"/>
                <w:szCs w:val="21"/>
                <w:vertAlign w:val="baseline"/>
                <w:lang w:val="en-US" w:eastAsia="zh-CN" w:bidi="ar-SA"/>
              </w:rPr>
              <w:t>控制价</w:t>
            </w:r>
            <w:r>
              <w:rPr>
                <w:rFonts w:hint="eastAsia" w:ascii="宋体" w:hAnsi="宋体" w:eastAsia="宋体" w:cs="宋体"/>
                <w:kern w:val="2"/>
                <w:sz w:val="21"/>
                <w:szCs w:val="21"/>
                <w:vertAlign w:val="baseline"/>
                <w:lang w:val="en-US" w:eastAsia="zh-CN"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规</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BP威士高机油</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空气滤芯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日</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护</w:t>
            </w: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四轮定位</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轮胎平衡</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火花塞</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NGK</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起动机</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空调系统可视清洗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发电机</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电瓶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瓦尔塔</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刹车系统养护</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后刹车片</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节气门清洗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防冻液</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车仆</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前刹车片</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21</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燃油系统清洗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三元催化清洗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齿轮油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博士</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卡迈伦缸内积碳可视清洗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3600</w:t>
            </w:r>
          </w:p>
        </w:tc>
      </w:tr>
    </w:tbl>
    <w:p>
      <w:pPr>
        <w:pStyle w:val="13"/>
        <w:rPr>
          <w:rFonts w:hint="eastAsia"/>
          <w:lang w:val="en-US" w:eastAsia="zh-CN"/>
        </w:rPr>
      </w:pPr>
    </w:p>
    <w:p>
      <w:pPr>
        <w:pStyle w:val="13"/>
        <w:rPr>
          <w:rFonts w:hint="eastAsia"/>
          <w:lang w:val="en-US" w:eastAsia="zh-CN"/>
        </w:rPr>
      </w:pPr>
    </w:p>
    <w:tbl>
      <w:tblPr>
        <w:tblStyle w:val="33"/>
        <w:tblW w:w="0" w:type="auto"/>
        <w:tblInd w:w="5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723"/>
        <w:gridCol w:w="2577"/>
        <w:gridCol w:w="2100"/>
        <w:gridCol w:w="1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018" w:type="dxa"/>
            <w:gridSpan w:val="5"/>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b/>
                <w:bCs/>
                <w:kern w:val="2"/>
                <w:sz w:val="21"/>
                <w:szCs w:val="21"/>
                <w:vertAlign w:val="baseline"/>
                <w:lang w:val="en-US" w:eastAsia="zh-CN" w:bidi="ar-SA"/>
              </w:rPr>
              <w:t>汽车常规保养维修价格表（</w:t>
            </w:r>
            <w:r>
              <w:rPr>
                <w:rFonts w:hint="eastAsia" w:cs="宋体"/>
                <w:b/>
                <w:bCs/>
                <w:kern w:val="2"/>
                <w:sz w:val="21"/>
                <w:szCs w:val="21"/>
                <w:vertAlign w:val="baseline"/>
                <w:lang w:val="en-US" w:eastAsia="zh-CN" w:bidi="ar-SA"/>
              </w:rPr>
              <w:t>九龙</w:t>
            </w:r>
            <w:r>
              <w:rPr>
                <w:rFonts w:hint="eastAsia" w:ascii="宋体" w:hAnsi="宋体" w:eastAsia="宋体" w:cs="宋体"/>
                <w:b/>
                <w:bCs/>
                <w:kern w:val="2"/>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723"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项目</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名称</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单位</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cs="宋体"/>
                <w:kern w:val="2"/>
                <w:sz w:val="21"/>
                <w:szCs w:val="21"/>
                <w:vertAlign w:val="baseline"/>
                <w:lang w:val="en-US" w:eastAsia="zh-CN" w:bidi="ar-SA"/>
              </w:rPr>
              <w:t>控制价</w:t>
            </w:r>
            <w:r>
              <w:rPr>
                <w:rFonts w:hint="eastAsia" w:ascii="宋体" w:hAnsi="宋体" w:eastAsia="宋体" w:cs="宋体"/>
                <w:kern w:val="2"/>
                <w:sz w:val="21"/>
                <w:szCs w:val="21"/>
                <w:vertAlign w:val="baseline"/>
                <w:lang w:val="en-US" w:eastAsia="zh-CN"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规</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机油滤芯</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空调滤芯</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空气滤芯</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日</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护</w:t>
            </w: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四轮定位</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轮胎平衡</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火花塞</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起动机</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空调系统可视清洗</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发电机</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电瓶</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块</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刹车系统养护</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刹车油</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后刹车片</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节气门清洗</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防冻液</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前刹车片</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21</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燃油系统清洗</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三元催化清洗</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齿轮油</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180</w:t>
            </w:r>
          </w:p>
        </w:tc>
      </w:tr>
    </w:tbl>
    <w:p>
      <w:pPr>
        <w:pStyle w:val="13"/>
        <w:rPr>
          <w:rFonts w:hint="eastAsia"/>
          <w:lang w:val="en-US" w:eastAsia="zh-CN"/>
        </w:rPr>
      </w:pPr>
    </w:p>
    <w:p>
      <w:pPr>
        <w:pStyle w:val="13"/>
        <w:rPr>
          <w:rFonts w:hint="eastAsia"/>
          <w:lang w:val="en-US" w:eastAsia="zh-CN"/>
        </w:rPr>
      </w:pPr>
    </w:p>
    <w:tbl>
      <w:tblPr>
        <w:tblStyle w:val="33"/>
        <w:tblW w:w="0" w:type="auto"/>
        <w:tblInd w:w="5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723"/>
        <w:gridCol w:w="2577"/>
        <w:gridCol w:w="1623"/>
        <w:gridCol w:w="1009"/>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018" w:type="dxa"/>
            <w:gridSpan w:val="6"/>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b/>
                <w:bCs/>
                <w:kern w:val="2"/>
                <w:sz w:val="21"/>
                <w:szCs w:val="21"/>
                <w:vertAlign w:val="baseline"/>
                <w:lang w:val="en-US" w:eastAsia="zh-CN" w:bidi="ar-SA"/>
              </w:rPr>
              <w:t>汽车常规保养维修价格表（</w:t>
            </w:r>
            <w:r>
              <w:rPr>
                <w:rFonts w:hint="eastAsia" w:cs="宋体"/>
                <w:b/>
                <w:bCs/>
                <w:kern w:val="2"/>
                <w:sz w:val="21"/>
                <w:szCs w:val="21"/>
                <w:vertAlign w:val="baseline"/>
                <w:lang w:val="en-US" w:eastAsia="zh-CN" w:bidi="ar-SA"/>
              </w:rPr>
              <w:t>长安汽车</w:t>
            </w:r>
            <w:r>
              <w:rPr>
                <w:rFonts w:hint="eastAsia" w:ascii="宋体" w:hAnsi="宋体" w:eastAsia="宋体" w:cs="宋体"/>
                <w:b/>
                <w:bCs/>
                <w:kern w:val="2"/>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723"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项目</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名称</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品牌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单位</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cs="宋体"/>
                <w:kern w:val="2"/>
                <w:sz w:val="21"/>
                <w:szCs w:val="21"/>
                <w:vertAlign w:val="baseline"/>
                <w:lang w:val="en-US" w:eastAsia="zh-CN" w:bidi="ar-SA"/>
              </w:rPr>
              <w:t>控制价</w:t>
            </w:r>
            <w:r>
              <w:rPr>
                <w:rFonts w:hint="eastAsia" w:ascii="宋体" w:hAnsi="宋体" w:eastAsia="宋体" w:cs="宋体"/>
                <w:kern w:val="2"/>
                <w:sz w:val="21"/>
                <w:szCs w:val="21"/>
                <w:vertAlign w:val="baseline"/>
                <w:lang w:val="en-US" w:eastAsia="zh-CN"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规</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BP威士高机油</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空气滤芯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日</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护</w:t>
            </w: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四轮定位</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轮胎平衡</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火花塞</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NGK</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起动机</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空调系统可视清洗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发电机</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电瓶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瓦尔塔</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刹车系统养护</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后刹车片</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节气门清洗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防冻液</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车仆</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前刹车片</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21</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燃油系统清洗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三元催化清洗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齿轮油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博士</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卡迈伦缸内积碳可视清洗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3100</w:t>
            </w:r>
          </w:p>
        </w:tc>
      </w:tr>
    </w:tbl>
    <w:p>
      <w:pPr>
        <w:pStyle w:val="13"/>
        <w:rPr>
          <w:rFonts w:hint="eastAsia"/>
          <w:lang w:val="en-US" w:eastAsia="zh-CN"/>
        </w:rPr>
      </w:pPr>
    </w:p>
    <w:p>
      <w:pPr>
        <w:pStyle w:val="13"/>
        <w:rPr>
          <w:rFonts w:hint="eastAsia"/>
          <w:lang w:val="en-US" w:eastAsia="zh-CN"/>
        </w:rPr>
      </w:pPr>
    </w:p>
    <w:tbl>
      <w:tblPr>
        <w:tblStyle w:val="33"/>
        <w:tblW w:w="0" w:type="auto"/>
        <w:tblInd w:w="5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723"/>
        <w:gridCol w:w="2577"/>
        <w:gridCol w:w="1923"/>
        <w:gridCol w:w="886"/>
        <w:gridCol w:w="1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018" w:type="dxa"/>
            <w:gridSpan w:val="6"/>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b/>
                <w:bCs/>
                <w:kern w:val="2"/>
                <w:sz w:val="21"/>
                <w:szCs w:val="21"/>
                <w:vertAlign w:val="baseline"/>
                <w:lang w:val="en-US" w:eastAsia="zh-CN" w:bidi="ar-SA"/>
              </w:rPr>
              <w:t>汽车常规保养维修价格表（</w:t>
            </w:r>
            <w:r>
              <w:rPr>
                <w:rFonts w:hint="eastAsia" w:cs="宋体"/>
                <w:b/>
                <w:bCs/>
                <w:kern w:val="2"/>
                <w:sz w:val="21"/>
                <w:szCs w:val="21"/>
                <w:vertAlign w:val="baseline"/>
                <w:lang w:val="en-US" w:eastAsia="zh-CN" w:bidi="ar-SA"/>
              </w:rPr>
              <w:t>宇通CT</w:t>
            </w:r>
            <w:r>
              <w:rPr>
                <w:rFonts w:hint="eastAsia" w:ascii="宋体" w:hAnsi="宋体" w:eastAsia="宋体" w:cs="宋体"/>
                <w:b/>
                <w:bCs/>
                <w:kern w:val="2"/>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723"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项目</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名称</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品牌</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单位</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cs="宋体"/>
                <w:kern w:val="2"/>
                <w:sz w:val="21"/>
                <w:szCs w:val="21"/>
                <w:vertAlign w:val="baseline"/>
                <w:lang w:val="en-US" w:eastAsia="zh-CN" w:bidi="ar-SA"/>
              </w:rPr>
              <w:t>控制价</w:t>
            </w:r>
            <w:r>
              <w:rPr>
                <w:rFonts w:hint="eastAsia" w:ascii="宋体" w:hAnsi="宋体" w:eastAsia="宋体" w:cs="宋体"/>
                <w:kern w:val="2"/>
                <w:sz w:val="21"/>
                <w:szCs w:val="21"/>
                <w:vertAlign w:val="baseline"/>
                <w:lang w:val="en-US" w:eastAsia="zh-CN"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规</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嘉实多高性能机油</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机油滤芯</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空调滤芯</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空气滤芯</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日</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护</w:t>
            </w: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四轮定位</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轮胎平衡</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火花塞</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NGK</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起动机</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空调系统可视清洗</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kern w:val="2"/>
                <w:sz w:val="21"/>
                <w:szCs w:val="21"/>
                <w:vertAlign w:val="baseline"/>
                <w:lang w:val="en-US" w:eastAsia="zh-CN" w:bidi="ar-SA"/>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发电机</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电瓶</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瓦尔塔</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块</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刹车系统养护</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刹车油</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后刹车片</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节气门清洗</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防冻液</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车仆</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前刹车片</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21</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燃油系统清洗</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三元催化清洗</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齿轮油</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博士</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卡迈伦缸内积碳可视清洗</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p>
        </w:tc>
      </w:tr>
    </w:tbl>
    <w:p>
      <w:pPr>
        <w:pStyle w:val="13"/>
        <w:rPr>
          <w:rFonts w:hint="eastAsia"/>
          <w:lang w:val="en-US" w:eastAsia="zh-CN"/>
        </w:rPr>
      </w:pP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四、详细技术要求，参数及产品资料</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1．负责我院120救护车辆维修保养，“大修，中小修，平时车辆的正常保养”</w:t>
      </w:r>
      <w:r>
        <w:rPr>
          <w:rFonts w:hint="eastAsia" w:cs="宋体"/>
          <w:kern w:val="2"/>
          <w:sz w:val="21"/>
          <w:szCs w:val="21"/>
          <w:lang w:val="en-US" w:eastAsia="zh-CN" w:bidi="ar-SA"/>
        </w:rPr>
        <w:t>。</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2．按我院要求及保修车辆生产要求，及时提供所有配件并保证所有部件符合国家质量标准的全新原厂配件</w:t>
      </w:r>
      <w:r>
        <w:rPr>
          <w:rFonts w:hint="eastAsia" w:cs="宋体"/>
          <w:kern w:val="2"/>
          <w:sz w:val="21"/>
          <w:szCs w:val="21"/>
          <w:lang w:val="en-US" w:eastAsia="zh-CN" w:bidi="ar-SA"/>
        </w:rPr>
        <w:t>。</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3．负责车辆故障的施救“24小时含节假日”随叫随到</w:t>
      </w:r>
      <w:r>
        <w:rPr>
          <w:rFonts w:hint="eastAsia" w:cs="宋体"/>
          <w:kern w:val="2"/>
          <w:sz w:val="21"/>
          <w:szCs w:val="21"/>
          <w:lang w:val="en-US" w:eastAsia="zh-CN" w:bidi="ar-SA"/>
        </w:rPr>
        <w:t>。</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4．确保维修后所有汽修工具及零部件不得遗忘车内，如因此造成车辆故障，乙方负责赔偿甲方损失。</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5.维修场地空旷，车间能进入3.5米高的车辆。</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五．维修后条件及交货日期</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1．负责日常小修故障处理，做到随到随修，原则上小修不过夜，保证车辆维修的及时性，确保我方正常运营，对有可能影响到车辆安全运行故障，必须及时修理。</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2．对完工车辆，如发现不合格或与“车辆维修单”不符，我方有权要求乙方无偿返工，直至符合要求为止。</w:t>
      </w:r>
      <w:bookmarkEnd w:id="35"/>
      <w:bookmarkEnd w:id="36"/>
    </w:p>
    <w:p>
      <w:pPr>
        <w:rPr>
          <w:rFonts w:hint="eastAsia"/>
          <w:b/>
          <w:bCs/>
          <w:color w:val="auto"/>
          <w:sz w:val="30"/>
          <w:szCs w:val="30"/>
          <w:highlight w:val="none"/>
        </w:rPr>
      </w:pPr>
      <w:r>
        <w:rPr>
          <w:rFonts w:hint="eastAsia"/>
          <w:b/>
          <w:bCs/>
          <w:color w:val="auto"/>
          <w:sz w:val="30"/>
          <w:szCs w:val="30"/>
          <w:highlight w:val="none"/>
        </w:rPr>
        <w:br w:type="page"/>
      </w:r>
    </w:p>
    <w:p>
      <w:pPr>
        <w:jc w:val="center"/>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自中标通知书发出之日起三十个日历日内。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sz w:val="21"/>
                <w:szCs w:val="21"/>
                <w:lang w:val="en-US" w:eastAsia="zh-CN"/>
              </w:rPr>
            </w:pPr>
            <w:r>
              <w:rPr>
                <w:rFonts w:hint="eastAsia" w:cs="宋体"/>
                <w:color w:val="000000"/>
                <w:sz w:val="21"/>
                <w:szCs w:val="21"/>
                <w:lang w:val="en-US" w:eastAsia="zh-CN"/>
              </w:rPr>
              <w:t>服务期</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default" w:ascii="宋体" w:hAnsi="宋体" w:eastAsia="宋体" w:cs="宋体"/>
                <w:color w:val="000000"/>
                <w:sz w:val="21"/>
                <w:szCs w:val="21"/>
                <w:lang w:val="en-US" w:eastAsia="zh-CN"/>
              </w:rPr>
            </w:pPr>
            <w:r>
              <w:rPr>
                <w:rFonts w:hint="eastAsia" w:cs="宋体"/>
                <w:color w:val="000000"/>
                <w:sz w:val="21"/>
                <w:szCs w:val="21"/>
                <w:lang w:val="en-US" w:eastAsia="zh-CN"/>
              </w:rPr>
              <w:t>一年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验   收</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合格。</w:t>
            </w:r>
            <w:r>
              <w:rPr>
                <w:rFonts w:hint="eastAsia" w:cs="宋体"/>
                <w:color w:val="auto"/>
                <w:sz w:val="21"/>
                <w:szCs w:val="21"/>
                <w:highlight w:val="none"/>
                <w:lang w:val="en-US" w:eastAsia="zh-CN"/>
              </w:rPr>
              <w:t>（以采购人要求为准）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中标人须提供后期服务保障和技术支持。</w:t>
            </w:r>
          </w:p>
        </w:tc>
      </w:tr>
    </w:tbl>
    <w:p>
      <w:pPr>
        <w:keepNext w:val="0"/>
        <w:keepLines w:val="0"/>
        <w:pageBreakBefore w:val="0"/>
        <w:widowControl w:val="0"/>
        <w:kinsoku/>
        <w:wordWrap/>
        <w:overflowPunct/>
        <w:topLinePunct w:val="0"/>
        <w:autoSpaceDE/>
        <w:autoSpaceDN/>
        <w:bidi w:val="0"/>
        <w:adjustRightInd/>
        <w:snapToGrid/>
        <w:spacing w:before="161" w:beforeLines="50" w:line="360" w:lineRule="auto"/>
        <w:jc w:val="center"/>
        <w:textAlignment w:val="auto"/>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46" w:hRule="atLeast"/>
          <w:jc w:val="center"/>
        </w:trPr>
        <w:tc>
          <w:tcPr>
            <w:tcW w:w="2026"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1"/>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2、授权评标委员会确定一名中标人并推荐两名中标候选人。</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3、供应商应根据采购文件的要求提供技术响应表、商务响应表等内容以对采购文件作出响应。</w:t>
            </w:r>
          </w:p>
        </w:tc>
      </w:tr>
    </w:tbl>
    <w:p>
      <w:pPr>
        <w:rPr>
          <w:color w:val="auto"/>
          <w:highlight w:val="none"/>
        </w:rPr>
      </w:pPr>
    </w:p>
    <w:p>
      <w:pPr>
        <w:rPr>
          <w:color w:val="auto"/>
          <w:highlight w:val="none"/>
        </w:rPr>
      </w:pPr>
      <w:r>
        <w:rPr>
          <w:color w:val="auto"/>
          <w:sz w:val="32"/>
          <w:szCs w:val="32"/>
          <w:highlight w:val="none"/>
        </w:rPr>
        <w:br w:type="page"/>
      </w:r>
    </w:p>
    <w:p>
      <w:pPr>
        <w:pStyle w:val="3"/>
        <w:spacing w:before="0" w:after="0" w:line="240" w:lineRule="atLeast"/>
        <w:jc w:val="center"/>
        <w:rPr>
          <w:color w:val="auto"/>
          <w:sz w:val="32"/>
          <w:szCs w:val="32"/>
          <w:highlight w:val="none"/>
        </w:rPr>
      </w:pPr>
      <w:bookmarkStart w:id="40" w:name="_Toc14504"/>
      <w:r>
        <w:rPr>
          <w:rFonts w:hint="eastAsia"/>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2"/>
        <w:tblW w:w="9676" w:type="dxa"/>
        <w:jc w:val="center"/>
        <w:tblLayout w:type="fixed"/>
        <w:tblCellMar>
          <w:top w:w="0" w:type="dxa"/>
          <w:left w:w="0" w:type="dxa"/>
          <w:bottom w:w="0" w:type="dxa"/>
          <w:right w:w="0" w:type="dxa"/>
        </w:tblCellMar>
      </w:tblPr>
      <w:tblGrid>
        <w:gridCol w:w="946"/>
        <w:gridCol w:w="8730"/>
      </w:tblGrid>
      <w:tr>
        <w:tblPrEx>
          <w:tblCellMar>
            <w:top w:w="0" w:type="dxa"/>
            <w:left w:w="0" w:type="dxa"/>
            <w:bottom w:w="0" w:type="dxa"/>
            <w:right w:w="0" w:type="dxa"/>
          </w:tblCellMar>
        </w:tblPrEx>
        <w:trPr>
          <w:trHeight w:val="450" w:hRule="atLeast"/>
          <w:jc w:val="center"/>
        </w:trPr>
        <w:tc>
          <w:tcPr>
            <w:tcW w:w="94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730"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ascii="宋体" w:hAnsi="宋体" w:eastAsia="宋体" w:cs="宋体"/>
              </w:rPr>
            </w:pPr>
            <w:r>
              <w:rPr>
                <w:rFonts w:hint="eastAsia"/>
                <w:color w:val="auto"/>
                <w:highlight w:val="none"/>
              </w:rPr>
              <w:t>1.1 项目名称：</w:t>
            </w:r>
            <w:r>
              <w:rPr>
                <w:rFonts w:hint="eastAsia"/>
                <w:color w:val="auto"/>
                <w:highlight w:val="none"/>
                <w:lang w:val="en-US" w:eastAsia="zh-CN"/>
              </w:rPr>
              <w:t>行政公务车、120车辆维修保养项目</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color w:val="auto"/>
                <w:highlight w:val="none"/>
              </w:rPr>
            </w:pPr>
            <w:r>
              <w:rPr>
                <w:rFonts w:hint="eastAsia"/>
                <w:color w:val="auto"/>
                <w:highlight w:val="none"/>
              </w:rPr>
              <w:t>1.2 采购人名称：驻马店市中心医院</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tabs>
                <w:tab w:val="left" w:pos="840"/>
              </w:tabs>
              <w:snapToGrid w:val="0"/>
              <w:spacing w:line="360" w:lineRule="auto"/>
              <w:jc w:val="left"/>
              <w:rPr>
                <w:rFonts w:hint="eastAsia" w:ascii="宋体" w:hAnsi="宋体" w:cs="宋体"/>
                <w:color w:val="auto"/>
                <w:szCs w:val="21"/>
                <w:highlight w:val="none"/>
                <w:shd w:val="clear" w:color="auto" w:fill="FFFFFF"/>
                <w:lang w:eastAsia="zh-CN"/>
              </w:rPr>
            </w:pPr>
            <w:r>
              <w:rPr>
                <w:rFonts w:hint="eastAsia" w:ascii="宋体" w:hAnsi="宋体" w:cs="宋体"/>
                <w:color w:val="auto"/>
                <w:kern w:val="0"/>
                <w:szCs w:val="21"/>
                <w:highlight w:val="none"/>
              </w:rPr>
              <w:t>采购预算（最高投标限价）：</w:t>
            </w:r>
            <w:r>
              <w:rPr>
                <w:rFonts w:hint="eastAsia" w:ascii="宋体" w:hAnsi="宋体" w:cs="宋体"/>
                <w:color w:val="auto"/>
                <w:szCs w:val="21"/>
                <w:highlight w:val="none"/>
                <w:shd w:val="clear" w:color="auto" w:fill="FFFFFF"/>
                <w:lang w:val="en-US" w:eastAsia="zh-CN"/>
              </w:rPr>
              <w:t>A包：行政公务车维修保养</w:t>
            </w:r>
            <w:r>
              <w:rPr>
                <w:rFonts w:hint="eastAsia" w:ascii="宋体" w:hAnsi="宋体" w:cs="宋体"/>
                <w:color w:val="auto"/>
                <w:kern w:val="0"/>
                <w:szCs w:val="21"/>
                <w:highlight w:val="none"/>
                <w:u w:val="none"/>
                <w:lang w:val="en-US" w:eastAsia="zh-CN"/>
              </w:rPr>
              <w:t>100000.00</w:t>
            </w:r>
            <w:r>
              <w:rPr>
                <w:rFonts w:hint="eastAsia" w:ascii="宋体" w:hAnsi="宋体" w:eastAsia="宋体" w:cs="宋体"/>
                <w:color w:val="auto"/>
                <w:szCs w:val="21"/>
                <w:highlight w:val="none"/>
                <w:shd w:val="clear" w:color="auto" w:fill="FFFFFF"/>
              </w:rPr>
              <w:t>元</w:t>
            </w:r>
            <w:r>
              <w:rPr>
                <w:rFonts w:hint="eastAsia" w:ascii="宋体" w:hAnsi="宋体" w:cs="宋体"/>
                <w:color w:val="auto"/>
                <w:szCs w:val="21"/>
                <w:highlight w:val="none"/>
                <w:shd w:val="clear" w:color="auto" w:fill="FFFFFF"/>
                <w:lang w:eastAsia="zh-CN"/>
              </w:rPr>
              <w:t>；</w:t>
            </w:r>
          </w:p>
          <w:p>
            <w:pPr>
              <w:widowControl/>
              <w:tabs>
                <w:tab w:val="left" w:pos="420"/>
                <w:tab w:val="left" w:pos="840"/>
              </w:tabs>
              <w:snapToGrid w:val="0"/>
              <w:spacing w:line="360" w:lineRule="auto"/>
              <w:ind w:firstLine="2730" w:firstLineChars="1300"/>
              <w:jc w:val="left"/>
              <w:rPr>
                <w:rFonts w:hint="default" w:ascii="宋体" w:hAnsi="宋体" w:eastAsia="宋体" w:cs="宋体"/>
                <w:color w:val="auto"/>
                <w:kern w:val="0"/>
                <w:szCs w:val="21"/>
                <w:highlight w:val="none"/>
                <w:lang w:val="en-US" w:eastAsia="zh-CN"/>
              </w:rPr>
            </w:pPr>
            <w:r>
              <w:rPr>
                <w:rFonts w:hint="eastAsia" w:ascii="宋体" w:hAnsi="宋体" w:cs="宋体"/>
                <w:color w:val="auto"/>
                <w:szCs w:val="21"/>
                <w:highlight w:val="none"/>
                <w:shd w:val="clear" w:color="auto" w:fill="FFFFFF"/>
                <w:lang w:val="en-US" w:eastAsia="zh-CN"/>
              </w:rPr>
              <w:t>B包：120车辆维修保养</w:t>
            </w:r>
            <w:r>
              <w:rPr>
                <w:rFonts w:hint="eastAsia" w:ascii="宋体" w:hAnsi="宋体" w:cs="宋体"/>
                <w:color w:val="auto"/>
                <w:kern w:val="0"/>
                <w:szCs w:val="21"/>
                <w:highlight w:val="none"/>
                <w:u w:val="none"/>
                <w:lang w:val="en-US" w:eastAsia="zh-CN"/>
              </w:rPr>
              <w:t>200000.00</w:t>
            </w:r>
            <w:r>
              <w:rPr>
                <w:rFonts w:hint="eastAsia" w:ascii="宋体" w:hAnsi="宋体" w:eastAsia="宋体" w:cs="宋体"/>
                <w:color w:val="auto"/>
                <w:szCs w:val="21"/>
                <w:highlight w:val="none"/>
                <w:shd w:val="clear" w:color="auto" w:fill="FFFFFF"/>
              </w:rPr>
              <w:t>元</w:t>
            </w:r>
            <w:r>
              <w:rPr>
                <w:rFonts w:hint="eastAsia" w:ascii="宋体" w:hAnsi="宋体" w:cs="宋体"/>
                <w:color w:val="auto"/>
                <w:szCs w:val="21"/>
                <w:highlight w:val="none"/>
                <w:shd w:val="clear" w:color="auto" w:fill="FFFFFF"/>
                <w:lang w:val="en-US" w:eastAsia="zh-CN"/>
              </w:rPr>
              <w:t>。</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pPr>
            <w:r>
              <w:rPr>
                <w:rFonts w:hint="eastAsia"/>
              </w:rPr>
              <w:t>投标文件组成：纸质投标文件正本1份</w:t>
            </w:r>
            <w:r>
              <w:rPr>
                <w:rFonts w:hint="eastAsia"/>
                <w:lang w:eastAsia="zh-CN"/>
              </w:rPr>
              <w:t>、</w:t>
            </w:r>
            <w:r>
              <w:rPr>
                <w:rFonts w:hint="eastAsia"/>
                <w:lang w:val="en-US" w:eastAsia="zh-CN"/>
              </w:rPr>
              <w:t>副本2份</w:t>
            </w:r>
            <w:r>
              <w:rPr>
                <w:rFonts w:hint="eastAsia"/>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公告中所叙述项目的服务采购。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widowControl/>
        <w:tabs>
          <w:tab w:val="left" w:pos="840"/>
        </w:tabs>
        <w:snapToGrid w:val="0"/>
        <w:spacing w:line="360" w:lineRule="auto"/>
        <w:ind w:firstLine="422" w:firstLineChars="200"/>
        <w:jc w:val="left"/>
        <w:rPr>
          <w:rFonts w:hint="eastAsia" w:ascii="宋体" w:hAnsi="宋体" w:cs="宋体"/>
          <w:color w:val="auto"/>
          <w:szCs w:val="21"/>
          <w:highlight w:val="none"/>
          <w:shd w:val="clear" w:color="auto" w:fill="FFFFFF"/>
          <w:lang w:eastAsia="zh-CN"/>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 xml:space="preserve">  </w:t>
      </w:r>
      <w:r>
        <w:rPr>
          <w:rFonts w:hint="eastAsia" w:ascii="宋体" w:hAnsi="宋体" w:cs="宋体"/>
          <w:color w:val="auto"/>
          <w:szCs w:val="21"/>
          <w:highlight w:val="none"/>
          <w:shd w:val="clear" w:color="auto" w:fill="FFFFFF"/>
          <w:lang w:val="en-US" w:eastAsia="zh-CN"/>
        </w:rPr>
        <w:t>A包：行政公务车维修保养</w:t>
      </w:r>
      <w:r>
        <w:rPr>
          <w:rFonts w:hint="eastAsia" w:ascii="宋体" w:hAnsi="宋体" w:cs="宋体"/>
          <w:color w:val="auto"/>
          <w:kern w:val="0"/>
          <w:szCs w:val="21"/>
          <w:highlight w:val="none"/>
          <w:u w:val="none"/>
          <w:lang w:val="en-US" w:eastAsia="zh-CN"/>
        </w:rPr>
        <w:t>100000.00</w:t>
      </w:r>
      <w:r>
        <w:rPr>
          <w:rFonts w:hint="eastAsia" w:ascii="宋体" w:hAnsi="宋体" w:eastAsia="宋体" w:cs="宋体"/>
          <w:color w:val="auto"/>
          <w:szCs w:val="21"/>
          <w:highlight w:val="none"/>
          <w:shd w:val="clear" w:color="auto" w:fill="FFFFFF"/>
        </w:rPr>
        <w:t>元</w:t>
      </w:r>
      <w:r>
        <w:rPr>
          <w:rFonts w:hint="eastAsia" w:ascii="宋体" w:hAnsi="宋体" w:cs="宋体"/>
          <w:color w:val="auto"/>
          <w:szCs w:val="21"/>
          <w:highlight w:val="none"/>
          <w:shd w:val="clear" w:color="auto" w:fill="FFFFFF"/>
          <w:lang w:eastAsia="zh-CN"/>
        </w:rPr>
        <w:t>；</w:t>
      </w:r>
    </w:p>
    <w:p>
      <w:pPr>
        <w:keepNext w:val="0"/>
        <w:keepLines w:val="0"/>
        <w:pageBreakBefore w:val="0"/>
        <w:widowControl/>
        <w:kinsoku/>
        <w:wordWrap/>
        <w:overflowPunct/>
        <w:topLinePunct w:val="0"/>
        <w:bidi w:val="0"/>
        <w:snapToGrid w:val="0"/>
        <w:spacing w:line="360" w:lineRule="auto"/>
        <w:ind w:firstLine="3570" w:firstLineChars="1700"/>
        <w:jc w:val="left"/>
        <w:rPr>
          <w:rFonts w:hint="eastAsia" w:ascii="宋体" w:hAnsi="宋体" w:eastAsia="宋体" w:cs="宋体"/>
          <w:color w:val="auto"/>
          <w:kern w:val="0"/>
          <w:szCs w:val="21"/>
          <w:highlight w:val="none"/>
          <w:lang w:eastAsia="zh-CN"/>
        </w:rPr>
      </w:pPr>
      <w:r>
        <w:rPr>
          <w:rFonts w:hint="eastAsia" w:ascii="宋体" w:hAnsi="宋体" w:cs="宋体"/>
          <w:color w:val="auto"/>
          <w:szCs w:val="21"/>
          <w:highlight w:val="none"/>
          <w:shd w:val="clear" w:color="auto" w:fill="FFFFFF"/>
          <w:lang w:val="en-US" w:eastAsia="zh-CN"/>
        </w:rPr>
        <w:t>B包：120车辆维修保养</w:t>
      </w:r>
      <w:r>
        <w:rPr>
          <w:rFonts w:hint="eastAsia" w:ascii="宋体" w:hAnsi="宋体" w:cs="宋体"/>
          <w:color w:val="auto"/>
          <w:kern w:val="0"/>
          <w:szCs w:val="21"/>
          <w:highlight w:val="none"/>
          <w:u w:val="none"/>
          <w:lang w:val="en-US" w:eastAsia="zh-CN"/>
        </w:rPr>
        <w:t>200000.00</w:t>
      </w:r>
      <w:r>
        <w:rPr>
          <w:rFonts w:hint="eastAsia" w:ascii="宋体" w:hAnsi="宋体" w:eastAsia="宋体" w:cs="宋体"/>
          <w:color w:val="auto"/>
          <w:szCs w:val="21"/>
          <w:highlight w:val="none"/>
          <w:shd w:val="clear" w:color="auto" w:fill="FFFFFF"/>
        </w:rPr>
        <w:t>元</w:t>
      </w:r>
      <w:r>
        <w:rPr>
          <w:rFonts w:hint="eastAsia" w:ascii="宋体" w:hAnsi="宋体" w:cs="宋体"/>
          <w:color w:val="auto"/>
          <w:szCs w:val="21"/>
          <w:highlight w:val="none"/>
          <w:shd w:val="clear" w:color="auto" w:fill="FFFFFF"/>
          <w:lang w:eastAsia="zh-CN"/>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widowControl w:val="0"/>
        <w:autoSpaceDE w:val="0"/>
        <w:autoSpaceDN w:val="0"/>
        <w:adjustRightInd w:val="0"/>
        <w:snapToGrid w:val="0"/>
        <w:spacing w:line="360" w:lineRule="auto"/>
        <w:ind w:firstLine="420" w:firstLineChars="200"/>
        <w:rPr>
          <w:rFonts w:hint="eastAsia"/>
          <w:lang w:val="en-US" w:eastAsia="zh-CN"/>
        </w:rPr>
      </w:pPr>
      <w:r>
        <w:rPr>
          <w:rFonts w:hint="eastAsia" w:ascii="宋体" w:hAnsi="宋体" w:cs="宋体"/>
          <w:color w:val="auto"/>
          <w:szCs w:val="21"/>
          <w:highlight w:val="none"/>
        </w:rPr>
        <w:t xml:space="preserve">4.1 </w:t>
      </w:r>
      <w:r>
        <w:rPr>
          <w:rFonts w:hint="eastAsia" w:ascii="宋体" w:hAnsi="宋体" w:eastAsia="宋体" w:cs="宋体"/>
          <w:color w:val="auto"/>
          <w:kern w:val="2"/>
          <w:sz w:val="21"/>
          <w:szCs w:val="24"/>
          <w:lang w:val="en-US" w:eastAsia="zh-CN" w:bidi="ar-SA"/>
        </w:rPr>
        <w:t>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val="0"/>
        <w:autoSpaceDE w:val="0"/>
        <w:autoSpaceDN w:val="0"/>
        <w:adjustRightInd w:val="0"/>
        <w:snapToGrid w:val="0"/>
        <w:spacing w:line="360" w:lineRule="auto"/>
        <w:ind w:firstLine="420" w:firstLineChars="200"/>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 xml:space="preserve">4.2 </w:t>
      </w:r>
      <w:r>
        <w:rPr>
          <w:rFonts w:hint="eastAsia" w:ascii="宋体" w:hAnsi="宋体" w:eastAsia="宋体" w:cs="宋体"/>
          <w:color w:val="auto"/>
          <w:kern w:val="2"/>
          <w:sz w:val="21"/>
          <w:szCs w:val="24"/>
          <w:lang w:val="en-US" w:eastAsia="zh-CN" w:bidi="ar-SA"/>
        </w:rPr>
        <w:t>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4.3 供应商应</w:t>
      </w:r>
      <w:r>
        <w:rPr>
          <w:rFonts w:hint="eastAsia" w:ascii="宋体" w:hAnsi="宋体" w:eastAsia="宋体" w:cs="宋体"/>
          <w:color w:val="auto"/>
          <w:kern w:val="2"/>
          <w:sz w:val="21"/>
          <w:szCs w:val="24"/>
          <w:lang w:val="en-US" w:eastAsia="zh-CN" w:bidi="ar-SA"/>
        </w:rPr>
        <w:t>具有二类（含)以上的维修资质；</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 xml:space="preserve">4.4 </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4.5 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widowControl w:val="0"/>
        <w:autoSpaceDE w:val="0"/>
        <w:autoSpaceDN w:val="0"/>
        <w:adjustRightInd w:val="0"/>
        <w:snapToGrid w:val="0"/>
        <w:spacing w:line="360" w:lineRule="auto"/>
        <w:ind w:firstLine="420" w:firstLineChars="200"/>
        <w:rPr>
          <w:rFonts w:hint="eastAsia"/>
          <w:color w:val="auto"/>
          <w:lang w:val="en-US" w:eastAsia="zh-CN"/>
        </w:rPr>
      </w:pPr>
      <w:r>
        <w:rPr>
          <w:rFonts w:hint="eastAsia" w:ascii="宋体" w:hAnsi="宋体" w:cs="宋体"/>
          <w:color w:val="auto"/>
          <w:kern w:val="2"/>
          <w:sz w:val="21"/>
          <w:szCs w:val="24"/>
          <w:lang w:val="en-US" w:eastAsia="zh-CN" w:bidi="ar-SA"/>
        </w:rPr>
        <w:t xml:space="preserve">4.6 </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16.2、技术响应表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16.3、商务响应表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16.4、法定代表人身份证明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16.5、法定代表人授权书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16.6、证明文件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16.7、抵制商业贿赂承诺</w:t>
      </w:r>
    </w:p>
    <w:p>
      <w:pPr>
        <w:pStyle w:val="30"/>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16.8、投标人认为有必要的其他资料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21.1投标文件的正本与副本应分开包装，加贴封条，并在封套的封口处加盖投标人单位公章。</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lang w:eastAsia="zh-CN"/>
        </w:rPr>
      </w:pPr>
      <w:r>
        <w:rPr>
          <w:rFonts w:hint="eastAsia"/>
          <w:lang w:eastAsia="zh-CN"/>
        </w:rPr>
        <w:t>2</w:t>
      </w:r>
      <w:r>
        <w:rPr>
          <w:rFonts w:hint="eastAsia"/>
          <w:lang w:val="en-US" w:eastAsia="zh-CN"/>
        </w:rPr>
        <w:t>1</w:t>
      </w:r>
      <w:r>
        <w:rPr>
          <w:rFonts w:hint="eastAsia"/>
          <w:lang w:eastAsia="zh-CN"/>
        </w:rPr>
        <w:t>.3 未按本章第2</w:t>
      </w:r>
      <w:r>
        <w:rPr>
          <w:rFonts w:hint="eastAsia"/>
          <w:lang w:val="en-US" w:eastAsia="zh-CN"/>
        </w:rPr>
        <w:t>1</w:t>
      </w:r>
      <w:r>
        <w:rPr>
          <w:rFonts w:hint="eastAsia"/>
          <w:lang w:eastAsia="zh-CN"/>
        </w:rPr>
        <w:t>.1项或第2</w:t>
      </w:r>
      <w:r>
        <w:rPr>
          <w:rFonts w:hint="eastAsia"/>
          <w:lang w:val="en-US" w:eastAsia="zh-CN"/>
        </w:rPr>
        <w:t>1</w:t>
      </w:r>
      <w:r>
        <w:rPr>
          <w:rFonts w:hint="eastAsia"/>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1"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1"/>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2"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42"/>
    <w:p>
      <w:pPr>
        <w:rPr>
          <w:color w:val="auto"/>
          <w:highlight w:val="none"/>
        </w:rPr>
      </w:pPr>
      <w:bookmarkStart w:id="43" w:name="_Toc4700"/>
      <w:bookmarkStart w:id="44"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5" w:name="_Toc9022"/>
      <w:r>
        <w:rPr>
          <w:rFonts w:hint="eastAsia" w:ascii="宋体" w:hAnsi="宋体" w:eastAsia="宋体" w:cs="宋体"/>
          <w:b/>
          <w:bCs/>
          <w:color w:val="auto"/>
          <w:kern w:val="0"/>
          <w:sz w:val="32"/>
          <w:szCs w:val="32"/>
          <w:highlight w:val="none"/>
        </w:rPr>
        <w:t>第四章  评标办法及评分标准</w:t>
      </w:r>
      <w:bookmarkEnd w:id="43"/>
      <w:bookmarkEnd w:id="45"/>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3"/>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228"/>
        <w:gridCol w:w="6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3"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49"/>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49"/>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9"/>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bidi w:val="0"/>
              <w:snapToGrid/>
              <w:spacing w:line="40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专业技术水平、人员配备、人员专业素质等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根据投标人在投标文件中所附</w:t>
            </w:r>
            <w:r>
              <w:rPr>
                <w:rFonts w:hint="eastAsia" w:ascii="宋体" w:hAnsi="宋体" w:cs="宋体"/>
                <w:b w:val="0"/>
                <w:bCs w:val="0"/>
                <w:color w:val="auto"/>
                <w:sz w:val="21"/>
                <w:szCs w:val="21"/>
                <w:highlight w:val="none"/>
                <w:lang w:val="en-US" w:eastAsia="zh-CN"/>
              </w:rPr>
              <w:t>资料</w:t>
            </w:r>
            <w:r>
              <w:rPr>
                <w:rFonts w:hint="eastAsia" w:ascii="宋体" w:hAnsi="宋体" w:eastAsia="宋体" w:cs="宋体"/>
                <w:b w:val="0"/>
                <w:bCs w:val="0"/>
                <w:color w:val="auto"/>
                <w:sz w:val="21"/>
                <w:szCs w:val="21"/>
                <w:highlight w:val="none"/>
              </w:rPr>
              <w:t>进行打分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(20分)</w:t>
            </w:r>
          </w:p>
        </w:tc>
        <w:tc>
          <w:tcPr>
            <w:tcW w:w="2228" w:type="dxa"/>
            <w:tcBorders>
              <w:top w:val="single" w:color="auto" w:sz="4" w:space="0"/>
            </w:tcBorders>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证书、资信等级、类似业绩、质保期、其他优惠承诺等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提供相关有效证件等资料的复印件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7"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培训方案、服务站点、服务响应及时性、售后服务方案等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投标人在投标文件中所投产品的售后服务站设立情况（配备有专业售后服务技术人员，提供售后服务人员名单和售后服务地址、电话）</w:t>
            </w:r>
            <w:r>
              <w:rPr>
                <w:rFonts w:hint="eastAsia" w:ascii="宋体" w:hAnsi="宋体" w:cs="宋体"/>
                <w:b w:val="0"/>
                <w:bCs w:val="0"/>
                <w:color w:val="auto"/>
                <w:kern w:val="0"/>
                <w:sz w:val="21"/>
                <w:szCs w:val="21"/>
                <w:highlight w:val="none"/>
                <w:lang w:val="en-US" w:eastAsia="zh-CN"/>
              </w:rPr>
              <w:t>、培训方案、</w:t>
            </w:r>
            <w:r>
              <w:rPr>
                <w:rFonts w:hint="eastAsia" w:ascii="宋体" w:hAnsi="宋体" w:eastAsia="宋体" w:cs="宋体"/>
                <w:b w:val="0"/>
                <w:bCs w:val="0"/>
                <w:color w:val="auto"/>
                <w:kern w:val="2"/>
                <w:sz w:val="21"/>
                <w:szCs w:val="21"/>
                <w:highlight w:val="none"/>
              </w:rPr>
              <w:t>售后服务及时率、服务到位程度、详细的维修时间和处理办法及针对本项目的售后服务方案及相应的安全质量保障措施等内容</w:t>
            </w:r>
            <w:r>
              <w:rPr>
                <w:rFonts w:hint="eastAsia" w:ascii="宋体" w:hAnsi="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4"/>
    <w:p>
      <w:pPr>
        <w:rPr>
          <w:color w:val="auto"/>
          <w:highlight w:val="none"/>
        </w:rPr>
      </w:pPr>
      <w:bookmarkStart w:id="46" w:name="_Toc1482"/>
      <w:bookmarkStart w:id="47" w:name="_Toc1947"/>
      <w:bookmarkStart w:id="48" w:name="_Toc326786897"/>
      <w:bookmarkStart w:id="49" w:name="_Toc256519703"/>
    </w:p>
    <w:p>
      <w:pPr>
        <w:pStyle w:val="3"/>
        <w:snapToGrid w:val="0"/>
        <w:spacing w:before="0" w:after="0" w:line="480" w:lineRule="auto"/>
        <w:jc w:val="center"/>
        <w:rPr>
          <w:color w:val="auto"/>
          <w:sz w:val="28"/>
          <w:szCs w:val="28"/>
          <w:highlight w:val="yellow"/>
        </w:rPr>
      </w:pPr>
      <w:bookmarkStart w:id="50" w:name="_Toc28988"/>
      <w:r>
        <w:rPr>
          <w:rFonts w:hint="eastAsia"/>
          <w:color w:val="auto"/>
          <w:sz w:val="28"/>
          <w:szCs w:val="28"/>
          <w:highlight w:val="none"/>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29"/>
      </w:pPr>
    </w:p>
    <w:p>
      <w:pPr>
        <w:pStyle w:val="3"/>
        <w:jc w:val="center"/>
        <w:rPr>
          <w:rFonts w:ascii="宋体" w:hAnsi="宋体" w:cs="宋体"/>
          <w:color w:val="auto"/>
          <w:kern w:val="0"/>
          <w:highlight w:val="none"/>
        </w:rPr>
      </w:pPr>
      <w:bookmarkStart w:id="51" w:name="_Toc2638"/>
      <w:r>
        <w:rPr>
          <w:rFonts w:hint="eastAsia"/>
          <w:color w:val="auto"/>
          <w:sz w:val="32"/>
          <w:szCs w:val="32"/>
          <w:highlight w:val="none"/>
        </w:rPr>
        <w:t>第六章  投标文件格式</w:t>
      </w:r>
      <w:bookmarkEnd w:id="46"/>
      <w:bookmarkEnd w:id="47"/>
      <w:bookmarkEnd w:id="51"/>
    </w:p>
    <w:p>
      <w:pPr>
        <w:spacing w:line="440" w:lineRule="exact"/>
        <w:rPr>
          <w:color w:val="auto"/>
          <w:sz w:val="24"/>
          <w:highlight w:val="none"/>
        </w:rPr>
      </w:pPr>
    </w:p>
    <w:p>
      <w:pPr>
        <w:jc w:val="center"/>
        <w:rPr>
          <w:b/>
          <w:bCs/>
          <w:color w:val="auto"/>
          <w:sz w:val="32"/>
          <w:szCs w:val="32"/>
          <w:highlight w:val="none"/>
        </w:rPr>
      </w:pPr>
      <w:bookmarkStart w:id="52" w:name="_Toc13604"/>
      <w:r>
        <w:rPr>
          <w:rFonts w:hint="eastAsia"/>
          <w:b/>
          <w:bCs/>
          <w:color w:val="auto"/>
          <w:sz w:val="32"/>
          <w:szCs w:val="32"/>
          <w:highlight w:val="none"/>
        </w:rPr>
        <w:t>目    录</w:t>
      </w:r>
      <w:bookmarkEnd w:id="52"/>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3" w:name="_Toc11308"/>
      <w:r>
        <w:rPr>
          <w:rFonts w:hint="eastAsia"/>
          <w:color w:val="auto"/>
          <w:sz w:val="24"/>
          <w:highlight w:val="none"/>
        </w:rPr>
        <w:t>附件1投标文件封面（格式）</w:t>
      </w:r>
      <w:bookmarkEnd w:id="53"/>
    </w:p>
    <w:p>
      <w:pPr>
        <w:snapToGrid w:val="0"/>
        <w:spacing w:line="360" w:lineRule="auto"/>
        <w:ind w:firstLine="480" w:firstLineChars="200"/>
        <w:rPr>
          <w:color w:val="auto"/>
          <w:sz w:val="24"/>
          <w:highlight w:val="none"/>
        </w:rPr>
      </w:pPr>
      <w:bookmarkStart w:id="54" w:name="_Toc25345"/>
      <w:r>
        <w:rPr>
          <w:rFonts w:hint="eastAsia"/>
          <w:color w:val="auto"/>
          <w:sz w:val="24"/>
          <w:highlight w:val="none"/>
        </w:rPr>
        <w:t>附件2 投标书（格式）</w:t>
      </w:r>
      <w:bookmarkEnd w:id="54"/>
    </w:p>
    <w:p>
      <w:pPr>
        <w:snapToGrid w:val="0"/>
        <w:spacing w:line="360" w:lineRule="auto"/>
        <w:ind w:firstLine="480" w:firstLineChars="200"/>
        <w:rPr>
          <w:color w:val="auto"/>
          <w:sz w:val="24"/>
          <w:highlight w:val="none"/>
        </w:rPr>
      </w:pPr>
      <w:bookmarkStart w:id="55" w:name="_Toc10217"/>
      <w:r>
        <w:rPr>
          <w:rFonts w:hint="eastAsia"/>
          <w:color w:val="auto"/>
          <w:sz w:val="24"/>
          <w:highlight w:val="none"/>
        </w:rPr>
        <w:t>附件3 开标一览表（格式）</w:t>
      </w:r>
      <w:bookmarkEnd w:id="55"/>
    </w:p>
    <w:p>
      <w:pPr>
        <w:snapToGrid w:val="0"/>
        <w:spacing w:line="360" w:lineRule="auto"/>
        <w:ind w:firstLine="480" w:firstLineChars="200"/>
        <w:rPr>
          <w:color w:val="auto"/>
          <w:sz w:val="24"/>
          <w:highlight w:val="none"/>
        </w:rPr>
      </w:pPr>
      <w:bookmarkStart w:id="56" w:name="_Toc9579"/>
      <w:r>
        <w:rPr>
          <w:rFonts w:hint="eastAsia"/>
          <w:color w:val="auto"/>
          <w:sz w:val="24"/>
          <w:highlight w:val="none"/>
        </w:rPr>
        <w:t>附件4 投标报价明细表（格式）</w:t>
      </w:r>
      <w:bookmarkEnd w:id="56"/>
    </w:p>
    <w:p>
      <w:pPr>
        <w:snapToGrid w:val="0"/>
        <w:spacing w:line="360" w:lineRule="auto"/>
        <w:ind w:firstLine="480" w:firstLineChars="200"/>
        <w:rPr>
          <w:color w:val="auto"/>
          <w:sz w:val="24"/>
          <w:highlight w:val="none"/>
        </w:rPr>
      </w:pPr>
      <w:bookmarkStart w:id="57" w:name="_Toc28392"/>
      <w:r>
        <w:rPr>
          <w:rFonts w:hint="eastAsia"/>
          <w:color w:val="auto"/>
          <w:sz w:val="24"/>
          <w:highlight w:val="none"/>
        </w:rPr>
        <w:t>附件5技术响应表（格式）</w:t>
      </w:r>
      <w:bookmarkEnd w:id="57"/>
    </w:p>
    <w:p>
      <w:pPr>
        <w:snapToGrid w:val="0"/>
        <w:spacing w:line="360" w:lineRule="auto"/>
        <w:ind w:firstLine="480" w:firstLineChars="200"/>
        <w:rPr>
          <w:color w:val="auto"/>
          <w:sz w:val="24"/>
          <w:highlight w:val="none"/>
        </w:rPr>
      </w:pPr>
      <w:bookmarkStart w:id="58" w:name="_Toc6234"/>
      <w:r>
        <w:rPr>
          <w:rFonts w:hint="eastAsia"/>
          <w:color w:val="auto"/>
          <w:sz w:val="24"/>
          <w:highlight w:val="none"/>
        </w:rPr>
        <w:t>附件6 商务响应表（格式）</w:t>
      </w:r>
      <w:bookmarkEnd w:id="58"/>
    </w:p>
    <w:p>
      <w:pPr>
        <w:snapToGrid w:val="0"/>
        <w:spacing w:line="360" w:lineRule="auto"/>
        <w:ind w:firstLine="480" w:firstLineChars="200"/>
        <w:rPr>
          <w:color w:val="auto"/>
          <w:sz w:val="24"/>
          <w:highlight w:val="none"/>
        </w:rPr>
      </w:pPr>
      <w:bookmarkStart w:id="59"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9"/>
    </w:p>
    <w:p>
      <w:pPr>
        <w:snapToGrid w:val="0"/>
        <w:spacing w:line="360" w:lineRule="auto"/>
        <w:ind w:firstLine="480" w:firstLineChars="200"/>
        <w:rPr>
          <w:color w:val="auto"/>
          <w:sz w:val="24"/>
          <w:highlight w:val="none"/>
        </w:rPr>
      </w:pPr>
      <w:bookmarkStart w:id="60"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0"/>
    </w:p>
    <w:p>
      <w:pPr>
        <w:snapToGrid w:val="0"/>
        <w:spacing w:line="360" w:lineRule="auto"/>
        <w:ind w:firstLine="480" w:firstLineChars="200"/>
        <w:rPr>
          <w:color w:val="auto"/>
          <w:sz w:val="24"/>
          <w:highlight w:val="none"/>
        </w:rPr>
      </w:pPr>
      <w:bookmarkStart w:id="61" w:name="_Toc31857"/>
      <w:r>
        <w:rPr>
          <w:rFonts w:hint="eastAsia"/>
          <w:color w:val="auto"/>
          <w:sz w:val="24"/>
          <w:highlight w:val="none"/>
        </w:rPr>
        <w:t>附件9 证明文件</w:t>
      </w:r>
      <w:bookmarkEnd w:id="61"/>
    </w:p>
    <w:p>
      <w:pPr>
        <w:snapToGrid w:val="0"/>
        <w:spacing w:line="360" w:lineRule="auto"/>
        <w:ind w:firstLine="480" w:firstLineChars="200"/>
        <w:rPr>
          <w:rFonts w:hint="eastAsia"/>
          <w:color w:val="auto"/>
          <w:sz w:val="24"/>
          <w:highlight w:val="none"/>
        </w:rPr>
      </w:pPr>
      <w:bookmarkStart w:id="62" w:name="_Toc23116"/>
      <w:r>
        <w:rPr>
          <w:rFonts w:hint="eastAsia"/>
          <w:color w:val="auto"/>
          <w:sz w:val="24"/>
          <w:highlight w:val="none"/>
        </w:rPr>
        <w:t>附件10 供应商承诺书（格式）</w:t>
      </w:r>
      <w:bookmarkEnd w:id="62"/>
    </w:p>
    <w:p>
      <w:pPr>
        <w:snapToGrid w:val="0"/>
        <w:spacing w:line="360" w:lineRule="auto"/>
        <w:ind w:firstLine="480" w:firstLineChars="200"/>
        <w:rPr>
          <w:rFonts w:hint="eastAsia"/>
          <w:color w:val="auto"/>
          <w:sz w:val="24"/>
          <w:highlight w:val="none"/>
        </w:rPr>
      </w:pPr>
      <w:r>
        <w:rPr>
          <w:rFonts w:hint="eastAsia"/>
          <w:color w:val="auto"/>
          <w:sz w:val="24"/>
          <w:highlight w:val="none"/>
          <w:lang w:val="en-US" w:eastAsia="zh-CN"/>
        </w:rPr>
        <w:t xml:space="preserve">附件11 </w:t>
      </w:r>
      <w:r>
        <w:rPr>
          <w:rFonts w:hint="eastAsia"/>
          <w:color w:val="auto"/>
          <w:sz w:val="24"/>
          <w:highlight w:val="none"/>
        </w:rPr>
        <w:t>采购项目承诺书</w:t>
      </w: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11"/>
        <w:rPr>
          <w:rFonts w:ascii="宋体" w:hAnsi="宋体" w:cs="宋体"/>
          <w:b/>
          <w:bCs/>
          <w:color w:val="auto"/>
          <w:kern w:val="0"/>
          <w:sz w:val="24"/>
          <w:highlight w:val="none"/>
        </w:rPr>
      </w:pPr>
    </w:p>
    <w:p>
      <w:pPr>
        <w:pStyle w:val="49"/>
        <w:rPr>
          <w:rFonts w:hAnsi="宋体"/>
          <w:b/>
          <w:bCs/>
          <w:color w:val="auto"/>
          <w:highlight w:val="none"/>
        </w:rPr>
      </w:pPr>
    </w:p>
    <w:p>
      <w:pPr>
        <w:pStyle w:val="49"/>
        <w:rPr>
          <w:rFonts w:hAnsi="宋体"/>
          <w:b/>
          <w:bCs/>
          <w:color w:val="auto"/>
          <w:highlight w:val="none"/>
        </w:rPr>
      </w:pPr>
    </w:p>
    <w:p>
      <w:pPr>
        <w:rPr>
          <w:color w:val="auto"/>
          <w:highlight w:val="none"/>
        </w:rPr>
      </w:pPr>
      <w:r>
        <w:rPr>
          <w:rFonts w:hint="eastAsia"/>
          <w:color w:val="auto"/>
          <w:highlight w:val="none"/>
        </w:rPr>
        <w:br w:type="page"/>
      </w:r>
    </w:p>
    <w:p>
      <w:pPr>
        <w:pStyle w:val="24"/>
        <w:rPr>
          <w:color w:val="auto"/>
          <w:highlight w:val="none"/>
        </w:rPr>
      </w:pPr>
    </w:p>
    <w:p>
      <w:pPr>
        <w:pStyle w:val="2"/>
        <w:rPr>
          <w:color w:val="auto"/>
          <w:highlight w:val="none"/>
        </w:rPr>
      </w:pPr>
      <w:bookmarkStart w:id="63" w:name="_Toc24743"/>
      <w:bookmarkStart w:id="64" w:name="_Toc31798"/>
      <w:r>
        <w:rPr>
          <w:rFonts w:hint="eastAsia"/>
          <w:color w:val="auto"/>
          <w:highlight w:val="none"/>
        </w:rPr>
        <w:t>附件1               投标文件封面（格式）</w:t>
      </w:r>
      <w:bookmarkEnd w:id="63"/>
      <w:bookmarkEnd w:id="64"/>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jc w:val="center"/>
        <w:rPr>
          <w:rFonts w:hint="eastAsia" w:ascii="宋体" w:hAnsi="宋体" w:eastAsia="宋体" w:cs="宋体"/>
          <w:color w:val="auto"/>
          <w:sz w:val="28"/>
          <w:highlight w:val="none"/>
          <w:lang w:eastAsia="zh-CN"/>
        </w:rPr>
      </w:pPr>
      <w:r>
        <w:rPr>
          <w:rFonts w:hint="eastAsia" w:ascii="宋体" w:hAnsi="宋体" w:cs="宋体"/>
          <w:color w:val="auto"/>
          <w:sz w:val="28"/>
          <w:highlight w:val="none"/>
          <w:lang w:eastAsia="zh-CN"/>
        </w:rPr>
        <w:t>（</w:t>
      </w:r>
      <w:r>
        <w:rPr>
          <w:rFonts w:hint="eastAsia" w:ascii="宋体" w:hAnsi="宋体" w:cs="宋体"/>
          <w:color w:val="auto"/>
          <w:sz w:val="28"/>
          <w:highlight w:val="none"/>
          <w:u w:val="single"/>
          <w:lang w:val="en-US" w:eastAsia="zh-CN"/>
        </w:rPr>
        <w:t xml:space="preserve">    </w:t>
      </w:r>
      <w:r>
        <w:rPr>
          <w:rFonts w:hint="eastAsia" w:ascii="宋体" w:hAnsi="宋体" w:cs="宋体"/>
          <w:color w:val="auto"/>
          <w:sz w:val="28"/>
          <w:highlight w:val="none"/>
          <w:u w:val="none"/>
          <w:lang w:val="en-US" w:eastAsia="zh-CN"/>
        </w:rPr>
        <w:t>包</w:t>
      </w:r>
      <w:r>
        <w:rPr>
          <w:rFonts w:hint="eastAsia" w:ascii="宋体" w:hAnsi="宋体" w:cs="宋体"/>
          <w:color w:val="auto"/>
          <w:sz w:val="28"/>
          <w:highlight w:val="none"/>
          <w:lang w:eastAsia="zh-CN"/>
        </w:rPr>
        <w:t>）</w:t>
      </w:r>
    </w:p>
    <w:p>
      <w:pPr>
        <w:pStyle w:val="49"/>
        <w:spacing w:line="360" w:lineRule="auto"/>
        <w:rPr>
          <w:rFonts w:hint="eastAsia" w:ascii="宋体" w:hAnsi="宋体" w:eastAsia="宋体" w:cs="宋体"/>
          <w:color w:val="auto"/>
          <w:highlight w:val="none"/>
        </w:rPr>
      </w:pPr>
    </w:p>
    <w:p>
      <w:pPr>
        <w:pStyle w:val="49"/>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11"/>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2"/>
        <w:rPr>
          <w:color w:val="auto"/>
          <w:highlight w:val="none"/>
        </w:rPr>
      </w:pPr>
      <w:bookmarkStart w:id="65" w:name="_Toc14560"/>
      <w:bookmarkStart w:id="66" w:name="_Toc8818"/>
      <w:r>
        <w:rPr>
          <w:rFonts w:hint="eastAsia"/>
          <w:color w:val="auto"/>
          <w:highlight w:val="none"/>
        </w:rPr>
        <w:t>附件2               投  标  书（格式）</w:t>
      </w:r>
      <w:bookmarkEnd w:id="65"/>
      <w:bookmarkEnd w:id="66"/>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none"/>
          <w:lang w:val="en-US" w:eastAsia="zh-CN"/>
        </w:rPr>
        <w:t>（包段）</w:t>
      </w:r>
      <w:r>
        <w:rPr>
          <w:rFonts w:hint="eastAsia" w:ascii="宋体" w:hAnsi="宋体" w:cs="宋体"/>
          <w:color w:val="auto"/>
          <w:kern w:val="0"/>
          <w:szCs w:val="21"/>
          <w:highlight w:val="none"/>
        </w:rPr>
        <w:t>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2"/>
        <w:spacing w:before="20" w:after="20"/>
        <w:rPr>
          <w:color w:val="auto"/>
          <w:highlight w:val="none"/>
        </w:rPr>
      </w:pPr>
      <w:bookmarkStart w:id="67" w:name="_Toc7838"/>
      <w:r>
        <w:rPr>
          <w:rFonts w:hint="eastAsia"/>
          <w:color w:val="auto"/>
          <w:highlight w:val="none"/>
        </w:rPr>
        <w:t xml:space="preserve">附件3               </w:t>
      </w:r>
      <w:r>
        <w:rPr>
          <w:rFonts w:hint="eastAsia"/>
          <w:color w:val="auto"/>
          <w:highlight w:val="none"/>
          <w:lang w:val="en-US" w:eastAsia="zh-CN"/>
        </w:rPr>
        <w:t xml:space="preserve">  </w:t>
      </w:r>
      <w:r>
        <w:rPr>
          <w:rFonts w:hint="eastAsia"/>
          <w:color w:val="auto"/>
          <w:highlight w:val="none"/>
        </w:rPr>
        <w:t>开标一览表</w:t>
      </w:r>
      <w:bookmarkEnd w:id="67"/>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3"/>
        <w:gridCol w:w="7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603"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603"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hint="eastAsia"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u w:val="none"/>
                <w:lang w:val="en-US" w:eastAsia="zh-CN"/>
              </w:rPr>
              <w:t>包段</w:t>
            </w:r>
          </w:p>
        </w:tc>
        <w:tc>
          <w:tcPr>
            <w:tcW w:w="7603"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hint="eastAsia" w:ascii="宋体" w:hAnsi="宋体"/>
                <w:color w:val="auto"/>
                <w:szCs w:val="21"/>
                <w:highlight w:val="none"/>
              </w:rPr>
            </w:pPr>
            <w:r>
              <w:rPr>
                <w:rFonts w:hint="eastAsia" w:ascii="宋体" w:hAnsi="宋体"/>
                <w:color w:val="auto"/>
                <w:szCs w:val="21"/>
                <w:highlight w:val="none"/>
              </w:rPr>
              <w:t>投标报价</w:t>
            </w:r>
          </w:p>
          <w:p>
            <w:pPr>
              <w:jc w:val="center"/>
              <w:rPr>
                <w:rFonts w:hint="eastAsia" w:ascii="宋体" w:hAnsi="宋体" w:eastAsia="宋体"/>
                <w:color w:val="auto"/>
                <w:spacing w:val="-20"/>
                <w:szCs w:val="21"/>
                <w:highlight w:val="none"/>
                <w:lang w:eastAsia="zh-CN"/>
              </w:rPr>
            </w:pP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维修保养</w:t>
            </w:r>
            <w:r>
              <w:rPr>
                <w:rFonts w:hint="eastAsia" w:ascii="宋体" w:hAnsi="宋体"/>
                <w:color w:val="auto"/>
                <w:szCs w:val="21"/>
                <w:highlight w:val="none"/>
                <w:lang w:eastAsia="zh-CN"/>
              </w:rPr>
              <w:t>）</w:t>
            </w:r>
          </w:p>
        </w:tc>
        <w:tc>
          <w:tcPr>
            <w:tcW w:w="7603"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        元</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ind w:right="-136" w:rightChars="-65"/>
              <w:jc w:val="center"/>
              <w:rPr>
                <w:rFonts w:hint="default" w:ascii="宋体" w:hAnsi="宋体" w:eastAsia="宋体"/>
                <w:color w:val="auto"/>
                <w:szCs w:val="21"/>
                <w:highlight w:val="none"/>
                <w:lang w:val="en-US" w:eastAsia="zh-CN"/>
              </w:rPr>
            </w:pPr>
            <w:r>
              <w:rPr>
                <w:rFonts w:hint="eastAsia" w:ascii="宋体" w:hAnsi="宋体" w:eastAsia="宋体" w:cs="宋体"/>
                <w:kern w:val="2"/>
                <w:sz w:val="21"/>
                <w:szCs w:val="24"/>
                <w:highlight w:val="none"/>
                <w:lang w:val="en-US" w:eastAsia="zh-CN" w:bidi="ar-SA"/>
              </w:rPr>
              <w:t>车辆零配件及工时费</w:t>
            </w:r>
            <w:r>
              <w:rPr>
                <w:rFonts w:hint="eastAsia" w:ascii="宋体" w:hAnsi="宋体"/>
                <w:color w:val="auto"/>
                <w:szCs w:val="21"/>
                <w:highlight w:val="none"/>
                <w:lang w:val="en-US" w:eastAsia="zh-CN"/>
              </w:rPr>
              <w:t>合计单价</w:t>
            </w:r>
          </w:p>
        </w:tc>
        <w:tc>
          <w:tcPr>
            <w:tcW w:w="7603"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        元</w:t>
            </w:r>
          </w:p>
          <w:p>
            <w:pPr>
              <w:ind w:left="0" w:leftChars="0" w:firstLine="0" w:firstLineChars="0"/>
              <w:jc w:val="both"/>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小写：        元（详见报价明细表）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合同履行期限</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交货地点</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603"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603" w:type="dxa"/>
            <w:noWrap/>
            <w:vAlign w:val="center"/>
          </w:tcPr>
          <w:p>
            <w:pPr>
              <w:pStyle w:val="18"/>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8" w:name="_Toc11620"/>
      <w:bookmarkStart w:id="69" w:name="_Toc20877"/>
      <w:r>
        <w:rPr>
          <w:rFonts w:hint="eastAsia" w:ascii="宋体" w:hAnsi="宋体"/>
          <w:color w:val="auto"/>
          <w:szCs w:val="21"/>
          <w:highlight w:val="none"/>
        </w:rPr>
        <w:t>投标人（全称并加盖公章）：</w:t>
      </w:r>
      <w:bookmarkEnd w:id="68"/>
      <w:bookmarkEnd w:id="69"/>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0" w:name="_Toc12222"/>
      <w:bookmarkStart w:id="71" w:name="_Toc625"/>
      <w:r>
        <w:rPr>
          <w:rFonts w:hint="eastAsia" w:ascii="宋体" w:hAnsi="宋体"/>
          <w:color w:val="auto"/>
          <w:szCs w:val="21"/>
          <w:highlight w:val="none"/>
        </w:rPr>
        <w:t>法定代表人或其委托代理人（签字）：</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2" w:name="_Toc9950"/>
      <w:bookmarkStart w:id="73" w:name="_Toc1330"/>
      <w:r>
        <w:rPr>
          <w:rFonts w:hint="eastAsia" w:ascii="宋体" w:hAnsi="宋体"/>
          <w:color w:val="auto"/>
          <w:szCs w:val="21"/>
          <w:highlight w:val="none"/>
        </w:rPr>
        <w:t>年  月  日</w:t>
      </w:r>
      <w:bookmarkEnd w:id="72"/>
      <w:bookmarkEnd w:id="73"/>
    </w:p>
    <w:p>
      <w:pPr>
        <w:rPr>
          <w:color w:val="auto"/>
          <w:highlight w:val="none"/>
        </w:rPr>
      </w:pPr>
      <w:r>
        <w:rPr>
          <w:color w:val="auto"/>
          <w:highlight w:val="none"/>
        </w:rPr>
        <w:br w:type="page"/>
      </w:r>
    </w:p>
    <w:p>
      <w:pPr>
        <w:rPr>
          <w:color w:val="auto"/>
          <w:highlight w:val="none"/>
        </w:rPr>
      </w:pPr>
    </w:p>
    <w:bookmarkEnd w:id="48"/>
    <w:bookmarkEnd w:id="49"/>
    <w:p>
      <w:pPr>
        <w:pStyle w:val="2"/>
        <w:spacing w:before="20" w:after="20"/>
        <w:rPr>
          <w:color w:val="auto"/>
          <w:highlight w:val="none"/>
        </w:rPr>
      </w:pPr>
      <w:bookmarkStart w:id="74" w:name="_Toc24984"/>
      <w:bookmarkStart w:id="75" w:name="_Toc22004"/>
      <w:r>
        <w:rPr>
          <w:rFonts w:hint="eastAsia"/>
          <w:color w:val="auto"/>
          <w:highlight w:val="none"/>
        </w:rPr>
        <w:t xml:space="preserve">附件4             </w:t>
      </w:r>
      <w:r>
        <w:rPr>
          <w:rFonts w:hint="eastAsia"/>
          <w:color w:val="auto"/>
          <w:highlight w:val="none"/>
          <w:lang w:val="en-US" w:eastAsia="zh-CN"/>
        </w:rPr>
        <w:t xml:space="preserve">  </w:t>
      </w:r>
      <w:r>
        <w:rPr>
          <w:rFonts w:hint="eastAsia"/>
          <w:color w:val="auto"/>
          <w:highlight w:val="none"/>
        </w:rPr>
        <w:t xml:space="preserve">  报价明细表</w:t>
      </w:r>
      <w:bookmarkEnd w:id="74"/>
      <w:bookmarkEnd w:id="75"/>
    </w:p>
    <w:p>
      <w:pPr>
        <w:widowControl/>
        <w:wordWrap w:val="0"/>
        <w:snapToGrid w:val="0"/>
        <w:spacing w:before="50" w:after="50"/>
        <w:ind w:left="-3" w:leftChars="-72" w:right="-817" w:rightChars="-389" w:hanging="148" w:hangingChars="62"/>
        <w:jc w:val="left"/>
        <w:rPr>
          <w:rFonts w:ascii="宋体" w:hAnsi="宋体" w:cs="宋体"/>
          <w:color w:val="auto"/>
          <w:kern w:val="0"/>
          <w:sz w:val="24"/>
          <w:highlight w:val="none"/>
        </w:rPr>
      </w:pPr>
      <w:r>
        <w:rPr>
          <w:rFonts w:hint="eastAsia" w:cs="宋体"/>
          <w:color w:val="auto"/>
          <w:kern w:val="0"/>
          <w:sz w:val="24"/>
          <w:highlight w:val="none"/>
          <w:lang w:val="en-US" w:eastAsia="zh-CN"/>
        </w:rPr>
        <w:t xml:space="preserve">  包段：                     </w:t>
      </w:r>
      <w:r>
        <w:rPr>
          <w:rFonts w:hint="eastAsia" w:ascii="宋体" w:hAnsi="宋体" w:cs="宋体"/>
          <w:color w:val="auto"/>
          <w:kern w:val="0"/>
          <w:sz w:val="24"/>
          <w:highlight w:val="none"/>
        </w:rPr>
        <w:t xml:space="preserve">                       金额单位：人民币（元）</w:t>
      </w:r>
    </w:p>
    <w:tbl>
      <w:tblPr>
        <w:tblStyle w:val="32"/>
        <w:tblW w:w="9279" w:type="dxa"/>
        <w:tblInd w:w="-25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7"/>
        <w:gridCol w:w="2384"/>
        <w:gridCol w:w="1516"/>
        <w:gridCol w:w="1541"/>
        <w:gridCol w:w="1718"/>
        <w:gridCol w:w="12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17"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kern w:val="0"/>
                <w:sz w:val="24"/>
                <w:highlight w:val="none"/>
              </w:rPr>
              <w:t>序号</w:t>
            </w:r>
          </w:p>
        </w:tc>
        <w:tc>
          <w:tcPr>
            <w:tcW w:w="2384"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服务名称</w:t>
            </w:r>
          </w:p>
        </w:tc>
        <w:tc>
          <w:tcPr>
            <w:tcW w:w="1516"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单位</w:t>
            </w:r>
          </w:p>
        </w:tc>
        <w:tc>
          <w:tcPr>
            <w:tcW w:w="1541"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数量</w:t>
            </w:r>
          </w:p>
        </w:tc>
        <w:tc>
          <w:tcPr>
            <w:tcW w:w="1718"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单价</w:t>
            </w:r>
          </w:p>
        </w:tc>
        <w:tc>
          <w:tcPr>
            <w:tcW w:w="1203"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eastAsia" w:ascii="宋体" w:hAnsi="宋体" w:eastAsia="宋体" w:cs="宋体"/>
                <w:color w:val="000000"/>
                <w:spacing w:val="20"/>
                <w:kern w:val="0"/>
                <w:sz w:val="24"/>
                <w:szCs w:val="24"/>
                <w:highlight w:val="none"/>
                <w:lang w:val="en-US" w:eastAsia="zh-CN" w:bidi="ar-SA"/>
              </w:rPr>
            </w:pPr>
            <w:r>
              <w:rPr>
                <w:rFonts w:hint="eastAsia" w:ascii="宋体" w:hAnsi="宋体" w:cs="宋体"/>
                <w:color w:val="000000"/>
                <w:spacing w:val="20"/>
                <w:kern w:val="0"/>
                <w:sz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spacing w:val="20"/>
                <w:kern w:val="0"/>
                <w:sz w:val="24"/>
                <w:highlight w:val="none"/>
              </w:rPr>
              <w:t xml:space="preserve">…… </w:t>
            </w: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6358" w:type="dxa"/>
            <w:gridSpan w:val="4"/>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spacing w:val="20"/>
                <w:kern w:val="0"/>
                <w:sz w:val="24"/>
                <w:highlight w:val="none"/>
              </w:rPr>
              <w:t>投标总价(</w:t>
            </w:r>
            <w:r>
              <w:rPr>
                <w:rFonts w:hint="eastAsia" w:ascii="宋体" w:hAnsi="宋体" w:cs="宋体"/>
                <w:color w:val="000000"/>
                <w:kern w:val="0"/>
                <w:sz w:val="24"/>
                <w:szCs w:val="21"/>
                <w:highlight w:val="none"/>
              </w:rPr>
              <w:t>大写)：</w:t>
            </w: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kern w:val="0"/>
                <w:sz w:val="24"/>
                <w:szCs w:val="21"/>
                <w:highlight w:val="none"/>
              </w:rPr>
              <w:t>￥</w:t>
            </w: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lang w:val="en-US" w:eastAsia="zh-CN"/>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2"/>
        <w:rPr>
          <w:rFonts w:hint="eastAsia" w:ascii="宋体" w:hAnsi="宋体" w:eastAsia="宋体" w:cs="宋体"/>
          <w:color w:val="auto"/>
          <w:kern w:val="0"/>
          <w:sz w:val="24"/>
          <w:highlight w:val="none"/>
          <w:u w:val="single"/>
          <w:lang w:eastAsia="zh-CN"/>
        </w:rPr>
      </w:pPr>
      <w:r>
        <w:rPr>
          <w:rFonts w:hint="eastAsia"/>
          <w:color w:val="auto"/>
          <w:highlight w:val="none"/>
        </w:rPr>
        <w:br w:type="page"/>
      </w:r>
      <w:bookmarkStart w:id="76" w:name="_Toc15804"/>
      <w:bookmarkStart w:id="77" w:name="_Toc226"/>
      <w:r>
        <w:rPr>
          <w:rFonts w:hint="eastAsia"/>
          <w:color w:val="auto"/>
          <w:highlight w:val="none"/>
        </w:rPr>
        <w:t xml:space="preserve">附件5             </w:t>
      </w:r>
      <w:r>
        <w:rPr>
          <w:rFonts w:hint="eastAsia"/>
          <w:color w:val="auto"/>
          <w:highlight w:val="none"/>
          <w:lang w:val="en-US" w:eastAsia="zh-CN"/>
        </w:rPr>
        <w:t xml:space="preserve"> </w:t>
      </w:r>
      <w:r>
        <w:rPr>
          <w:rFonts w:hint="eastAsia"/>
          <w:color w:val="auto"/>
          <w:highlight w:val="none"/>
        </w:rPr>
        <w:t xml:space="preserve">  技术响应</w:t>
      </w:r>
      <w:bookmarkEnd w:id="76"/>
      <w:bookmarkEnd w:id="77"/>
      <w:r>
        <w:rPr>
          <w:rFonts w:hint="eastAsia"/>
          <w:color w:val="auto"/>
          <w:highlight w:val="none"/>
          <w:lang w:val="en-US" w:eastAsia="zh-CN"/>
        </w:rPr>
        <w:t>部分</w:t>
      </w:r>
    </w:p>
    <w:p>
      <w:pPr>
        <w:ind w:firstLine="643" w:firstLineChars="200"/>
        <w:rPr>
          <w:b/>
          <w:color w:val="auto"/>
          <w:kern w:val="0"/>
          <w:sz w:val="24"/>
          <w:highlight w:val="none"/>
        </w:rPr>
      </w:pPr>
      <w:r>
        <w:rPr>
          <w:rFonts w:hint="eastAsia" w:ascii="宋体" w:hAnsi="宋体" w:cs="宋体"/>
          <w:b/>
          <w:color w:val="auto"/>
          <w:kern w:val="0"/>
          <w:sz w:val="32"/>
          <w:szCs w:val="32"/>
          <w:highlight w:val="none"/>
          <w:lang w:val="en-US" w:eastAsia="zh-CN"/>
        </w:rPr>
        <w:t>技术部分相关证明文件</w:t>
      </w: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黑体" w:hAnsi="黑体" w:eastAsia="黑体" w:cs="黑体"/>
          <w:b/>
          <w:color w:val="auto"/>
          <w:sz w:val="32"/>
          <w:szCs w:val="28"/>
          <w:highlight w:val="none"/>
          <w:lang w:eastAsia="zh-CN"/>
        </w:rPr>
      </w:pPr>
      <w:bookmarkStart w:id="78" w:name="_Toc29960"/>
      <w:bookmarkStart w:id="79" w:name="_Toc20420"/>
      <w:r>
        <w:rPr>
          <w:rFonts w:hint="eastAsia" w:ascii="黑体" w:hAnsi="黑体" w:eastAsia="黑体" w:cs="黑体"/>
          <w:b/>
          <w:color w:val="auto"/>
          <w:sz w:val="32"/>
          <w:szCs w:val="28"/>
          <w:highlight w:val="none"/>
        </w:rPr>
        <w:t xml:space="preserve">附件6              </w:t>
      </w:r>
      <w:r>
        <w:rPr>
          <w:rFonts w:hint="eastAsia" w:ascii="黑体" w:hAnsi="黑体" w:eastAsia="黑体" w:cs="黑体"/>
          <w:b/>
          <w:color w:val="auto"/>
          <w:sz w:val="32"/>
          <w:szCs w:val="28"/>
          <w:highlight w:val="none"/>
          <w:lang w:val="en-US" w:eastAsia="zh-CN"/>
        </w:rPr>
        <w:t xml:space="preserve"> </w:t>
      </w:r>
      <w:r>
        <w:rPr>
          <w:rFonts w:hint="eastAsia" w:ascii="黑体" w:hAnsi="黑体" w:eastAsia="黑体" w:cs="黑体"/>
          <w:b/>
          <w:color w:val="auto"/>
          <w:sz w:val="32"/>
          <w:szCs w:val="28"/>
          <w:highlight w:val="none"/>
        </w:rPr>
        <w:t xml:space="preserve"> 商务响应</w:t>
      </w:r>
      <w:bookmarkEnd w:id="78"/>
      <w:bookmarkEnd w:id="79"/>
      <w:r>
        <w:rPr>
          <w:rFonts w:hint="eastAsia" w:ascii="黑体" w:hAnsi="黑体" w:eastAsia="黑体" w:cs="黑体"/>
          <w:b/>
          <w:color w:val="auto"/>
          <w:sz w:val="32"/>
          <w:szCs w:val="28"/>
          <w:highlight w:val="none"/>
          <w:lang w:val="en-US" w:eastAsia="zh-CN"/>
        </w:rPr>
        <w:t>部分</w:t>
      </w:r>
    </w:p>
    <w:p>
      <w:pPr>
        <w:widowControl/>
        <w:wordWrap w:val="0"/>
        <w:snapToGrid w:val="0"/>
        <w:spacing w:before="50" w:afterLines="50"/>
        <w:jc w:val="left"/>
        <w:rPr>
          <w:rFonts w:cs="宋体"/>
          <w:color w:val="auto"/>
          <w:kern w:val="0"/>
          <w:sz w:val="24"/>
          <w:highlight w:val="none"/>
        </w:rPr>
      </w:pPr>
    </w:p>
    <w:p>
      <w:pPr>
        <w:widowControl/>
        <w:wordWrap w:val="0"/>
        <w:snapToGrid w:val="0"/>
        <w:spacing w:before="50" w:afterLines="50"/>
        <w:ind w:firstLine="643" w:firstLineChars="200"/>
        <w:jc w:val="left"/>
        <w:rPr>
          <w:rFonts w:cs="宋体"/>
          <w:b/>
          <w:color w:val="auto"/>
          <w:kern w:val="0"/>
          <w:sz w:val="24"/>
          <w:highlight w:val="none"/>
        </w:rPr>
      </w:pPr>
      <w:r>
        <w:rPr>
          <w:rFonts w:hint="eastAsia" w:ascii="宋体" w:hAnsi="宋体" w:cs="宋体"/>
          <w:b/>
          <w:color w:val="auto"/>
          <w:kern w:val="0"/>
          <w:sz w:val="32"/>
          <w:szCs w:val="32"/>
          <w:highlight w:val="none"/>
          <w:lang w:val="en-US" w:eastAsia="zh-CN"/>
        </w:rPr>
        <w:t>商务部分相关证明文件</w:t>
      </w:r>
    </w:p>
    <w:p>
      <w:pPr>
        <w:widowControl/>
        <w:wordWrap w:val="0"/>
        <w:spacing w:line="460" w:lineRule="exact"/>
        <w:jc w:val="left"/>
        <w:rPr>
          <w:rFonts w:cs="宋体"/>
          <w:b/>
          <w:color w:val="auto"/>
          <w:kern w:val="0"/>
          <w:sz w:val="24"/>
          <w:highlight w:val="none"/>
        </w:rPr>
      </w:pPr>
    </w:p>
    <w:p>
      <w:pPr>
        <w:rPr>
          <w:rFonts w:cs="宋体"/>
          <w:b/>
          <w:color w:val="auto"/>
          <w:kern w:val="0"/>
          <w:sz w:val="24"/>
          <w:highlight w:val="none"/>
        </w:rPr>
      </w:pPr>
      <w:r>
        <w:rPr>
          <w:rFonts w:cs="宋体"/>
          <w:b/>
          <w:color w:val="auto"/>
          <w:kern w:val="0"/>
          <w:sz w:val="24"/>
          <w:highlight w:val="none"/>
        </w:rPr>
        <w:br w:type="page"/>
      </w:r>
    </w:p>
    <w:p>
      <w:pPr>
        <w:pStyle w:val="29"/>
      </w:pPr>
    </w:p>
    <w:p>
      <w:pPr>
        <w:widowControl/>
        <w:wordWrap w:val="0"/>
        <w:spacing w:line="460" w:lineRule="exact"/>
        <w:jc w:val="left"/>
        <w:outlineLvl w:val="0"/>
        <w:rPr>
          <w:rFonts w:ascii="Arial" w:hAnsi="Arial" w:eastAsia="新宋体"/>
          <w:b/>
          <w:color w:val="auto"/>
          <w:sz w:val="28"/>
          <w:highlight w:val="none"/>
        </w:rPr>
      </w:pPr>
      <w:bookmarkStart w:id="80" w:name="_Toc31526"/>
      <w:bookmarkStart w:id="81" w:name="_Toc28621"/>
      <w:r>
        <w:rPr>
          <w:rFonts w:hint="eastAsia" w:ascii="Arial" w:hAnsi="Arial" w:eastAsia="新宋体"/>
          <w:b/>
          <w:color w:val="auto"/>
          <w:sz w:val="28"/>
          <w:highlight w:val="none"/>
        </w:rPr>
        <w:t>附件7               法定代表人身份证明（格式）</w:t>
      </w:r>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1"/>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30519"/>
      <w:bookmarkStart w:id="83" w:name="_Toc13976"/>
      <w:r>
        <w:rPr>
          <w:rFonts w:hint="eastAsia" w:ascii="Arial" w:hAnsi="Arial" w:eastAsia="新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u w:val="none"/>
          <w:lang w:val="en-US" w:eastAsia="zh-CN"/>
        </w:rPr>
        <w:t>（包段）</w:t>
      </w:r>
      <w:r>
        <w:rPr>
          <w:rFonts w:hint="eastAsia" w:ascii="宋体" w:hAnsi="宋体" w:cs="宋体"/>
          <w:color w:val="auto"/>
          <w:kern w:val="0"/>
          <w:sz w:val="24"/>
          <w:highlight w:val="none"/>
        </w:rPr>
        <w:t>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4" w:name="_Toc24693"/>
      <w:bookmarkStart w:id="85" w:name="_Toc18105"/>
      <w:r>
        <w:rPr>
          <w:rFonts w:hint="eastAsia" w:ascii="Arial" w:hAnsi="Arial" w:eastAsia="新宋体"/>
          <w:b/>
          <w:color w:val="auto"/>
          <w:sz w:val="28"/>
          <w:highlight w:val="none"/>
        </w:rPr>
        <w:t>附件9               证明文件</w:t>
      </w:r>
      <w:bookmarkEnd w:id="84"/>
      <w:bookmarkEnd w:id="85"/>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7"/>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6" w:name="_Toc17966"/>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7"/>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7"/>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7" w:name="_Toc12888"/>
      <w:bookmarkStart w:id="88" w:name="_Toc13726"/>
      <w:r>
        <w:rPr>
          <w:rFonts w:hint="eastAsia" w:ascii="宋体" w:hAnsi="宋体" w:cs="Lucida Sans Unicode"/>
          <w:b/>
          <w:color w:val="auto"/>
          <w:kern w:val="0"/>
          <w:sz w:val="28"/>
          <w:szCs w:val="28"/>
          <w:highlight w:val="none"/>
        </w:rPr>
        <w:t xml:space="preserve">附件10        </w:t>
      </w:r>
      <w:bookmarkEnd w:id="86"/>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7"/>
      <w:bookmarkEnd w:id="88"/>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bidi w:val="0"/>
        <w:rPr>
          <w:rFonts w:hint="eastAsia"/>
          <w:lang w:val="en-US" w:eastAsia="zh-CN"/>
        </w:rPr>
      </w:pPr>
    </w:p>
    <w:p>
      <w:pPr>
        <w:widowControl/>
        <w:snapToGrid w:val="0"/>
        <w:spacing w:line="360" w:lineRule="auto"/>
        <w:jc w:val="left"/>
        <w:outlineLvl w:val="0"/>
        <w:rPr>
          <w:rFonts w:hint="eastAsia" w:ascii="宋体" w:hAnsi="宋体" w:cs="Lucida Sans Unicode"/>
          <w:b/>
          <w:color w:val="auto"/>
          <w:kern w:val="0"/>
          <w:sz w:val="24"/>
          <w:highlight w:val="none"/>
        </w:rPr>
      </w:pPr>
      <w:r>
        <w:rPr>
          <w:rFonts w:hint="eastAsia" w:ascii="宋体" w:hAnsi="宋体" w:cs="Lucida Sans Unicode"/>
          <w:b/>
          <w:color w:val="auto"/>
          <w:kern w:val="0"/>
          <w:sz w:val="24"/>
          <w:highlight w:val="none"/>
          <w:lang w:val="en-US" w:eastAsia="zh-CN"/>
        </w:rPr>
        <w:t xml:space="preserve">附件11                        </w:t>
      </w:r>
      <w:r>
        <w:rPr>
          <w:rFonts w:hint="eastAsia" w:ascii="宋体" w:hAnsi="宋体" w:cs="Lucida Sans Unicode"/>
          <w:b/>
          <w:color w:val="auto"/>
          <w:kern w:val="0"/>
          <w:sz w:val="24"/>
          <w:highlight w:val="none"/>
        </w:rPr>
        <w:t>采购项目承诺书</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致：（采购人）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本承诺书作为我方参加</w:t>
      </w:r>
      <w:r>
        <w:rPr>
          <w:rFonts w:hint="eastAsia" w:ascii="宋体" w:hAnsi="宋体" w:eastAsia="宋体" w:cs="宋体"/>
          <w:color w:val="auto"/>
          <w:highlight w:val="none"/>
          <w:lang w:eastAsia="zh-CN"/>
        </w:rPr>
        <w:t>本次招标</w:t>
      </w:r>
      <w:r>
        <w:rPr>
          <w:rFonts w:hint="eastAsia" w:ascii="宋体" w:hAnsi="宋体" w:eastAsia="宋体" w:cs="宋体"/>
          <w:color w:val="auto"/>
          <w:highlight w:val="none"/>
        </w:rPr>
        <w:t>采购项目投标文件不可分割的一部分。我方参加本次投标特郑重做出如下承诺：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1．我方已经过详细市场调查，本次所投报产品货源充足，保证不会出现无货、断货现象。</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2．我方将严格履行采购文件中规定的每一项要求，按所投产品的品牌、型号及约定的交货（完工）期保质、保量提供货物和相关服务，保证所提供的所有产品均符合国家相关标准规范或强制性规定，所供产品均为原厂生产的合格产品、符合采购文件各项技术参数要求的规定，绝不提供假冒伪劣产品，如需要我方可以提供相关出厂合格证明或测试报告；</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3．如无法按我方承诺期限如期供货，我方愿接受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扣除本项目履约保证金的处理,对</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造成损失的,我方愿承担相应赔偿责任；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验收时如发现我方所供产品与投标文件中所承诺的产品型号、规格、技术参数要求不符的，我方将立即无条件更换。如因此造成交货期超出我方承诺期限的，我方接受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扣除履约保证金的处理，同时愿承担合同约定的违约责任；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5．我方提供的产品如不能满足采购文件要求的，</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有权拒绝接收；</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6．如评标委员会确定我方为本项目的中标（成交）候选人或中标人，在公示期内或领取中标（成交）通知书后，我方无正当理由（如自身报价失误、无法组织及时供货、资金不到位、账户无法正常使用等）放弃中标（成交）候选人资格或中标资格，我方愿接受财政部门做出的</w:t>
      </w:r>
      <w:r>
        <w:rPr>
          <w:rFonts w:hint="eastAsia" w:ascii="宋体" w:hAnsi="宋体" w:eastAsia="宋体" w:cs="宋体"/>
          <w:color w:val="auto"/>
          <w:highlight w:val="none"/>
          <w:lang w:val="en-US" w:eastAsia="zh-CN"/>
        </w:rPr>
        <w:t>处罚决定</w:t>
      </w:r>
      <w:r>
        <w:rPr>
          <w:rFonts w:hint="eastAsia" w:ascii="宋体" w:hAnsi="宋体" w:eastAsia="宋体" w:cs="宋体"/>
          <w:color w:val="auto"/>
          <w:highlight w:val="none"/>
        </w:rPr>
        <w:t>；</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7．我方已详细阅读了本</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文件，保证可以完全响应</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文件中所有商务、技术要求，并理解你方或评标委员会对我方进行资格审查的权利，如在资格审查中发现我方存在有违规行为愿承担相应法律责任。</w:t>
      </w:r>
    </w:p>
    <w:p>
      <w:pPr>
        <w:autoSpaceDE w:val="0"/>
        <w:autoSpaceDN w:val="0"/>
        <w:spacing w:line="360" w:lineRule="auto"/>
        <w:rPr>
          <w:rFonts w:hint="eastAsia" w:ascii="宋体" w:hAnsi="宋体" w:eastAsia="宋体" w:cs="宋体"/>
          <w:color w:val="auto"/>
          <w:szCs w:val="21"/>
          <w:highlight w:val="none"/>
        </w:rPr>
      </w:pP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     年     月     日</w:t>
      </w:r>
    </w:p>
    <w:p>
      <w:pPr>
        <w:spacing w:line="360" w:lineRule="auto"/>
        <w:ind w:left="370" w:leftChars="176"/>
        <w:rPr>
          <w:rFonts w:hint="eastAsia" w:ascii="宋体" w:hAnsi="宋体" w:eastAsia="宋体" w:cs="宋体"/>
          <w:b/>
          <w:color w:val="auto"/>
          <w:szCs w:val="21"/>
          <w:highlight w:val="none"/>
        </w:rPr>
      </w:pPr>
    </w:p>
    <w:p>
      <w:pPr>
        <w:rPr>
          <w:color w:val="auto"/>
          <w:highlight w:val="none"/>
        </w:rPr>
      </w:pPr>
      <w:r>
        <w:rPr>
          <w:color w:val="auto"/>
          <w:highlight w:val="none"/>
        </w:rPr>
        <w:br w:type="page"/>
      </w:r>
    </w:p>
    <w:p>
      <w:pPr>
        <w:pStyle w:val="31"/>
      </w:pPr>
    </w:p>
    <w:p>
      <w:pPr>
        <w:widowControl/>
        <w:snapToGrid w:val="0"/>
        <w:spacing w:line="360" w:lineRule="auto"/>
        <w:jc w:val="center"/>
        <w:outlineLvl w:val="0"/>
        <w:rPr>
          <w:rFonts w:ascii="宋体" w:hAnsi="宋体" w:cs="Lucida Sans Unicode"/>
          <w:b/>
          <w:color w:val="auto"/>
          <w:kern w:val="0"/>
          <w:sz w:val="24"/>
          <w:highlight w:val="none"/>
        </w:rPr>
      </w:pPr>
      <w:bookmarkStart w:id="89" w:name="_Toc23394"/>
      <w:bookmarkStart w:id="90" w:name="_Toc25094"/>
      <w:r>
        <w:rPr>
          <w:rFonts w:hint="eastAsia" w:ascii="宋体" w:hAnsi="宋体" w:cs="Lucida Sans Unicode"/>
          <w:b/>
          <w:color w:val="auto"/>
          <w:kern w:val="0"/>
          <w:sz w:val="24"/>
          <w:highlight w:val="none"/>
        </w:rPr>
        <w:t>投标人认为有必要的其他资料</w:t>
      </w:r>
      <w:bookmarkEnd w:id="89"/>
      <w:bookmarkEnd w:id="90"/>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8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right"/>
    </w:pPr>
    <w:r>
      <w:rPr>
        <w:rFonts w:hint="eastAsia" w:ascii="宋体" w:hAnsi="宋体" w:cs="宋体"/>
        <w:color w:val="auto"/>
        <w:szCs w:val="21"/>
        <w:highlight w:val="none"/>
        <w:u w:val="none"/>
        <w:shd w:val="clear" w:color="auto" w:fill="FFFFFF"/>
        <w:lang w:val="en-US" w:eastAsia="zh-CN"/>
      </w:rPr>
      <w:t>行政公务车、120车辆维修保养项目采购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right"/>
      <w:rPr>
        <w:rFonts w:hint="eastAsia"/>
      </w:rPr>
    </w:pPr>
    <w:r>
      <w:rPr>
        <w:rFonts w:hint="eastAsia"/>
      </w:rPr>
      <w:t xml:space="preserve">                           </w:t>
    </w:r>
    <w:r>
      <w:rPr>
        <w:rFonts w:hint="eastAsia"/>
        <w:lang w:val="en-US" w:eastAsia="zh-CN"/>
      </w:rPr>
      <w:t>行政</w:t>
    </w:r>
    <w:r>
      <w:rPr>
        <w:rFonts w:hint="eastAsia"/>
        <w:lang w:val="en-US"/>
      </w:rPr>
      <w:t>公务车</w:t>
    </w:r>
    <w:r>
      <w:rPr>
        <w:rFonts w:hint="eastAsia"/>
        <w:lang w:val="en-US" w:eastAsia="zh-CN"/>
      </w:rPr>
      <w:t>、120车辆</w:t>
    </w:r>
    <w:r>
      <w:rPr>
        <w:rFonts w:hint="eastAsia"/>
        <w:lang w:val="en-US"/>
      </w:rPr>
      <w:t>维修</w:t>
    </w:r>
    <w:r>
      <w:rPr>
        <w:rFonts w:hint="eastAsia"/>
        <w:lang w:val="en-US" w:eastAsia="zh-CN"/>
      </w:rPr>
      <w:t>保养项目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1126C4"/>
    <w:rsid w:val="036A009A"/>
    <w:rsid w:val="03844805"/>
    <w:rsid w:val="03845791"/>
    <w:rsid w:val="03A011E9"/>
    <w:rsid w:val="03AE7F27"/>
    <w:rsid w:val="03BD2BCD"/>
    <w:rsid w:val="04416C20"/>
    <w:rsid w:val="04610B65"/>
    <w:rsid w:val="047968B1"/>
    <w:rsid w:val="04870542"/>
    <w:rsid w:val="05545DD3"/>
    <w:rsid w:val="055648AE"/>
    <w:rsid w:val="056E2AD6"/>
    <w:rsid w:val="05806815"/>
    <w:rsid w:val="058251D3"/>
    <w:rsid w:val="05945CCE"/>
    <w:rsid w:val="059D05A4"/>
    <w:rsid w:val="059D5E17"/>
    <w:rsid w:val="05AB0A28"/>
    <w:rsid w:val="05AB0F81"/>
    <w:rsid w:val="05B93D6B"/>
    <w:rsid w:val="05D53002"/>
    <w:rsid w:val="05D75738"/>
    <w:rsid w:val="05EE31EC"/>
    <w:rsid w:val="061E7D14"/>
    <w:rsid w:val="06560AED"/>
    <w:rsid w:val="066469C9"/>
    <w:rsid w:val="066646A1"/>
    <w:rsid w:val="06983B20"/>
    <w:rsid w:val="069A3B66"/>
    <w:rsid w:val="06B91765"/>
    <w:rsid w:val="06CA2AD2"/>
    <w:rsid w:val="06CE3071"/>
    <w:rsid w:val="06D33DBA"/>
    <w:rsid w:val="06E13F9F"/>
    <w:rsid w:val="06FB0AC5"/>
    <w:rsid w:val="070D2D5D"/>
    <w:rsid w:val="07111B8D"/>
    <w:rsid w:val="074A5B92"/>
    <w:rsid w:val="075E3193"/>
    <w:rsid w:val="078E18EB"/>
    <w:rsid w:val="07B10EA5"/>
    <w:rsid w:val="07CE3FA1"/>
    <w:rsid w:val="07EC2ECB"/>
    <w:rsid w:val="07FE66CB"/>
    <w:rsid w:val="080B4D47"/>
    <w:rsid w:val="08321601"/>
    <w:rsid w:val="083D5C91"/>
    <w:rsid w:val="0847191F"/>
    <w:rsid w:val="08591DC3"/>
    <w:rsid w:val="087C4541"/>
    <w:rsid w:val="087E5595"/>
    <w:rsid w:val="08C52D6F"/>
    <w:rsid w:val="08EF0201"/>
    <w:rsid w:val="08F41DE8"/>
    <w:rsid w:val="09737462"/>
    <w:rsid w:val="09906B8B"/>
    <w:rsid w:val="099156C3"/>
    <w:rsid w:val="09A53F39"/>
    <w:rsid w:val="09A60E13"/>
    <w:rsid w:val="09D206F0"/>
    <w:rsid w:val="09FF5AD9"/>
    <w:rsid w:val="0A321AC2"/>
    <w:rsid w:val="0A343D4E"/>
    <w:rsid w:val="0A3E6D2E"/>
    <w:rsid w:val="0AD13A85"/>
    <w:rsid w:val="0B091954"/>
    <w:rsid w:val="0B0E0EA9"/>
    <w:rsid w:val="0B637D77"/>
    <w:rsid w:val="0B7006C4"/>
    <w:rsid w:val="0BAC324F"/>
    <w:rsid w:val="0BF72F1E"/>
    <w:rsid w:val="0C3957A5"/>
    <w:rsid w:val="0C626DA7"/>
    <w:rsid w:val="0C6876AE"/>
    <w:rsid w:val="0C720EC8"/>
    <w:rsid w:val="0C942042"/>
    <w:rsid w:val="0C9D50DC"/>
    <w:rsid w:val="0CA5271D"/>
    <w:rsid w:val="0CAC4D10"/>
    <w:rsid w:val="0CC72121"/>
    <w:rsid w:val="0CEE5A21"/>
    <w:rsid w:val="0D0646E7"/>
    <w:rsid w:val="0D0C38CA"/>
    <w:rsid w:val="0DC577E0"/>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D59C9"/>
    <w:rsid w:val="0F516D5A"/>
    <w:rsid w:val="0F565B36"/>
    <w:rsid w:val="0F821E7D"/>
    <w:rsid w:val="0FE7592C"/>
    <w:rsid w:val="0FFD20F0"/>
    <w:rsid w:val="10197769"/>
    <w:rsid w:val="103E6E57"/>
    <w:rsid w:val="1041497B"/>
    <w:rsid w:val="10425FF6"/>
    <w:rsid w:val="106612B1"/>
    <w:rsid w:val="108D35E3"/>
    <w:rsid w:val="109010E6"/>
    <w:rsid w:val="10B271F4"/>
    <w:rsid w:val="10C8275C"/>
    <w:rsid w:val="10CC0366"/>
    <w:rsid w:val="10E03539"/>
    <w:rsid w:val="10E82D1F"/>
    <w:rsid w:val="10EE5C94"/>
    <w:rsid w:val="113329E7"/>
    <w:rsid w:val="113F294C"/>
    <w:rsid w:val="11437C85"/>
    <w:rsid w:val="1166372C"/>
    <w:rsid w:val="11700D10"/>
    <w:rsid w:val="1178125A"/>
    <w:rsid w:val="1196056D"/>
    <w:rsid w:val="11D34654"/>
    <w:rsid w:val="12010480"/>
    <w:rsid w:val="120E707F"/>
    <w:rsid w:val="127A7D1C"/>
    <w:rsid w:val="12836D8B"/>
    <w:rsid w:val="12AB0349"/>
    <w:rsid w:val="12CD57F1"/>
    <w:rsid w:val="12CE7AFA"/>
    <w:rsid w:val="12D67466"/>
    <w:rsid w:val="131776FE"/>
    <w:rsid w:val="13272A5D"/>
    <w:rsid w:val="13493108"/>
    <w:rsid w:val="13733928"/>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CD48A5"/>
    <w:rsid w:val="14E002E6"/>
    <w:rsid w:val="14FC36BD"/>
    <w:rsid w:val="151E3A0F"/>
    <w:rsid w:val="1557566D"/>
    <w:rsid w:val="15811F1B"/>
    <w:rsid w:val="15A30135"/>
    <w:rsid w:val="15A34015"/>
    <w:rsid w:val="15E2236F"/>
    <w:rsid w:val="161D09ED"/>
    <w:rsid w:val="162323A3"/>
    <w:rsid w:val="162F30B1"/>
    <w:rsid w:val="16510F12"/>
    <w:rsid w:val="166448F9"/>
    <w:rsid w:val="1677211D"/>
    <w:rsid w:val="167954F9"/>
    <w:rsid w:val="16A060BA"/>
    <w:rsid w:val="16A57EAF"/>
    <w:rsid w:val="16AC6E3F"/>
    <w:rsid w:val="16BB43F6"/>
    <w:rsid w:val="16C872D5"/>
    <w:rsid w:val="16D54FA3"/>
    <w:rsid w:val="16D84D9F"/>
    <w:rsid w:val="16E94D3E"/>
    <w:rsid w:val="170D06E0"/>
    <w:rsid w:val="17332185"/>
    <w:rsid w:val="17475951"/>
    <w:rsid w:val="179F2E61"/>
    <w:rsid w:val="17C227C0"/>
    <w:rsid w:val="17D1549B"/>
    <w:rsid w:val="18097740"/>
    <w:rsid w:val="18267CA4"/>
    <w:rsid w:val="185D3C42"/>
    <w:rsid w:val="185F38AF"/>
    <w:rsid w:val="18AD1BEB"/>
    <w:rsid w:val="18B3004A"/>
    <w:rsid w:val="18B96080"/>
    <w:rsid w:val="18F67868"/>
    <w:rsid w:val="190B2D88"/>
    <w:rsid w:val="190E6B63"/>
    <w:rsid w:val="19123928"/>
    <w:rsid w:val="19194264"/>
    <w:rsid w:val="19420786"/>
    <w:rsid w:val="19427EC0"/>
    <w:rsid w:val="195711D7"/>
    <w:rsid w:val="195D2A3F"/>
    <w:rsid w:val="198310E9"/>
    <w:rsid w:val="198D747A"/>
    <w:rsid w:val="19A15638"/>
    <w:rsid w:val="19EE780F"/>
    <w:rsid w:val="19FC7A84"/>
    <w:rsid w:val="1A125525"/>
    <w:rsid w:val="1A5F4342"/>
    <w:rsid w:val="1A8B7555"/>
    <w:rsid w:val="1A8C5D82"/>
    <w:rsid w:val="1A994988"/>
    <w:rsid w:val="1A9B546C"/>
    <w:rsid w:val="1AA3511F"/>
    <w:rsid w:val="1AAE3B54"/>
    <w:rsid w:val="1AC10987"/>
    <w:rsid w:val="1B0C5B32"/>
    <w:rsid w:val="1B0D3E82"/>
    <w:rsid w:val="1B1652AB"/>
    <w:rsid w:val="1B181CD5"/>
    <w:rsid w:val="1B265306"/>
    <w:rsid w:val="1B4F2450"/>
    <w:rsid w:val="1B8C18B7"/>
    <w:rsid w:val="1BB73AE1"/>
    <w:rsid w:val="1BDA6D68"/>
    <w:rsid w:val="1C555978"/>
    <w:rsid w:val="1C6554A1"/>
    <w:rsid w:val="1C7971B7"/>
    <w:rsid w:val="1CD402EC"/>
    <w:rsid w:val="1CF02333"/>
    <w:rsid w:val="1D0C33A2"/>
    <w:rsid w:val="1D113E6E"/>
    <w:rsid w:val="1D114E5E"/>
    <w:rsid w:val="1D1F0050"/>
    <w:rsid w:val="1D2222DC"/>
    <w:rsid w:val="1D5B3CDE"/>
    <w:rsid w:val="1D6E2950"/>
    <w:rsid w:val="1D98209B"/>
    <w:rsid w:val="1DA23746"/>
    <w:rsid w:val="1DAA14B9"/>
    <w:rsid w:val="1DD04513"/>
    <w:rsid w:val="1E636C9D"/>
    <w:rsid w:val="1E656063"/>
    <w:rsid w:val="1E6B06A5"/>
    <w:rsid w:val="1E7F7D9E"/>
    <w:rsid w:val="1E840DA4"/>
    <w:rsid w:val="1EA5444C"/>
    <w:rsid w:val="1EB350EF"/>
    <w:rsid w:val="1EC21749"/>
    <w:rsid w:val="1EEB7C4E"/>
    <w:rsid w:val="1EF74148"/>
    <w:rsid w:val="1F171B83"/>
    <w:rsid w:val="1F2D491A"/>
    <w:rsid w:val="1F7369C7"/>
    <w:rsid w:val="1F94547B"/>
    <w:rsid w:val="1FAF308C"/>
    <w:rsid w:val="1FC11109"/>
    <w:rsid w:val="1FEF08C8"/>
    <w:rsid w:val="1FF72E6A"/>
    <w:rsid w:val="200C3C23"/>
    <w:rsid w:val="201B3ED4"/>
    <w:rsid w:val="20310B02"/>
    <w:rsid w:val="206F0406"/>
    <w:rsid w:val="20784063"/>
    <w:rsid w:val="207E346A"/>
    <w:rsid w:val="208E12C3"/>
    <w:rsid w:val="209502A3"/>
    <w:rsid w:val="210F579E"/>
    <w:rsid w:val="212550B5"/>
    <w:rsid w:val="21592B62"/>
    <w:rsid w:val="21747CD2"/>
    <w:rsid w:val="219E5782"/>
    <w:rsid w:val="21E72B0B"/>
    <w:rsid w:val="221F2D96"/>
    <w:rsid w:val="22246DB1"/>
    <w:rsid w:val="22440067"/>
    <w:rsid w:val="225A6017"/>
    <w:rsid w:val="227A5532"/>
    <w:rsid w:val="22843A03"/>
    <w:rsid w:val="22A338AB"/>
    <w:rsid w:val="22AD37A2"/>
    <w:rsid w:val="22B31E8A"/>
    <w:rsid w:val="22C735BD"/>
    <w:rsid w:val="23122833"/>
    <w:rsid w:val="231D4917"/>
    <w:rsid w:val="231E5D73"/>
    <w:rsid w:val="23223458"/>
    <w:rsid w:val="23225D32"/>
    <w:rsid w:val="2333577F"/>
    <w:rsid w:val="23357BE6"/>
    <w:rsid w:val="2342574E"/>
    <w:rsid w:val="2377331D"/>
    <w:rsid w:val="237D43DE"/>
    <w:rsid w:val="23940114"/>
    <w:rsid w:val="23B57016"/>
    <w:rsid w:val="23D4764B"/>
    <w:rsid w:val="23EC3718"/>
    <w:rsid w:val="24044EF2"/>
    <w:rsid w:val="2407139D"/>
    <w:rsid w:val="240B04F4"/>
    <w:rsid w:val="242A0646"/>
    <w:rsid w:val="24341131"/>
    <w:rsid w:val="2435301D"/>
    <w:rsid w:val="243D6E1A"/>
    <w:rsid w:val="24607F91"/>
    <w:rsid w:val="246C581B"/>
    <w:rsid w:val="247C52A2"/>
    <w:rsid w:val="24CC106B"/>
    <w:rsid w:val="24D00598"/>
    <w:rsid w:val="24D725E9"/>
    <w:rsid w:val="25045F70"/>
    <w:rsid w:val="25056E93"/>
    <w:rsid w:val="25092EBA"/>
    <w:rsid w:val="25241020"/>
    <w:rsid w:val="25630FB8"/>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83C23DF"/>
    <w:rsid w:val="284C16F5"/>
    <w:rsid w:val="28570AB5"/>
    <w:rsid w:val="28C2534B"/>
    <w:rsid w:val="28C5525A"/>
    <w:rsid w:val="28D14B96"/>
    <w:rsid w:val="29020C46"/>
    <w:rsid w:val="290240C7"/>
    <w:rsid w:val="29274EE0"/>
    <w:rsid w:val="294A3FF9"/>
    <w:rsid w:val="2969197F"/>
    <w:rsid w:val="29746E87"/>
    <w:rsid w:val="297C03C2"/>
    <w:rsid w:val="299573AB"/>
    <w:rsid w:val="29BE5BD0"/>
    <w:rsid w:val="29C01572"/>
    <w:rsid w:val="29E74CE2"/>
    <w:rsid w:val="2A224E9B"/>
    <w:rsid w:val="2A306A36"/>
    <w:rsid w:val="2A5372C6"/>
    <w:rsid w:val="2A5B03D8"/>
    <w:rsid w:val="2A6F6D07"/>
    <w:rsid w:val="2A882500"/>
    <w:rsid w:val="2AB63ABC"/>
    <w:rsid w:val="2B003D00"/>
    <w:rsid w:val="2B074D5E"/>
    <w:rsid w:val="2B100BA9"/>
    <w:rsid w:val="2B1B5825"/>
    <w:rsid w:val="2B1E3AFC"/>
    <w:rsid w:val="2B9E4F56"/>
    <w:rsid w:val="2BBD216E"/>
    <w:rsid w:val="2BDB5A88"/>
    <w:rsid w:val="2BE53AA6"/>
    <w:rsid w:val="2BE91C37"/>
    <w:rsid w:val="2BEC3F72"/>
    <w:rsid w:val="2C083572"/>
    <w:rsid w:val="2C185F94"/>
    <w:rsid w:val="2C1F1AC4"/>
    <w:rsid w:val="2C3F3A41"/>
    <w:rsid w:val="2C4431C4"/>
    <w:rsid w:val="2C62059F"/>
    <w:rsid w:val="2C6634FA"/>
    <w:rsid w:val="2CAC022C"/>
    <w:rsid w:val="2CC11807"/>
    <w:rsid w:val="2CF16074"/>
    <w:rsid w:val="2CF81D1B"/>
    <w:rsid w:val="2D3F2453"/>
    <w:rsid w:val="2D835174"/>
    <w:rsid w:val="2DD90B7B"/>
    <w:rsid w:val="2DDD3FC1"/>
    <w:rsid w:val="2DF701D8"/>
    <w:rsid w:val="2DF970A1"/>
    <w:rsid w:val="2DFB0E33"/>
    <w:rsid w:val="2E085834"/>
    <w:rsid w:val="2E1034F8"/>
    <w:rsid w:val="2E505773"/>
    <w:rsid w:val="2E742F70"/>
    <w:rsid w:val="2EDC2A13"/>
    <w:rsid w:val="2EFD7DB9"/>
    <w:rsid w:val="2F1A081D"/>
    <w:rsid w:val="2F1E3DC0"/>
    <w:rsid w:val="2F3112DE"/>
    <w:rsid w:val="2F3B6922"/>
    <w:rsid w:val="2F506C6D"/>
    <w:rsid w:val="2F51291F"/>
    <w:rsid w:val="2F55758A"/>
    <w:rsid w:val="2F61116A"/>
    <w:rsid w:val="2F7F15AE"/>
    <w:rsid w:val="2FA54796"/>
    <w:rsid w:val="2FA674E2"/>
    <w:rsid w:val="2FFE7D49"/>
    <w:rsid w:val="301663F8"/>
    <w:rsid w:val="302A5C42"/>
    <w:rsid w:val="304D174B"/>
    <w:rsid w:val="305167D8"/>
    <w:rsid w:val="30A65659"/>
    <w:rsid w:val="30BF439A"/>
    <w:rsid w:val="30CF6A37"/>
    <w:rsid w:val="30D250CF"/>
    <w:rsid w:val="30E262DA"/>
    <w:rsid w:val="31002970"/>
    <w:rsid w:val="311016AD"/>
    <w:rsid w:val="3136622A"/>
    <w:rsid w:val="3139422E"/>
    <w:rsid w:val="31700E4B"/>
    <w:rsid w:val="3172683C"/>
    <w:rsid w:val="31A359FC"/>
    <w:rsid w:val="31AD0D61"/>
    <w:rsid w:val="31CD73BD"/>
    <w:rsid w:val="31D66571"/>
    <w:rsid w:val="31DB4220"/>
    <w:rsid w:val="31E63B94"/>
    <w:rsid w:val="32176602"/>
    <w:rsid w:val="322A7699"/>
    <w:rsid w:val="322B25C6"/>
    <w:rsid w:val="32422E70"/>
    <w:rsid w:val="325E56C6"/>
    <w:rsid w:val="3275698A"/>
    <w:rsid w:val="32B943EC"/>
    <w:rsid w:val="32DC63A0"/>
    <w:rsid w:val="32E429C1"/>
    <w:rsid w:val="32FD1773"/>
    <w:rsid w:val="334A3B2A"/>
    <w:rsid w:val="3365592E"/>
    <w:rsid w:val="336F6533"/>
    <w:rsid w:val="33705E1F"/>
    <w:rsid w:val="337E5E2F"/>
    <w:rsid w:val="3384610D"/>
    <w:rsid w:val="33AA5979"/>
    <w:rsid w:val="33C03E90"/>
    <w:rsid w:val="33C96649"/>
    <w:rsid w:val="33CC3D88"/>
    <w:rsid w:val="33FD722F"/>
    <w:rsid w:val="3400362D"/>
    <w:rsid w:val="340B09C5"/>
    <w:rsid w:val="341E4CAB"/>
    <w:rsid w:val="34584EE2"/>
    <w:rsid w:val="347D373F"/>
    <w:rsid w:val="34841BDB"/>
    <w:rsid w:val="34956481"/>
    <w:rsid w:val="34A35871"/>
    <w:rsid w:val="34C06C9D"/>
    <w:rsid w:val="34DF24AE"/>
    <w:rsid w:val="351C4931"/>
    <w:rsid w:val="351D4C26"/>
    <w:rsid w:val="35361A77"/>
    <w:rsid w:val="35461A22"/>
    <w:rsid w:val="35483CC9"/>
    <w:rsid w:val="35A815CB"/>
    <w:rsid w:val="35AA1B9C"/>
    <w:rsid w:val="35AF70D3"/>
    <w:rsid w:val="35DB09A6"/>
    <w:rsid w:val="35E61494"/>
    <w:rsid w:val="369B4CF0"/>
    <w:rsid w:val="36B50719"/>
    <w:rsid w:val="36D62629"/>
    <w:rsid w:val="36D76172"/>
    <w:rsid w:val="36E833BB"/>
    <w:rsid w:val="36EB1E1B"/>
    <w:rsid w:val="36F17F0D"/>
    <w:rsid w:val="370A6446"/>
    <w:rsid w:val="37310631"/>
    <w:rsid w:val="3735197D"/>
    <w:rsid w:val="373756A2"/>
    <w:rsid w:val="375E0DA6"/>
    <w:rsid w:val="378B61A6"/>
    <w:rsid w:val="37B90F0B"/>
    <w:rsid w:val="37CD3F98"/>
    <w:rsid w:val="37DF75BA"/>
    <w:rsid w:val="37E148E2"/>
    <w:rsid w:val="38304889"/>
    <w:rsid w:val="38382675"/>
    <w:rsid w:val="3851700B"/>
    <w:rsid w:val="385246B6"/>
    <w:rsid w:val="38A53DB7"/>
    <w:rsid w:val="38BF3388"/>
    <w:rsid w:val="38C0435D"/>
    <w:rsid w:val="38C61560"/>
    <w:rsid w:val="38CC268D"/>
    <w:rsid w:val="38DF1FDA"/>
    <w:rsid w:val="38EC2960"/>
    <w:rsid w:val="392536E2"/>
    <w:rsid w:val="39465F15"/>
    <w:rsid w:val="396453C5"/>
    <w:rsid w:val="39882115"/>
    <w:rsid w:val="39922CCF"/>
    <w:rsid w:val="39A65327"/>
    <w:rsid w:val="39A65C9B"/>
    <w:rsid w:val="39BC5ED6"/>
    <w:rsid w:val="39EB39E0"/>
    <w:rsid w:val="39EF02D4"/>
    <w:rsid w:val="3A11342A"/>
    <w:rsid w:val="3A153110"/>
    <w:rsid w:val="3A2507C0"/>
    <w:rsid w:val="3A393FA7"/>
    <w:rsid w:val="3A64203E"/>
    <w:rsid w:val="3A663D00"/>
    <w:rsid w:val="3A7428D0"/>
    <w:rsid w:val="3A923AE4"/>
    <w:rsid w:val="3AA50E25"/>
    <w:rsid w:val="3AC566E3"/>
    <w:rsid w:val="3AD6747A"/>
    <w:rsid w:val="3B3D0FF2"/>
    <w:rsid w:val="3B521A18"/>
    <w:rsid w:val="3B923660"/>
    <w:rsid w:val="3BCA44BE"/>
    <w:rsid w:val="3C061F3A"/>
    <w:rsid w:val="3C495480"/>
    <w:rsid w:val="3C6F0167"/>
    <w:rsid w:val="3C71667B"/>
    <w:rsid w:val="3C914F3B"/>
    <w:rsid w:val="3CC17F13"/>
    <w:rsid w:val="3CE320A3"/>
    <w:rsid w:val="3CE9196C"/>
    <w:rsid w:val="3CF15105"/>
    <w:rsid w:val="3D0C04B9"/>
    <w:rsid w:val="3D1414C5"/>
    <w:rsid w:val="3D1C763E"/>
    <w:rsid w:val="3D201AA5"/>
    <w:rsid w:val="3D2B37EA"/>
    <w:rsid w:val="3D2F7FF3"/>
    <w:rsid w:val="3D3D1507"/>
    <w:rsid w:val="3D473EB5"/>
    <w:rsid w:val="3D62085B"/>
    <w:rsid w:val="3D7B4622"/>
    <w:rsid w:val="3D942E29"/>
    <w:rsid w:val="3DB54E0C"/>
    <w:rsid w:val="3DB900C1"/>
    <w:rsid w:val="3DE91725"/>
    <w:rsid w:val="3DF159B1"/>
    <w:rsid w:val="3E1A106E"/>
    <w:rsid w:val="3E36303B"/>
    <w:rsid w:val="3E526044"/>
    <w:rsid w:val="3E6C2B3A"/>
    <w:rsid w:val="3E8C5311"/>
    <w:rsid w:val="3E8E7E55"/>
    <w:rsid w:val="3EB61473"/>
    <w:rsid w:val="3ED25BE0"/>
    <w:rsid w:val="3F315E6B"/>
    <w:rsid w:val="3F5175E2"/>
    <w:rsid w:val="3F56276A"/>
    <w:rsid w:val="3F6C10E0"/>
    <w:rsid w:val="3F963015"/>
    <w:rsid w:val="3F964D35"/>
    <w:rsid w:val="3FA327ED"/>
    <w:rsid w:val="3FB11738"/>
    <w:rsid w:val="3FB5581B"/>
    <w:rsid w:val="3FC33D05"/>
    <w:rsid w:val="3FE12556"/>
    <w:rsid w:val="3FF46B18"/>
    <w:rsid w:val="3FF74A2E"/>
    <w:rsid w:val="3FFC36E2"/>
    <w:rsid w:val="4005572D"/>
    <w:rsid w:val="402833BA"/>
    <w:rsid w:val="40283C2B"/>
    <w:rsid w:val="40394FD1"/>
    <w:rsid w:val="40425879"/>
    <w:rsid w:val="40765D15"/>
    <w:rsid w:val="407F2DE9"/>
    <w:rsid w:val="40991379"/>
    <w:rsid w:val="409B3C3D"/>
    <w:rsid w:val="40F701DF"/>
    <w:rsid w:val="40FD480A"/>
    <w:rsid w:val="412A32F8"/>
    <w:rsid w:val="413B76AF"/>
    <w:rsid w:val="417F433E"/>
    <w:rsid w:val="41B7239D"/>
    <w:rsid w:val="41FF3845"/>
    <w:rsid w:val="421104A9"/>
    <w:rsid w:val="42143B88"/>
    <w:rsid w:val="42164586"/>
    <w:rsid w:val="425B5DD1"/>
    <w:rsid w:val="4260300C"/>
    <w:rsid w:val="42800B9B"/>
    <w:rsid w:val="42A06B6C"/>
    <w:rsid w:val="42B533F0"/>
    <w:rsid w:val="42EA5650"/>
    <w:rsid w:val="431408DA"/>
    <w:rsid w:val="4331401E"/>
    <w:rsid w:val="435A0DF2"/>
    <w:rsid w:val="436C42E1"/>
    <w:rsid w:val="437C210F"/>
    <w:rsid w:val="43847F02"/>
    <w:rsid w:val="438F113C"/>
    <w:rsid w:val="439E7EFB"/>
    <w:rsid w:val="43B064AE"/>
    <w:rsid w:val="43B1568A"/>
    <w:rsid w:val="43D43ECA"/>
    <w:rsid w:val="43DD452F"/>
    <w:rsid w:val="43DE6CD4"/>
    <w:rsid w:val="43E51150"/>
    <w:rsid w:val="43EF28BB"/>
    <w:rsid w:val="43EF56D3"/>
    <w:rsid w:val="43F939C2"/>
    <w:rsid w:val="440A6FD2"/>
    <w:rsid w:val="444946CA"/>
    <w:rsid w:val="444B3F54"/>
    <w:rsid w:val="4476661F"/>
    <w:rsid w:val="447E3AC5"/>
    <w:rsid w:val="44A90BAA"/>
    <w:rsid w:val="44AA7153"/>
    <w:rsid w:val="44B24A20"/>
    <w:rsid w:val="44B57B36"/>
    <w:rsid w:val="44BC0BEE"/>
    <w:rsid w:val="44FB1C9C"/>
    <w:rsid w:val="454F1836"/>
    <w:rsid w:val="45887B45"/>
    <w:rsid w:val="458B66DF"/>
    <w:rsid w:val="45940F0E"/>
    <w:rsid w:val="45AC5DBA"/>
    <w:rsid w:val="45C647AF"/>
    <w:rsid w:val="45DD529D"/>
    <w:rsid w:val="45E57886"/>
    <w:rsid w:val="46003076"/>
    <w:rsid w:val="46177E29"/>
    <w:rsid w:val="46205B7F"/>
    <w:rsid w:val="465D501C"/>
    <w:rsid w:val="465F64D2"/>
    <w:rsid w:val="466367DB"/>
    <w:rsid w:val="46686D18"/>
    <w:rsid w:val="46843C64"/>
    <w:rsid w:val="46C3037C"/>
    <w:rsid w:val="46FF15E0"/>
    <w:rsid w:val="4700581C"/>
    <w:rsid w:val="4702516A"/>
    <w:rsid w:val="474A4B33"/>
    <w:rsid w:val="47665A15"/>
    <w:rsid w:val="47677941"/>
    <w:rsid w:val="477F1660"/>
    <w:rsid w:val="4788232A"/>
    <w:rsid w:val="478B0398"/>
    <w:rsid w:val="478F5D0B"/>
    <w:rsid w:val="47B8724E"/>
    <w:rsid w:val="47ED7BCA"/>
    <w:rsid w:val="48016F34"/>
    <w:rsid w:val="480556DB"/>
    <w:rsid w:val="48185C56"/>
    <w:rsid w:val="48450F81"/>
    <w:rsid w:val="484E729D"/>
    <w:rsid w:val="485A23C2"/>
    <w:rsid w:val="48A16B62"/>
    <w:rsid w:val="48BC6222"/>
    <w:rsid w:val="48C245E9"/>
    <w:rsid w:val="48DB312A"/>
    <w:rsid w:val="48DF49D9"/>
    <w:rsid w:val="492108CC"/>
    <w:rsid w:val="4A05334F"/>
    <w:rsid w:val="4A244932"/>
    <w:rsid w:val="4A2922C8"/>
    <w:rsid w:val="4A4117B2"/>
    <w:rsid w:val="4A6244A5"/>
    <w:rsid w:val="4A7A4350"/>
    <w:rsid w:val="4A7E2497"/>
    <w:rsid w:val="4A896826"/>
    <w:rsid w:val="4ABF5E17"/>
    <w:rsid w:val="4AE01A66"/>
    <w:rsid w:val="4AE104D6"/>
    <w:rsid w:val="4AE9211B"/>
    <w:rsid w:val="4AED707B"/>
    <w:rsid w:val="4B0B7979"/>
    <w:rsid w:val="4B110572"/>
    <w:rsid w:val="4B520DF4"/>
    <w:rsid w:val="4B603107"/>
    <w:rsid w:val="4B9802B0"/>
    <w:rsid w:val="4B9E65BE"/>
    <w:rsid w:val="4B9F33A8"/>
    <w:rsid w:val="4BA80AFD"/>
    <w:rsid w:val="4BB033BA"/>
    <w:rsid w:val="4BB469AD"/>
    <w:rsid w:val="4BC06040"/>
    <w:rsid w:val="4BF441D2"/>
    <w:rsid w:val="4C1C2A09"/>
    <w:rsid w:val="4C694192"/>
    <w:rsid w:val="4C7964D9"/>
    <w:rsid w:val="4C9269F6"/>
    <w:rsid w:val="4C956083"/>
    <w:rsid w:val="4CC84335"/>
    <w:rsid w:val="4CD21701"/>
    <w:rsid w:val="4CE9350A"/>
    <w:rsid w:val="4D066621"/>
    <w:rsid w:val="4D115B26"/>
    <w:rsid w:val="4D297BF3"/>
    <w:rsid w:val="4D2D0EAF"/>
    <w:rsid w:val="4D7F0082"/>
    <w:rsid w:val="4D952FD9"/>
    <w:rsid w:val="4D970662"/>
    <w:rsid w:val="4DB33393"/>
    <w:rsid w:val="4DCF1E0D"/>
    <w:rsid w:val="4DD632D9"/>
    <w:rsid w:val="4DE05D9E"/>
    <w:rsid w:val="4DE05DF9"/>
    <w:rsid w:val="4DE44800"/>
    <w:rsid w:val="4DEE0709"/>
    <w:rsid w:val="4DFC14EA"/>
    <w:rsid w:val="4DFF6815"/>
    <w:rsid w:val="4E043249"/>
    <w:rsid w:val="4E046CC0"/>
    <w:rsid w:val="4E0A3427"/>
    <w:rsid w:val="4E304B5D"/>
    <w:rsid w:val="4E682F8C"/>
    <w:rsid w:val="4E6A7BB7"/>
    <w:rsid w:val="4F0773B4"/>
    <w:rsid w:val="4F307BB1"/>
    <w:rsid w:val="4F3D562D"/>
    <w:rsid w:val="4F5C4EE0"/>
    <w:rsid w:val="4F6E1972"/>
    <w:rsid w:val="4F943166"/>
    <w:rsid w:val="4FBA02A1"/>
    <w:rsid w:val="4FE7106E"/>
    <w:rsid w:val="50053943"/>
    <w:rsid w:val="50374A3C"/>
    <w:rsid w:val="50550E55"/>
    <w:rsid w:val="509F43E4"/>
    <w:rsid w:val="50A54D3E"/>
    <w:rsid w:val="50F1402B"/>
    <w:rsid w:val="50FD2AD9"/>
    <w:rsid w:val="51037CFF"/>
    <w:rsid w:val="51097D9A"/>
    <w:rsid w:val="51237D2E"/>
    <w:rsid w:val="51996737"/>
    <w:rsid w:val="519B2B05"/>
    <w:rsid w:val="51B408B8"/>
    <w:rsid w:val="51CC0868"/>
    <w:rsid w:val="51D5340F"/>
    <w:rsid w:val="52382F2A"/>
    <w:rsid w:val="52386E3D"/>
    <w:rsid w:val="523A7DD1"/>
    <w:rsid w:val="5271774C"/>
    <w:rsid w:val="52DE008D"/>
    <w:rsid w:val="52EE341E"/>
    <w:rsid w:val="52F37FE6"/>
    <w:rsid w:val="52FC1CA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C63F4D"/>
    <w:rsid w:val="53EB297B"/>
    <w:rsid w:val="542E2BC2"/>
    <w:rsid w:val="54352A96"/>
    <w:rsid w:val="543E2C5B"/>
    <w:rsid w:val="54447390"/>
    <w:rsid w:val="545E1D01"/>
    <w:rsid w:val="54935B8F"/>
    <w:rsid w:val="54CC6227"/>
    <w:rsid w:val="54D10F9B"/>
    <w:rsid w:val="551D586C"/>
    <w:rsid w:val="55200298"/>
    <w:rsid w:val="55335E1B"/>
    <w:rsid w:val="554B7EF0"/>
    <w:rsid w:val="556F3D99"/>
    <w:rsid w:val="55860894"/>
    <w:rsid w:val="55B02DF1"/>
    <w:rsid w:val="55BE2BE0"/>
    <w:rsid w:val="55DC290C"/>
    <w:rsid w:val="55F01FA1"/>
    <w:rsid w:val="566708F8"/>
    <w:rsid w:val="56990B7C"/>
    <w:rsid w:val="569E1126"/>
    <w:rsid w:val="56B80DEB"/>
    <w:rsid w:val="56D23166"/>
    <w:rsid w:val="56E06E61"/>
    <w:rsid w:val="56F653FE"/>
    <w:rsid w:val="575B7AFD"/>
    <w:rsid w:val="57660D3F"/>
    <w:rsid w:val="57825F9E"/>
    <w:rsid w:val="57D1153D"/>
    <w:rsid w:val="57FA3774"/>
    <w:rsid w:val="58006545"/>
    <w:rsid w:val="58084A3C"/>
    <w:rsid w:val="585D2975"/>
    <w:rsid w:val="587E3341"/>
    <w:rsid w:val="58CF56D8"/>
    <w:rsid w:val="58D31010"/>
    <w:rsid w:val="58D6741E"/>
    <w:rsid w:val="58EA3D0E"/>
    <w:rsid w:val="58F71269"/>
    <w:rsid w:val="58FE045E"/>
    <w:rsid w:val="5951067A"/>
    <w:rsid w:val="59561946"/>
    <w:rsid w:val="59670F51"/>
    <w:rsid w:val="596A44F9"/>
    <w:rsid w:val="596C19BB"/>
    <w:rsid w:val="59790BDB"/>
    <w:rsid w:val="598653AC"/>
    <w:rsid w:val="59AC3C86"/>
    <w:rsid w:val="59BB7545"/>
    <w:rsid w:val="59D42FDA"/>
    <w:rsid w:val="59D96076"/>
    <w:rsid w:val="59DA4E01"/>
    <w:rsid w:val="59F64E82"/>
    <w:rsid w:val="5A10435C"/>
    <w:rsid w:val="5A2654CC"/>
    <w:rsid w:val="5A2B2BCC"/>
    <w:rsid w:val="5A323A44"/>
    <w:rsid w:val="5A395E66"/>
    <w:rsid w:val="5A484352"/>
    <w:rsid w:val="5A5321A5"/>
    <w:rsid w:val="5A5B1481"/>
    <w:rsid w:val="5A8734AF"/>
    <w:rsid w:val="5A9D3E45"/>
    <w:rsid w:val="5AA4101D"/>
    <w:rsid w:val="5AB17576"/>
    <w:rsid w:val="5ABD68E6"/>
    <w:rsid w:val="5ABF73D2"/>
    <w:rsid w:val="5ACB3D8A"/>
    <w:rsid w:val="5AE1508F"/>
    <w:rsid w:val="5AF80256"/>
    <w:rsid w:val="5B110CC9"/>
    <w:rsid w:val="5B1F7B5D"/>
    <w:rsid w:val="5B585171"/>
    <w:rsid w:val="5B585B78"/>
    <w:rsid w:val="5B9A2B59"/>
    <w:rsid w:val="5BC0085A"/>
    <w:rsid w:val="5BCE3E1C"/>
    <w:rsid w:val="5BF03D58"/>
    <w:rsid w:val="5C1A6BB2"/>
    <w:rsid w:val="5C5355FE"/>
    <w:rsid w:val="5C6F4105"/>
    <w:rsid w:val="5CBB7F6F"/>
    <w:rsid w:val="5D7C3F11"/>
    <w:rsid w:val="5D852344"/>
    <w:rsid w:val="5D9D49E0"/>
    <w:rsid w:val="5DDF1821"/>
    <w:rsid w:val="5DE2248A"/>
    <w:rsid w:val="5DEA2F91"/>
    <w:rsid w:val="5E162F9C"/>
    <w:rsid w:val="5E3146A3"/>
    <w:rsid w:val="5E442F62"/>
    <w:rsid w:val="5E6C2C5B"/>
    <w:rsid w:val="5E7251A2"/>
    <w:rsid w:val="5E7C3591"/>
    <w:rsid w:val="5E9D0E18"/>
    <w:rsid w:val="5EA341D7"/>
    <w:rsid w:val="5EA755DE"/>
    <w:rsid w:val="5ED35F0E"/>
    <w:rsid w:val="5EFC1390"/>
    <w:rsid w:val="5EFC3EB6"/>
    <w:rsid w:val="5F03335D"/>
    <w:rsid w:val="5F0368C7"/>
    <w:rsid w:val="5F0C25F1"/>
    <w:rsid w:val="5F1544E7"/>
    <w:rsid w:val="5F3C492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1F0D87"/>
    <w:rsid w:val="613021B3"/>
    <w:rsid w:val="613023C0"/>
    <w:rsid w:val="613253FD"/>
    <w:rsid w:val="61421F29"/>
    <w:rsid w:val="61712185"/>
    <w:rsid w:val="61A90D68"/>
    <w:rsid w:val="621775E2"/>
    <w:rsid w:val="622F7552"/>
    <w:rsid w:val="62467333"/>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D0978"/>
    <w:rsid w:val="638968B0"/>
    <w:rsid w:val="638A282C"/>
    <w:rsid w:val="63A85E90"/>
    <w:rsid w:val="63A962DB"/>
    <w:rsid w:val="63AB1A91"/>
    <w:rsid w:val="63EE4692"/>
    <w:rsid w:val="63FD622D"/>
    <w:rsid w:val="643F32F9"/>
    <w:rsid w:val="6452680B"/>
    <w:rsid w:val="64582686"/>
    <w:rsid w:val="64673C87"/>
    <w:rsid w:val="64A251DD"/>
    <w:rsid w:val="650242F0"/>
    <w:rsid w:val="65542778"/>
    <w:rsid w:val="655829AF"/>
    <w:rsid w:val="656B70C3"/>
    <w:rsid w:val="658F4798"/>
    <w:rsid w:val="659B1EBA"/>
    <w:rsid w:val="65B461E9"/>
    <w:rsid w:val="65BE39A8"/>
    <w:rsid w:val="65FB3FBE"/>
    <w:rsid w:val="66247D11"/>
    <w:rsid w:val="66736112"/>
    <w:rsid w:val="667F5B5B"/>
    <w:rsid w:val="6694262A"/>
    <w:rsid w:val="66990381"/>
    <w:rsid w:val="66B31B01"/>
    <w:rsid w:val="66CE1E80"/>
    <w:rsid w:val="66E362F9"/>
    <w:rsid w:val="66E47FD9"/>
    <w:rsid w:val="67071922"/>
    <w:rsid w:val="67220C03"/>
    <w:rsid w:val="673B73C0"/>
    <w:rsid w:val="675608B6"/>
    <w:rsid w:val="675F5893"/>
    <w:rsid w:val="67754402"/>
    <w:rsid w:val="677D54ED"/>
    <w:rsid w:val="67B25E27"/>
    <w:rsid w:val="67B4646D"/>
    <w:rsid w:val="67C4383B"/>
    <w:rsid w:val="67D35E1A"/>
    <w:rsid w:val="67F35317"/>
    <w:rsid w:val="67FA475A"/>
    <w:rsid w:val="680201B7"/>
    <w:rsid w:val="68362BFB"/>
    <w:rsid w:val="683F1130"/>
    <w:rsid w:val="684456A1"/>
    <w:rsid w:val="685E1363"/>
    <w:rsid w:val="688E1089"/>
    <w:rsid w:val="68A026F3"/>
    <w:rsid w:val="68AF6C13"/>
    <w:rsid w:val="690E07C7"/>
    <w:rsid w:val="69236A65"/>
    <w:rsid w:val="692E469B"/>
    <w:rsid w:val="69315C48"/>
    <w:rsid w:val="694019EC"/>
    <w:rsid w:val="69584DB4"/>
    <w:rsid w:val="696C3D80"/>
    <w:rsid w:val="698A5EE4"/>
    <w:rsid w:val="69A93106"/>
    <w:rsid w:val="69C811ED"/>
    <w:rsid w:val="69D33070"/>
    <w:rsid w:val="69E97E75"/>
    <w:rsid w:val="69FB5D9E"/>
    <w:rsid w:val="6A1A3007"/>
    <w:rsid w:val="6A1E645E"/>
    <w:rsid w:val="6A350C4E"/>
    <w:rsid w:val="6A417049"/>
    <w:rsid w:val="6A7903E5"/>
    <w:rsid w:val="6AA03032"/>
    <w:rsid w:val="6AA5393D"/>
    <w:rsid w:val="6AA86FEC"/>
    <w:rsid w:val="6ADA6AC4"/>
    <w:rsid w:val="6ADB11D6"/>
    <w:rsid w:val="6B1A2C3C"/>
    <w:rsid w:val="6B31644D"/>
    <w:rsid w:val="6B486C86"/>
    <w:rsid w:val="6B554C72"/>
    <w:rsid w:val="6B847AD7"/>
    <w:rsid w:val="6B9A2DF9"/>
    <w:rsid w:val="6BAC4619"/>
    <w:rsid w:val="6BCD2823"/>
    <w:rsid w:val="6BDD15DD"/>
    <w:rsid w:val="6BDF2966"/>
    <w:rsid w:val="6BE86A5F"/>
    <w:rsid w:val="6C234DED"/>
    <w:rsid w:val="6C29198B"/>
    <w:rsid w:val="6C2E004A"/>
    <w:rsid w:val="6C3A67D1"/>
    <w:rsid w:val="6C3D2D5C"/>
    <w:rsid w:val="6C4800AA"/>
    <w:rsid w:val="6C4D28F8"/>
    <w:rsid w:val="6C573E9C"/>
    <w:rsid w:val="6C6D1126"/>
    <w:rsid w:val="6CA35B3A"/>
    <w:rsid w:val="6CA41A5D"/>
    <w:rsid w:val="6CAF588C"/>
    <w:rsid w:val="6CB4638E"/>
    <w:rsid w:val="6CBF3C6A"/>
    <w:rsid w:val="6CBF5306"/>
    <w:rsid w:val="6CE70FA1"/>
    <w:rsid w:val="6CFA6351"/>
    <w:rsid w:val="6CFC3C40"/>
    <w:rsid w:val="6D480984"/>
    <w:rsid w:val="6DB13E57"/>
    <w:rsid w:val="6DC71662"/>
    <w:rsid w:val="6DCD5126"/>
    <w:rsid w:val="6DDB6CB0"/>
    <w:rsid w:val="6DE52ACD"/>
    <w:rsid w:val="6DF34CD9"/>
    <w:rsid w:val="6DFC0B44"/>
    <w:rsid w:val="6E0458E7"/>
    <w:rsid w:val="6E212037"/>
    <w:rsid w:val="6E3B221B"/>
    <w:rsid w:val="6E475779"/>
    <w:rsid w:val="6E7764EF"/>
    <w:rsid w:val="6EAD447C"/>
    <w:rsid w:val="6ECD7F59"/>
    <w:rsid w:val="6EED7C80"/>
    <w:rsid w:val="6EF773A4"/>
    <w:rsid w:val="6F2F2D9E"/>
    <w:rsid w:val="6F4147D9"/>
    <w:rsid w:val="6F947E4B"/>
    <w:rsid w:val="6FA30BDA"/>
    <w:rsid w:val="6FB80698"/>
    <w:rsid w:val="701021F4"/>
    <w:rsid w:val="7024611F"/>
    <w:rsid w:val="70637B96"/>
    <w:rsid w:val="70797317"/>
    <w:rsid w:val="707A501F"/>
    <w:rsid w:val="7099044B"/>
    <w:rsid w:val="709D518F"/>
    <w:rsid w:val="70C759D3"/>
    <w:rsid w:val="70CF2B23"/>
    <w:rsid w:val="710952C1"/>
    <w:rsid w:val="71452CD8"/>
    <w:rsid w:val="7158683A"/>
    <w:rsid w:val="715B2F52"/>
    <w:rsid w:val="71764F23"/>
    <w:rsid w:val="71946576"/>
    <w:rsid w:val="71967E84"/>
    <w:rsid w:val="71A61873"/>
    <w:rsid w:val="71AF4936"/>
    <w:rsid w:val="71D75D0F"/>
    <w:rsid w:val="721919B3"/>
    <w:rsid w:val="721A6098"/>
    <w:rsid w:val="72310D1A"/>
    <w:rsid w:val="72477E5B"/>
    <w:rsid w:val="725D6B54"/>
    <w:rsid w:val="72A17C99"/>
    <w:rsid w:val="72AF6F7E"/>
    <w:rsid w:val="73047904"/>
    <w:rsid w:val="734C1A6A"/>
    <w:rsid w:val="735C5949"/>
    <w:rsid w:val="73737DA5"/>
    <w:rsid w:val="73887B3E"/>
    <w:rsid w:val="73892412"/>
    <w:rsid w:val="73C5625B"/>
    <w:rsid w:val="73E96BCA"/>
    <w:rsid w:val="73EE4A6E"/>
    <w:rsid w:val="741048BC"/>
    <w:rsid w:val="742E78D4"/>
    <w:rsid w:val="74676A28"/>
    <w:rsid w:val="747E40B6"/>
    <w:rsid w:val="74AC3224"/>
    <w:rsid w:val="74BB2C83"/>
    <w:rsid w:val="74DE4E5F"/>
    <w:rsid w:val="74EB54AB"/>
    <w:rsid w:val="74FF6D43"/>
    <w:rsid w:val="750201A2"/>
    <w:rsid w:val="750B0957"/>
    <w:rsid w:val="751A76AF"/>
    <w:rsid w:val="75250574"/>
    <w:rsid w:val="75394F67"/>
    <w:rsid w:val="7550443E"/>
    <w:rsid w:val="755F0BCC"/>
    <w:rsid w:val="756F17F9"/>
    <w:rsid w:val="75825461"/>
    <w:rsid w:val="758A2F66"/>
    <w:rsid w:val="759926FC"/>
    <w:rsid w:val="75A24276"/>
    <w:rsid w:val="75AA231D"/>
    <w:rsid w:val="75E8633A"/>
    <w:rsid w:val="763F09AA"/>
    <w:rsid w:val="764F3FCC"/>
    <w:rsid w:val="7650339F"/>
    <w:rsid w:val="76603C9A"/>
    <w:rsid w:val="76BB1CAB"/>
    <w:rsid w:val="76C04050"/>
    <w:rsid w:val="76E65049"/>
    <w:rsid w:val="77076007"/>
    <w:rsid w:val="77413F7E"/>
    <w:rsid w:val="77835654"/>
    <w:rsid w:val="7797109C"/>
    <w:rsid w:val="779A2A38"/>
    <w:rsid w:val="77B4450A"/>
    <w:rsid w:val="77B46E73"/>
    <w:rsid w:val="77E37A12"/>
    <w:rsid w:val="77FE3468"/>
    <w:rsid w:val="78546F0C"/>
    <w:rsid w:val="78EE1C79"/>
    <w:rsid w:val="78FA66FA"/>
    <w:rsid w:val="797239CC"/>
    <w:rsid w:val="79831473"/>
    <w:rsid w:val="7999527A"/>
    <w:rsid w:val="79A26B02"/>
    <w:rsid w:val="79AF76C5"/>
    <w:rsid w:val="79C25EE1"/>
    <w:rsid w:val="79CC49FF"/>
    <w:rsid w:val="79CE2967"/>
    <w:rsid w:val="79EA664C"/>
    <w:rsid w:val="7A2F3BBF"/>
    <w:rsid w:val="7A2F459A"/>
    <w:rsid w:val="7A517022"/>
    <w:rsid w:val="7A6F5001"/>
    <w:rsid w:val="7AA2343E"/>
    <w:rsid w:val="7ADA73A4"/>
    <w:rsid w:val="7AE66B99"/>
    <w:rsid w:val="7B0A3BCA"/>
    <w:rsid w:val="7B4048C1"/>
    <w:rsid w:val="7B73082F"/>
    <w:rsid w:val="7B971768"/>
    <w:rsid w:val="7BC62E00"/>
    <w:rsid w:val="7BE35E2A"/>
    <w:rsid w:val="7BFA1CC7"/>
    <w:rsid w:val="7BFB70B3"/>
    <w:rsid w:val="7C0251DA"/>
    <w:rsid w:val="7C1052F2"/>
    <w:rsid w:val="7C2668D9"/>
    <w:rsid w:val="7C32497F"/>
    <w:rsid w:val="7C3C69AE"/>
    <w:rsid w:val="7C691974"/>
    <w:rsid w:val="7C8A6570"/>
    <w:rsid w:val="7C8B7390"/>
    <w:rsid w:val="7C9B0D0E"/>
    <w:rsid w:val="7CA42B03"/>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6E3E85"/>
    <w:rsid w:val="7E9231E9"/>
    <w:rsid w:val="7E9C184B"/>
    <w:rsid w:val="7EA72948"/>
    <w:rsid w:val="7EB31EDB"/>
    <w:rsid w:val="7ED06B00"/>
    <w:rsid w:val="7EE70CC0"/>
    <w:rsid w:val="7EEB48DB"/>
    <w:rsid w:val="7EF27444"/>
    <w:rsid w:val="7F1C32DF"/>
    <w:rsid w:val="7F265C58"/>
    <w:rsid w:val="7F582CF2"/>
    <w:rsid w:val="7F951B40"/>
    <w:rsid w:val="7FBF10B0"/>
    <w:rsid w:val="7FD41366"/>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line="360" w:lineRule="auto"/>
      <w:outlineLvl w:val="3"/>
    </w:pPr>
    <w:rPr>
      <w:rFonts w:ascii="Arial" w:hAnsi="Arial"/>
      <w:b/>
      <w:bCs/>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6">
    <w:name w:val="List Number"/>
    <w:basedOn w:val="1"/>
    <w:qFormat/>
    <w:uiPriority w:val="0"/>
    <w:pPr>
      <w:widowControl/>
      <w:spacing w:beforeAutospacing="1" w:afterAutospacing="1"/>
      <w:jc w:val="left"/>
    </w:pPr>
    <w:rPr>
      <w:rFonts w:ascii="宋体" w:hAnsi="宋体" w:cs="宋体"/>
      <w:kern w:val="0"/>
      <w:sz w:val="24"/>
    </w:rPr>
  </w:style>
  <w:style w:type="paragraph" w:styleId="7">
    <w:name w:val="Normal Indent"/>
    <w:basedOn w:val="1"/>
    <w:qFormat/>
    <w:uiPriority w:val="0"/>
    <w:pPr>
      <w:widowControl/>
      <w:spacing w:beforeAutospacing="1" w:afterAutospacing="1"/>
      <w:jc w:val="left"/>
    </w:pPr>
    <w:rPr>
      <w:rFonts w:ascii="宋体" w:hAnsi="宋体" w:cs="宋体"/>
      <w:kern w:val="0"/>
      <w:sz w:val="24"/>
    </w:rPr>
  </w:style>
  <w:style w:type="paragraph" w:styleId="8">
    <w:name w:val="Document Map"/>
    <w:basedOn w:val="1"/>
    <w:link w:val="74"/>
    <w:qFormat/>
    <w:uiPriority w:val="0"/>
    <w:rPr>
      <w:rFonts w:ascii="宋体" w:hAnsi="Calibri"/>
      <w:sz w:val="18"/>
      <w:szCs w:val="18"/>
    </w:rPr>
  </w:style>
  <w:style w:type="paragraph" w:styleId="9">
    <w:name w:val="annotation text"/>
    <w:basedOn w:val="1"/>
    <w:qFormat/>
    <w:uiPriority w:val="0"/>
    <w:pPr>
      <w:jc w:val="left"/>
    </w:pPr>
  </w:style>
  <w:style w:type="paragraph" w:styleId="10">
    <w:name w:val="Body Text 3"/>
    <w:basedOn w:val="1"/>
    <w:qFormat/>
    <w:uiPriority w:val="0"/>
    <w:rPr>
      <w:sz w:val="16"/>
      <w:szCs w:val="16"/>
    </w:rPr>
  </w:style>
  <w:style w:type="paragraph" w:styleId="11">
    <w:name w:val="Body Text"/>
    <w:basedOn w:val="1"/>
    <w:next w:val="1"/>
    <w:link w:val="72"/>
    <w:qFormat/>
    <w:uiPriority w:val="0"/>
  </w:style>
  <w:style w:type="paragraph" w:styleId="12">
    <w:name w:val="Body Text Indent"/>
    <w:basedOn w:val="1"/>
    <w:next w:val="13"/>
    <w:qFormat/>
    <w:uiPriority w:val="0"/>
    <w:pPr>
      <w:widowControl/>
      <w:spacing w:beforeAutospacing="1" w:afterAutospacing="1"/>
      <w:jc w:val="left"/>
    </w:pPr>
    <w:rPr>
      <w:rFonts w:ascii="宋体" w:hAnsi="宋体" w:cs="宋体"/>
      <w:kern w:val="0"/>
      <w:sz w:val="24"/>
    </w:rPr>
  </w:style>
  <w:style w:type="paragraph" w:styleId="13">
    <w:name w:val="envelope return"/>
    <w:basedOn w:val="1"/>
    <w:unhideWhenUsed/>
    <w:qFormat/>
    <w:uiPriority w:val="99"/>
    <w:pPr>
      <w:snapToGrid w:val="0"/>
    </w:pPr>
    <w:rPr>
      <w:rFonts w:ascii="Arial" w:hAnsi="Arial"/>
    </w:rPr>
  </w:style>
  <w:style w:type="paragraph" w:styleId="14">
    <w:name w:val="List 2"/>
    <w:basedOn w:val="1"/>
    <w:qFormat/>
    <w:uiPriority w:val="0"/>
    <w:pPr>
      <w:ind w:left="100" w:leftChars="200" w:hanging="200" w:hangingChars="200"/>
    </w:pPr>
  </w:style>
  <w:style w:type="paragraph" w:styleId="15">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6">
    <w:name w:val="toc 3"/>
    <w:basedOn w:val="1"/>
    <w:next w:val="1"/>
    <w:qFormat/>
    <w:uiPriority w:val="0"/>
    <w:pPr>
      <w:tabs>
        <w:tab w:val="left" w:pos="709"/>
        <w:tab w:val="right" w:leader="dot" w:pos="8789"/>
      </w:tabs>
      <w:spacing w:line="400" w:lineRule="atLeast"/>
    </w:pPr>
    <w:rPr>
      <w:rFonts w:ascii="宋体"/>
      <w:kern w:val="0"/>
      <w:szCs w:val="20"/>
    </w:rPr>
  </w:style>
  <w:style w:type="paragraph" w:styleId="17">
    <w:name w:val="Plain Text"/>
    <w:basedOn w:val="1"/>
    <w:qFormat/>
    <w:uiPriority w:val="0"/>
    <w:pPr>
      <w:widowControl/>
      <w:spacing w:beforeAutospacing="1" w:afterAutospacing="1"/>
      <w:jc w:val="left"/>
    </w:pPr>
    <w:rPr>
      <w:rFonts w:ascii="宋体" w:hAnsi="宋体" w:cs="宋体"/>
      <w:kern w:val="0"/>
      <w:sz w:val="24"/>
    </w:rPr>
  </w:style>
  <w:style w:type="paragraph" w:styleId="18">
    <w:name w:val="Date"/>
    <w:basedOn w:val="1"/>
    <w:next w:val="1"/>
    <w:qFormat/>
    <w:uiPriority w:val="0"/>
    <w:pPr>
      <w:ind w:left="100" w:leftChars="2500"/>
    </w:pPr>
    <w:rPr>
      <w:rFonts w:ascii="宋体" w:hAnsi="宋体"/>
      <w:sz w:val="28"/>
    </w:rPr>
  </w:style>
  <w:style w:type="paragraph" w:styleId="19">
    <w:name w:val="Body Text Indent 2"/>
    <w:basedOn w:val="1"/>
    <w:qFormat/>
    <w:uiPriority w:val="0"/>
    <w:pPr>
      <w:spacing w:line="480" w:lineRule="auto"/>
      <w:ind w:left="420" w:leftChars="200"/>
    </w:p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0"/>
  </w:style>
  <w:style w:type="paragraph" w:styleId="23">
    <w:name w:val="List"/>
    <w:basedOn w:val="1"/>
    <w:qFormat/>
    <w:uiPriority w:val="0"/>
    <w:pPr>
      <w:ind w:left="200" w:hanging="200" w:hangingChars="200"/>
    </w:pPr>
  </w:style>
  <w:style w:type="paragraph" w:styleId="24">
    <w:name w:val="Body Text 2"/>
    <w:basedOn w:val="1"/>
    <w:next w:val="11"/>
    <w:qFormat/>
    <w:uiPriority w:val="0"/>
    <w:pPr>
      <w:spacing w:line="480" w:lineRule="auto"/>
    </w:pPr>
  </w:style>
  <w:style w:type="paragraph" w:styleId="25">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7">
    <w:name w:val="Normal (Web)"/>
    <w:basedOn w:val="1"/>
    <w:qFormat/>
    <w:uiPriority w:val="99"/>
    <w:pPr>
      <w:spacing w:before="100" w:beforeAutospacing="1" w:after="100" w:afterAutospacing="1"/>
      <w:jc w:val="left"/>
    </w:pPr>
    <w:rPr>
      <w:kern w:val="0"/>
      <w:sz w:val="24"/>
    </w:rPr>
  </w:style>
  <w:style w:type="paragraph" w:styleId="28">
    <w:name w:val="Title"/>
    <w:basedOn w:val="1"/>
    <w:qFormat/>
    <w:uiPriority w:val="0"/>
    <w:pPr>
      <w:jc w:val="center"/>
      <w:outlineLvl w:val="0"/>
    </w:pPr>
    <w:rPr>
      <w:rFonts w:ascii="Arial" w:hAnsi="Arial" w:cs="Arial"/>
      <w:b/>
      <w:bCs/>
      <w:sz w:val="32"/>
      <w:szCs w:val="32"/>
    </w:rPr>
  </w:style>
  <w:style w:type="paragraph" w:styleId="29">
    <w:name w:val="Body Text First Indent"/>
    <w:basedOn w:val="11"/>
    <w:next w:val="30"/>
    <w:qFormat/>
    <w:uiPriority w:val="0"/>
    <w:pPr>
      <w:spacing w:line="360" w:lineRule="auto"/>
      <w:ind w:firstLine="420" w:firstLineChars="100"/>
    </w:pPr>
    <w:rPr>
      <w:szCs w:val="21"/>
    </w:rPr>
  </w:style>
  <w:style w:type="paragraph" w:styleId="30">
    <w:name w:val="Body Text First Indent 2"/>
    <w:basedOn w:val="12"/>
    <w:next w:val="31"/>
    <w:qFormat/>
    <w:uiPriority w:val="0"/>
    <w:pPr>
      <w:ind w:firstLine="420" w:firstLineChars="200"/>
    </w:pPr>
  </w:style>
  <w:style w:type="paragraph" w:customStyle="1" w:styleId="31">
    <w:name w:val="样式 正文首行缩进 2 + Arial"/>
    <w:basedOn w:val="1"/>
    <w:next w:val="1"/>
    <w:qFormat/>
    <w:uiPriority w:val="0"/>
    <w:pPr>
      <w:spacing w:after="120" w:line="320" w:lineRule="atLeast"/>
      <w:ind w:firstLine="200" w:firstLineChars="200"/>
    </w:pPr>
    <w:rPr>
      <w:rFonts w:ascii="Arial" w:hAnsi="Arial"/>
      <w:kern w:val="0"/>
    </w:rPr>
  </w:style>
  <w:style w:type="table" w:styleId="33">
    <w:name w:val="Table Grid"/>
    <w:basedOn w:val="3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qFormat/>
    <w:uiPriority w:val="0"/>
    <w:rPr>
      <w:b/>
      <w:bCs/>
      <w:szCs w:val="24"/>
    </w:rPr>
  </w:style>
  <w:style w:type="character" w:styleId="36">
    <w:name w:val="page number"/>
    <w:basedOn w:val="34"/>
    <w:qFormat/>
    <w:uiPriority w:val="0"/>
  </w:style>
  <w:style w:type="character" w:styleId="37">
    <w:name w:val="FollowedHyperlink"/>
    <w:qFormat/>
    <w:uiPriority w:val="0"/>
    <w:rPr>
      <w:color w:val="333333"/>
      <w:szCs w:val="24"/>
      <w:u w:val="none"/>
    </w:rPr>
  </w:style>
  <w:style w:type="character" w:styleId="38">
    <w:name w:val="Emphasis"/>
    <w:basedOn w:val="34"/>
    <w:qFormat/>
    <w:uiPriority w:val="0"/>
  </w:style>
  <w:style w:type="character" w:styleId="39">
    <w:name w:val="HTML Definition"/>
    <w:basedOn w:val="34"/>
    <w:qFormat/>
    <w:uiPriority w:val="0"/>
  </w:style>
  <w:style w:type="character" w:styleId="40">
    <w:name w:val="HTML Typewriter"/>
    <w:basedOn w:val="34"/>
    <w:qFormat/>
    <w:uiPriority w:val="0"/>
    <w:rPr>
      <w:rFonts w:hint="default" w:ascii="monospace" w:hAnsi="monospace" w:eastAsia="monospace" w:cs="monospace"/>
      <w:sz w:val="20"/>
    </w:rPr>
  </w:style>
  <w:style w:type="character" w:styleId="41">
    <w:name w:val="HTML Acronym"/>
    <w:basedOn w:val="34"/>
    <w:qFormat/>
    <w:uiPriority w:val="0"/>
  </w:style>
  <w:style w:type="character" w:styleId="42">
    <w:name w:val="HTML Variable"/>
    <w:basedOn w:val="34"/>
    <w:qFormat/>
    <w:uiPriority w:val="0"/>
  </w:style>
  <w:style w:type="character" w:styleId="43">
    <w:name w:val="Hyperlink"/>
    <w:basedOn w:val="34"/>
    <w:qFormat/>
    <w:uiPriority w:val="0"/>
    <w:rPr>
      <w:color w:val="333333"/>
      <w:szCs w:val="24"/>
      <w:u w:val="none"/>
    </w:rPr>
  </w:style>
  <w:style w:type="character" w:styleId="44">
    <w:name w:val="HTML Code"/>
    <w:basedOn w:val="34"/>
    <w:qFormat/>
    <w:uiPriority w:val="0"/>
    <w:rPr>
      <w:rFonts w:ascii="monospace" w:hAnsi="monospace" w:eastAsia="monospace" w:cs="monospace"/>
      <w:sz w:val="20"/>
    </w:rPr>
  </w:style>
  <w:style w:type="character" w:styleId="45">
    <w:name w:val="HTML Cite"/>
    <w:basedOn w:val="34"/>
    <w:qFormat/>
    <w:uiPriority w:val="0"/>
  </w:style>
  <w:style w:type="character" w:styleId="46">
    <w:name w:val="HTML Keyboard"/>
    <w:basedOn w:val="34"/>
    <w:qFormat/>
    <w:uiPriority w:val="0"/>
    <w:rPr>
      <w:rFonts w:hint="default" w:ascii="monospace" w:hAnsi="monospace" w:eastAsia="monospace" w:cs="monospace"/>
      <w:sz w:val="20"/>
    </w:rPr>
  </w:style>
  <w:style w:type="character" w:styleId="47">
    <w:name w:val="HTML Sample"/>
    <w:basedOn w:val="34"/>
    <w:qFormat/>
    <w:uiPriority w:val="0"/>
    <w:rPr>
      <w:rFonts w:hint="default" w:ascii="monospace" w:hAnsi="monospace" w:eastAsia="monospace" w:cs="monospace"/>
    </w:rPr>
  </w:style>
  <w:style w:type="paragraph" w:customStyle="1" w:styleId="48">
    <w:name w:val="No Spacing1"/>
    <w:basedOn w:val="1"/>
    <w:qFormat/>
    <w:uiPriority w:val="0"/>
    <w:pPr>
      <w:spacing w:line="400" w:lineRule="exact"/>
    </w:pPr>
    <w:rPr>
      <w:sz w:val="24"/>
    </w:rPr>
  </w:style>
  <w:style w:type="paragraph" w:customStyle="1" w:styleId="49">
    <w:name w:val="Default"/>
    <w:next w:val="50"/>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0">
    <w:name w:val="大标题"/>
    <w:basedOn w:val="1"/>
    <w:next w:val="30"/>
    <w:qFormat/>
    <w:uiPriority w:val="0"/>
    <w:pPr>
      <w:jc w:val="center"/>
    </w:pPr>
    <w:rPr>
      <w:rFonts w:ascii="Arial" w:hAnsi="Arial"/>
      <w:b/>
      <w:sz w:val="28"/>
    </w:rPr>
  </w:style>
  <w:style w:type="paragraph" w:customStyle="1" w:styleId="51">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2">
    <w:name w:val="Char"/>
    <w:basedOn w:val="1"/>
    <w:qFormat/>
    <w:uiPriority w:val="0"/>
  </w:style>
  <w:style w:type="paragraph" w:customStyle="1" w:styleId="53">
    <w:name w:val="正文缩进1"/>
    <w:basedOn w:val="1"/>
    <w:qFormat/>
    <w:uiPriority w:val="0"/>
    <w:pPr>
      <w:widowControl/>
      <w:ind w:firstLine="420"/>
      <w:jc w:val="left"/>
    </w:pPr>
    <w:rPr>
      <w:kern w:val="0"/>
      <w:szCs w:val="20"/>
    </w:rPr>
  </w:style>
  <w:style w:type="paragraph" w:customStyle="1" w:styleId="54">
    <w:name w:val="列出段落2"/>
    <w:basedOn w:val="1"/>
    <w:qFormat/>
    <w:uiPriority w:val="34"/>
    <w:pPr>
      <w:ind w:firstLine="420" w:firstLineChars="200"/>
    </w:pPr>
  </w:style>
  <w:style w:type="paragraph" w:customStyle="1" w:styleId="55">
    <w:name w:val="plaintext"/>
    <w:basedOn w:val="1"/>
    <w:qFormat/>
    <w:uiPriority w:val="0"/>
    <w:pPr>
      <w:widowControl/>
      <w:spacing w:beforeAutospacing="1" w:afterAutospacing="1"/>
      <w:jc w:val="left"/>
    </w:pPr>
    <w:rPr>
      <w:rFonts w:ascii="宋体" w:hAnsi="宋体" w:cs="宋体"/>
      <w:kern w:val="0"/>
      <w:sz w:val="24"/>
    </w:rPr>
  </w:style>
  <w:style w:type="paragraph" w:customStyle="1" w:styleId="56">
    <w:name w:val="1"/>
    <w:basedOn w:val="1"/>
    <w:qFormat/>
    <w:uiPriority w:val="0"/>
    <w:pPr>
      <w:widowControl/>
      <w:spacing w:beforeAutospacing="1" w:afterAutospacing="1"/>
      <w:jc w:val="left"/>
    </w:pPr>
    <w:rPr>
      <w:rFonts w:ascii="宋体" w:hAnsi="宋体" w:cs="宋体"/>
      <w:kern w:val="0"/>
      <w:sz w:val="24"/>
    </w:rPr>
  </w:style>
  <w:style w:type="paragraph" w:styleId="57">
    <w:name w:val="No Spacing"/>
    <w:qFormat/>
    <w:uiPriority w:val="1"/>
    <w:rPr>
      <w:rFonts w:ascii="Calibri" w:hAnsi="Calibri" w:eastAsia="宋体" w:cs="Times New Roman"/>
      <w:sz w:val="22"/>
      <w:szCs w:val="22"/>
      <w:lang w:val="en-US" w:eastAsia="zh-CN" w:bidi="ar-SA"/>
    </w:rPr>
  </w:style>
  <w:style w:type="paragraph" w:customStyle="1" w:styleId="58">
    <w:name w:val="_Style 2"/>
    <w:basedOn w:val="1"/>
    <w:qFormat/>
    <w:uiPriority w:val="34"/>
    <w:pPr>
      <w:ind w:firstLine="420" w:firstLineChars="200"/>
    </w:pPr>
    <w:rPr>
      <w:rFonts w:ascii="Calibri" w:hAnsi="Calibri"/>
    </w:rPr>
  </w:style>
  <w:style w:type="paragraph" w:customStyle="1" w:styleId="59">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0">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1">
    <w:name w:val="Char1"/>
    <w:basedOn w:val="1"/>
    <w:qFormat/>
    <w:uiPriority w:val="0"/>
  </w:style>
  <w:style w:type="paragraph" w:customStyle="1" w:styleId="62">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3">
    <w:name w:val="Table Paragraph"/>
    <w:basedOn w:val="1"/>
    <w:qFormat/>
    <w:uiPriority w:val="1"/>
    <w:pPr>
      <w:jc w:val="left"/>
    </w:pPr>
    <w:rPr>
      <w:rFonts w:ascii="宋体" w:hAnsi="宋体" w:cs="宋体"/>
      <w:kern w:val="0"/>
      <w:sz w:val="22"/>
      <w:szCs w:val="22"/>
      <w:lang w:eastAsia="en-US"/>
    </w:rPr>
  </w:style>
  <w:style w:type="paragraph" w:customStyle="1" w:styleId="64">
    <w:name w:val="无间隔1"/>
    <w:basedOn w:val="1"/>
    <w:qFormat/>
    <w:uiPriority w:val="1"/>
    <w:pPr>
      <w:spacing w:line="400" w:lineRule="exact"/>
    </w:pPr>
    <w:rPr>
      <w:sz w:val="24"/>
    </w:rPr>
  </w:style>
  <w:style w:type="paragraph" w:customStyle="1" w:styleId="65">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6">
    <w:name w:val="3"/>
    <w:basedOn w:val="1"/>
    <w:qFormat/>
    <w:uiPriority w:val="0"/>
    <w:pPr>
      <w:widowControl/>
      <w:spacing w:beforeAutospacing="1" w:afterAutospacing="1"/>
      <w:jc w:val="left"/>
    </w:pPr>
    <w:rPr>
      <w:rFonts w:ascii="宋体" w:hAnsi="宋体" w:cs="宋体"/>
      <w:kern w:val="0"/>
      <w:sz w:val="24"/>
    </w:rPr>
  </w:style>
  <w:style w:type="paragraph" w:customStyle="1" w:styleId="67">
    <w:name w:val="列出段落1"/>
    <w:basedOn w:val="1"/>
    <w:qFormat/>
    <w:uiPriority w:val="34"/>
    <w:pPr>
      <w:ind w:firstLine="420" w:firstLineChars="200"/>
    </w:pPr>
  </w:style>
  <w:style w:type="paragraph" w:customStyle="1" w:styleId="68">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69">
    <w:name w:val="a0"/>
    <w:basedOn w:val="1"/>
    <w:qFormat/>
    <w:uiPriority w:val="0"/>
    <w:pPr>
      <w:widowControl/>
      <w:spacing w:beforeAutospacing="1" w:afterAutospacing="1"/>
      <w:jc w:val="left"/>
    </w:pPr>
    <w:rPr>
      <w:rFonts w:ascii="宋体" w:hAnsi="宋体" w:cs="宋体"/>
      <w:kern w:val="0"/>
      <w:sz w:val="24"/>
    </w:rPr>
  </w:style>
  <w:style w:type="paragraph" w:customStyle="1" w:styleId="70">
    <w:name w:val="default"/>
    <w:basedOn w:val="1"/>
    <w:qFormat/>
    <w:uiPriority w:val="0"/>
    <w:pPr>
      <w:widowControl/>
      <w:spacing w:beforeAutospacing="1" w:afterAutospacing="1"/>
      <w:jc w:val="left"/>
    </w:pPr>
    <w:rPr>
      <w:rFonts w:ascii="宋体" w:hAnsi="宋体" w:cs="宋体"/>
      <w:kern w:val="0"/>
      <w:sz w:val="24"/>
    </w:rPr>
  </w:style>
  <w:style w:type="paragraph" w:customStyle="1" w:styleId="71">
    <w:name w:val="列出段落11"/>
    <w:basedOn w:val="1"/>
    <w:qFormat/>
    <w:uiPriority w:val="0"/>
    <w:pPr>
      <w:ind w:firstLine="420" w:firstLineChars="200"/>
    </w:pPr>
    <w:rPr>
      <w:rFonts w:ascii="Calibri" w:hAnsi="Calibri"/>
      <w:szCs w:val="22"/>
    </w:rPr>
  </w:style>
  <w:style w:type="character" w:customStyle="1" w:styleId="72">
    <w:name w:val="正文文本 Char"/>
    <w:basedOn w:val="34"/>
    <w:link w:val="11"/>
    <w:qFormat/>
    <w:uiPriority w:val="0"/>
  </w:style>
  <w:style w:type="character" w:customStyle="1" w:styleId="73">
    <w:name w:val="apple-converted-space"/>
    <w:basedOn w:val="34"/>
    <w:qFormat/>
    <w:uiPriority w:val="0"/>
  </w:style>
  <w:style w:type="character" w:customStyle="1" w:styleId="74">
    <w:name w:val="文档结构图 Char"/>
    <w:link w:val="8"/>
    <w:qFormat/>
    <w:uiPriority w:val="0"/>
    <w:rPr>
      <w:rFonts w:ascii="宋体"/>
      <w:kern w:val="2"/>
      <w:sz w:val="18"/>
      <w:szCs w:val="18"/>
    </w:rPr>
  </w:style>
  <w:style w:type="character" w:customStyle="1" w:styleId="75">
    <w:name w:val="不明显强调1"/>
    <w:qFormat/>
    <w:uiPriority w:val="19"/>
    <w:rPr>
      <w:i/>
      <w:iCs/>
      <w:color w:val="7F7F7F"/>
      <w:szCs w:val="24"/>
    </w:rPr>
  </w:style>
  <w:style w:type="character" w:customStyle="1" w:styleId="76">
    <w:name w:val="font71"/>
    <w:qFormat/>
    <w:uiPriority w:val="0"/>
    <w:rPr>
      <w:rFonts w:hint="eastAsia" w:ascii="宋体" w:hAnsi="宋体" w:eastAsia="宋体" w:cs="宋体"/>
      <w:color w:val="000000"/>
      <w:sz w:val="28"/>
      <w:szCs w:val="28"/>
      <w:u w:val="none"/>
    </w:rPr>
  </w:style>
  <w:style w:type="character" w:customStyle="1" w:styleId="77">
    <w:name w:val="font21"/>
    <w:qFormat/>
    <w:uiPriority w:val="0"/>
    <w:rPr>
      <w:rFonts w:hint="default" w:ascii="Calibri" w:hAnsi="Calibri" w:cs="Calibri"/>
      <w:color w:val="000000"/>
      <w:sz w:val="28"/>
      <w:szCs w:val="28"/>
      <w:u w:val="none"/>
    </w:rPr>
  </w:style>
  <w:style w:type="character" w:customStyle="1" w:styleId="78">
    <w:name w:val="17"/>
    <w:qFormat/>
    <w:uiPriority w:val="0"/>
    <w:rPr>
      <w:rFonts w:hint="eastAsia" w:ascii="宋体" w:hAnsi="宋体" w:eastAsia="宋体"/>
      <w:color w:val="000000"/>
    </w:rPr>
  </w:style>
  <w:style w:type="character" w:customStyle="1" w:styleId="79">
    <w:name w:val="font91"/>
    <w:qFormat/>
    <w:uiPriority w:val="0"/>
    <w:rPr>
      <w:rFonts w:hint="eastAsia" w:ascii="宋体" w:hAnsi="宋体" w:eastAsia="宋体" w:cs="宋体"/>
      <w:color w:val="FF0000"/>
      <w:sz w:val="28"/>
      <w:szCs w:val="28"/>
      <w:u w:val="none"/>
    </w:rPr>
  </w:style>
  <w:style w:type="paragraph" w:customStyle="1" w:styleId="80">
    <w:name w:val="p"/>
    <w:basedOn w:val="1"/>
    <w:qFormat/>
    <w:uiPriority w:val="0"/>
    <w:pPr>
      <w:widowControl/>
      <w:spacing w:line="432" w:lineRule="auto"/>
      <w:jc w:val="left"/>
    </w:pPr>
    <w:rPr>
      <w:rFonts w:ascii="宋体" w:hAnsi="宋体" w:cs="宋体"/>
      <w:kern w:val="0"/>
      <w:sz w:val="24"/>
    </w:rPr>
  </w:style>
  <w:style w:type="paragraph" w:customStyle="1" w:styleId="81">
    <w:name w:val="WPSOffice手动目录 1"/>
    <w:qFormat/>
    <w:uiPriority w:val="0"/>
    <w:rPr>
      <w:rFonts w:ascii="Times New Roman" w:hAnsi="Times New Roman" w:eastAsia="宋体" w:cs="Times New Roman"/>
      <w:lang w:val="en-US" w:eastAsia="zh-CN" w:bidi="ar-SA"/>
    </w:rPr>
  </w:style>
  <w:style w:type="paragraph" w:customStyle="1" w:styleId="82">
    <w:name w:val="*正文_1"/>
    <w:basedOn w:val="1"/>
    <w:next w:val="1"/>
    <w:qFormat/>
    <w:uiPriority w:val="0"/>
    <w:pPr>
      <w:widowControl/>
      <w:ind w:firstLine="482"/>
    </w:pPr>
    <w:rPr>
      <w:rFonts w:ascii="微软雅黑" w:hAnsi="微软雅黑" w:eastAsia="微软雅黑"/>
      <w:kern w:val="0"/>
      <w:szCs w:val="20"/>
    </w:rPr>
  </w:style>
  <w:style w:type="paragraph" w:customStyle="1" w:styleId="83">
    <w:name w:val="表格文字"/>
    <w:basedOn w:val="1"/>
    <w:next w:val="11"/>
    <w:qFormat/>
    <w:uiPriority w:val="0"/>
    <w:pPr>
      <w:adjustRightInd w:val="0"/>
      <w:spacing w:line="420" w:lineRule="atLeast"/>
      <w:jc w:val="left"/>
      <w:textAlignment w:val="baseline"/>
    </w:pPr>
    <w:rPr>
      <w:kern w:val="0"/>
      <w:szCs w:val="20"/>
    </w:rPr>
  </w:style>
  <w:style w:type="character" w:customStyle="1" w:styleId="84">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5">
    <w:name w:val="列表段落1"/>
    <w:basedOn w:val="1"/>
    <w:qFormat/>
    <w:uiPriority w:val="34"/>
    <w:pPr>
      <w:widowControl/>
      <w:ind w:firstLine="420"/>
      <w:jc w:val="left"/>
    </w:pPr>
    <w:rPr>
      <w:kern w:val="0"/>
    </w:rPr>
  </w:style>
  <w:style w:type="paragraph" w:styleId="86">
    <w:name w:val="List Paragraph"/>
    <w:basedOn w:val="1"/>
    <w:qFormat/>
    <w:uiPriority w:val="34"/>
    <w:pPr>
      <w:ind w:firstLine="420" w:firstLineChars="200"/>
    </w:pPr>
  </w:style>
  <w:style w:type="character" w:customStyle="1" w:styleId="87">
    <w:name w:val="hover18"/>
    <w:basedOn w:val="34"/>
    <w:qFormat/>
    <w:uiPriority w:val="0"/>
  </w:style>
  <w:style w:type="paragraph" w:customStyle="1" w:styleId="88">
    <w:name w:val="目录 51"/>
    <w:next w:val="1"/>
    <w:qFormat/>
    <w:uiPriority w:val="0"/>
    <w:pPr>
      <w:wordWrap w:val="0"/>
      <w:ind w:left="1700"/>
      <w:jc w:val="both"/>
    </w:pPr>
    <w:rPr>
      <w:rFonts w:ascii="Times New Roman" w:hAnsi="Times New Roman" w:eastAsia="Calibri"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42</Pages>
  <Words>17737</Words>
  <Characters>19053</Characters>
  <Lines>50</Lines>
  <Paragraphs>68</Paragraphs>
  <TotalTime>3</TotalTime>
  <ScaleCrop>false</ScaleCrop>
  <LinksUpToDate>false</LinksUpToDate>
  <CharactersWithSpaces>19939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2022-10-12T00:24:37Z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562A285641654D2EA086C4325B3B203C</vt:lpwstr>
  </property>
</Properties>
</file>