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17"/>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宋体" w:hAnsi="宋体" w:eastAsia="宋体" w:cs="宋体"/>
          <w:b/>
          <w:bCs/>
          <w:sz w:val="48"/>
          <w:szCs w:val="48"/>
          <w:lang w:val="en-US" w:eastAsia="zh-CN"/>
        </w:rPr>
      </w:pPr>
      <w:bookmarkStart w:id="0" w:name="_Toc22804073"/>
      <w:bookmarkEnd w:id="0"/>
      <w:bookmarkStart w:id="1" w:name="_Toc22953395"/>
      <w:bookmarkEnd w:id="1"/>
    </w:p>
    <w:p>
      <w:pPr>
        <w:pStyle w:val="17"/>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default" w:ascii="宋体" w:hAnsi="宋体" w:eastAsia="宋体" w:cs="宋体"/>
          <w:b/>
          <w:bCs/>
          <w:sz w:val="48"/>
          <w:szCs w:val="48"/>
          <w:lang w:val="en-US"/>
        </w:rPr>
      </w:pPr>
      <w:r>
        <w:rPr>
          <w:rFonts w:hint="default" w:ascii="宋体" w:hAnsi="宋体" w:eastAsia="宋体" w:cs="宋体"/>
          <w:b/>
          <w:bCs/>
          <w:sz w:val="48"/>
          <w:szCs w:val="48"/>
          <w:lang w:val="en-US" w:eastAsia="zh-CN"/>
        </w:rPr>
        <w:t>行政</w:t>
      </w:r>
      <w:r>
        <w:rPr>
          <w:rFonts w:hint="default" w:ascii="宋体" w:hAnsi="宋体" w:eastAsia="宋体" w:cs="宋体"/>
          <w:b/>
          <w:bCs/>
          <w:sz w:val="48"/>
          <w:szCs w:val="48"/>
          <w:lang w:val="en-US"/>
        </w:rPr>
        <w:t>公务车</w:t>
      </w:r>
      <w:r>
        <w:rPr>
          <w:rFonts w:hint="default" w:ascii="宋体" w:hAnsi="宋体" w:eastAsia="宋体" w:cs="宋体"/>
          <w:b/>
          <w:bCs/>
          <w:sz w:val="48"/>
          <w:szCs w:val="48"/>
          <w:lang w:val="en-US" w:eastAsia="zh-CN"/>
        </w:rPr>
        <w:t>、120车辆</w:t>
      </w:r>
      <w:r>
        <w:rPr>
          <w:rFonts w:hint="default" w:ascii="宋体" w:hAnsi="宋体" w:eastAsia="宋体" w:cs="宋体"/>
          <w:b/>
          <w:bCs/>
          <w:sz w:val="48"/>
          <w:szCs w:val="48"/>
          <w:lang w:val="en-US"/>
        </w:rPr>
        <w:t>维修</w:t>
      </w:r>
      <w:r>
        <w:rPr>
          <w:rFonts w:hint="default" w:ascii="宋体" w:hAnsi="宋体" w:eastAsia="宋体" w:cs="宋体"/>
          <w:b/>
          <w:bCs/>
          <w:sz w:val="48"/>
          <w:szCs w:val="48"/>
          <w:lang w:val="en-US" w:eastAsia="zh-CN"/>
        </w:rPr>
        <w:t>保养</w:t>
      </w:r>
      <w:r>
        <w:rPr>
          <w:rFonts w:hint="eastAsia" w:cs="宋体"/>
          <w:b/>
          <w:bCs/>
          <w:sz w:val="48"/>
          <w:szCs w:val="48"/>
          <w:lang w:val="en-US" w:eastAsia="zh-CN"/>
        </w:rPr>
        <w:t>项目</w:t>
      </w:r>
    </w:p>
    <w:p>
      <w:pPr>
        <w:pStyle w:val="17"/>
        <w:bidi w:val="0"/>
        <w:jc w:val="center"/>
        <w:rPr>
          <w:rStyle w:val="43"/>
          <w:rFonts w:hint="eastAsia" w:ascii="宋体" w:hAnsi="宋体" w:eastAsia="宋体" w:cs="宋体"/>
          <w:b/>
          <w:bCs/>
          <w:color w:val="auto"/>
          <w:sz w:val="48"/>
          <w:szCs w:val="48"/>
        </w:rPr>
      </w:pPr>
    </w:p>
    <w:p>
      <w:pPr>
        <w:pStyle w:val="17"/>
        <w:bidi w:val="0"/>
        <w:jc w:val="center"/>
        <w:rPr>
          <w:rStyle w:val="43"/>
          <w:rFonts w:hint="eastAsia" w:ascii="宋体" w:hAnsi="宋体" w:eastAsia="宋体" w:cs="宋体"/>
          <w:b/>
          <w:bCs/>
          <w:color w:val="auto"/>
          <w:sz w:val="48"/>
          <w:szCs w:val="48"/>
        </w:rPr>
      </w:pPr>
    </w:p>
    <w:p>
      <w:pPr>
        <w:pStyle w:val="17"/>
        <w:bidi w:val="0"/>
        <w:jc w:val="center"/>
        <w:rPr>
          <w:rStyle w:val="43"/>
          <w:rFonts w:hint="eastAsia" w:ascii="宋体" w:hAnsi="宋体" w:eastAsia="宋体" w:cs="宋体"/>
          <w:b/>
          <w:bCs/>
          <w:color w:val="auto"/>
          <w:sz w:val="48"/>
          <w:szCs w:val="48"/>
        </w:rPr>
      </w:pPr>
    </w:p>
    <w:p>
      <w:pPr>
        <w:pStyle w:val="17"/>
        <w:bidi w:val="0"/>
        <w:jc w:val="center"/>
        <w:rPr>
          <w:rStyle w:val="43"/>
          <w:rFonts w:hint="eastAsia" w:ascii="宋体" w:hAnsi="宋体" w:eastAsia="宋体" w:cs="宋体"/>
          <w:b/>
          <w:bCs/>
          <w:color w:val="auto"/>
          <w:sz w:val="48"/>
          <w:szCs w:val="48"/>
        </w:rPr>
      </w:pPr>
    </w:p>
    <w:p>
      <w:pPr>
        <w:pStyle w:val="17"/>
        <w:bidi w:val="0"/>
        <w:jc w:val="center"/>
        <w:rPr>
          <w:rStyle w:val="43"/>
          <w:rFonts w:hint="eastAsia" w:ascii="宋体" w:hAnsi="宋体" w:eastAsia="宋体" w:cs="宋体"/>
          <w:b/>
          <w:bCs/>
          <w:color w:val="auto"/>
          <w:sz w:val="48"/>
          <w:szCs w:val="48"/>
        </w:rPr>
      </w:pPr>
    </w:p>
    <w:p>
      <w:pPr>
        <w:pStyle w:val="17"/>
        <w:bidi w:val="0"/>
        <w:jc w:val="center"/>
        <w:rPr>
          <w:rStyle w:val="43"/>
          <w:rFonts w:hint="eastAsia" w:ascii="宋体" w:hAnsi="宋体" w:eastAsia="宋体" w:cs="宋体"/>
          <w:b/>
          <w:bCs/>
          <w:color w:val="auto"/>
          <w:szCs w:val="44"/>
        </w:rPr>
      </w:pPr>
      <w:r>
        <w:rPr>
          <w:rStyle w:val="43"/>
          <w:rFonts w:hint="eastAsia" w:cs="宋体"/>
          <w:b/>
          <w:bCs/>
          <w:color w:val="auto"/>
          <w:sz w:val="72"/>
          <w:szCs w:val="72"/>
          <w:lang w:val="en-US" w:eastAsia="zh-CN"/>
        </w:rPr>
        <w:t>采购</w:t>
      </w:r>
      <w:r>
        <w:rPr>
          <w:rStyle w:val="43"/>
          <w:rFonts w:hint="eastAsia" w:ascii="宋体" w:hAnsi="宋体" w:eastAsia="宋体" w:cs="宋体"/>
          <w:b/>
          <w:bCs/>
          <w:color w:val="auto"/>
          <w:sz w:val="72"/>
          <w:szCs w:val="72"/>
        </w:rPr>
        <w:t>文件</w:t>
      </w:r>
    </w:p>
    <w:p>
      <w:pPr>
        <w:tabs>
          <w:tab w:val="left" w:pos="2700"/>
          <w:tab w:val="left" w:pos="2880"/>
          <w:tab w:val="left" w:pos="3060"/>
          <w:tab w:val="left" w:pos="7560"/>
        </w:tabs>
        <w:snapToGrid w:val="0"/>
        <w:spacing w:line="360" w:lineRule="auto"/>
        <w:ind w:firstLine="1928" w:firstLineChars="600"/>
        <w:jc w:val="both"/>
        <w:rPr>
          <w:rFonts w:hint="eastAsia" w:ascii="宋体" w:hAnsi="宋体" w:eastAsia="宋体" w:cs="宋体"/>
          <w:b/>
          <w:bCs/>
          <w:spacing w:val="-10"/>
          <w:sz w:val="34"/>
          <w:szCs w:val="34"/>
          <w:lang w:val="en-US" w:eastAsia="zh-CN"/>
        </w:rPr>
      </w:pPr>
    </w:p>
    <w:p>
      <w:pPr>
        <w:snapToGrid w:val="0"/>
        <w:spacing w:line="380" w:lineRule="exact"/>
        <w:jc w:val="center"/>
        <w:rPr>
          <w:rFonts w:hint="eastAsia" w:ascii="宋体" w:hAnsi="宋体" w:eastAsia="宋体" w:cs="宋体"/>
          <w:b/>
          <w:sz w:val="32"/>
          <w:szCs w:val="32"/>
        </w:rPr>
      </w:pPr>
    </w:p>
    <w:p>
      <w:pPr>
        <w:pStyle w:val="29"/>
        <w:rPr>
          <w:rFonts w:hint="eastAsia"/>
        </w:rPr>
      </w:pPr>
    </w:p>
    <w:p>
      <w:pPr>
        <w:pStyle w:val="57"/>
        <w:rPr>
          <w:rFonts w:hint="eastAsia" w:ascii="宋体" w:hAnsi="宋体" w:eastAsia="宋体" w:cs="宋体"/>
          <w:bCs/>
          <w:sz w:val="2"/>
          <w:szCs w:val="2"/>
        </w:rPr>
      </w:pPr>
    </w:p>
    <w:p>
      <w:pPr>
        <w:rPr>
          <w:rFonts w:hint="eastAsia" w:ascii="宋体" w:hAnsi="宋体" w:eastAsia="宋体" w:cs="宋体"/>
          <w:bCs/>
          <w:sz w:val="2"/>
          <w:szCs w:val="2"/>
        </w:rPr>
      </w:pPr>
    </w:p>
    <w:p>
      <w:pPr>
        <w:spacing w:line="20" w:lineRule="exact"/>
        <w:rPr>
          <w:rFonts w:hint="eastAsia" w:ascii="宋体" w:hAnsi="宋体" w:eastAsia="宋体" w:cs="宋体"/>
          <w:bCs/>
          <w:sz w:val="2"/>
          <w:szCs w:val="2"/>
        </w:rPr>
      </w:pPr>
    </w:p>
    <w:p>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spacing w:val="80"/>
          <w:sz w:val="34"/>
          <w:szCs w:val="34"/>
        </w:rPr>
      </w:pPr>
      <w:r>
        <w:rPr>
          <w:rFonts w:hint="eastAsia" w:ascii="宋体" w:hAnsi="宋体" w:eastAsia="宋体" w:cs="宋体"/>
          <w:b/>
          <w:bCs/>
          <w:spacing w:val="-10"/>
          <w:sz w:val="34"/>
          <w:szCs w:val="34"/>
          <w:lang w:val="en-US" w:eastAsia="zh-CN"/>
        </w:rPr>
        <w:t>采 购</w:t>
      </w:r>
      <w:r>
        <w:rPr>
          <w:rFonts w:hint="eastAsia" w:ascii="宋体" w:hAnsi="宋体" w:eastAsia="宋体" w:cs="宋体"/>
          <w:b/>
          <w:bCs/>
          <w:spacing w:val="-10"/>
          <w:sz w:val="34"/>
          <w:szCs w:val="34"/>
        </w:rPr>
        <w:t xml:space="preserve"> 人：驻马店市中心医院</w:t>
      </w:r>
    </w:p>
    <w:p>
      <w:pPr>
        <w:tabs>
          <w:tab w:val="left" w:pos="2505"/>
          <w:tab w:val="center" w:pos="4535"/>
        </w:tabs>
        <w:snapToGrid w:val="0"/>
        <w:spacing w:line="480" w:lineRule="auto"/>
        <w:jc w:val="center"/>
        <w:rPr>
          <w:rFonts w:hint="eastAsia" w:ascii="宋体" w:hAnsi="宋体" w:eastAsia="宋体" w:cs="宋体"/>
          <w:b/>
          <w:sz w:val="36"/>
          <w:szCs w:val="36"/>
        </w:rPr>
        <w:sectPr>
          <w:pgSz w:w="11923" w:h="16838"/>
          <w:pgMar w:top="1304" w:right="1417" w:bottom="992" w:left="1417" w:header="720" w:footer="720" w:gutter="0"/>
          <w:pgNumType w:fmt="decimal" w:start="1"/>
          <w:cols w:space="720" w:num="1"/>
          <w:docGrid w:type="lines" w:linePitch="312" w:charSpace="0"/>
        </w:sectPr>
      </w:pPr>
      <w:r>
        <w:rPr>
          <w:rFonts w:hint="eastAsia" w:ascii="宋体" w:hAnsi="宋体" w:eastAsia="宋体" w:cs="宋体"/>
          <w:b/>
          <w:bCs/>
          <w:spacing w:val="40"/>
          <w:sz w:val="34"/>
          <w:szCs w:val="34"/>
          <w:lang w:val="en-US" w:eastAsia="zh-CN"/>
        </w:rPr>
        <w:t>2022</w:t>
      </w:r>
      <w:r>
        <w:rPr>
          <w:rFonts w:hint="eastAsia" w:ascii="宋体" w:hAnsi="宋体" w:eastAsia="宋体" w:cs="宋体"/>
          <w:b/>
          <w:bCs/>
          <w:spacing w:val="40"/>
          <w:sz w:val="34"/>
          <w:szCs w:val="34"/>
        </w:rPr>
        <w:t>年</w:t>
      </w:r>
      <w:r>
        <w:rPr>
          <w:rFonts w:hint="eastAsia" w:ascii="宋体" w:hAnsi="宋体" w:cs="宋体"/>
          <w:b/>
          <w:bCs/>
          <w:spacing w:val="40"/>
          <w:sz w:val="34"/>
          <w:szCs w:val="34"/>
          <w:lang w:val="en-US" w:eastAsia="zh-CN"/>
        </w:rPr>
        <w:t>10</w:t>
      </w:r>
      <w:r>
        <w:rPr>
          <w:rFonts w:hint="eastAsia" w:ascii="宋体" w:hAnsi="宋体" w:eastAsia="宋体" w:cs="宋体"/>
          <w:b/>
          <w:bCs/>
          <w:spacing w:val="40"/>
          <w:sz w:val="34"/>
          <w:szCs w:val="34"/>
        </w:rPr>
        <w:t>月</w:t>
      </w:r>
    </w:p>
    <w:p>
      <w:pPr>
        <w:rPr>
          <w:rFonts w:ascii="宋体" w:hAnsi="宋体"/>
          <w:bCs/>
          <w:color w:val="auto"/>
          <w:sz w:val="24"/>
          <w:highlight w:val="none"/>
        </w:rPr>
      </w:pPr>
    </w:p>
    <w:p>
      <w:pPr>
        <w:jc w:val="center"/>
        <w:rPr>
          <w:rFonts w:ascii="宋体" w:hAnsi="宋体" w:cs="宋体"/>
          <w:b/>
          <w:bCs/>
          <w:color w:val="auto"/>
          <w:sz w:val="36"/>
          <w:szCs w:val="36"/>
          <w:highlight w:val="none"/>
        </w:rPr>
      </w:pPr>
      <w:r>
        <w:rPr>
          <w:rFonts w:hint="eastAsia" w:ascii="宋体" w:hAnsi="宋体" w:cs="宋体"/>
          <w:b/>
          <w:bCs/>
          <w:color w:val="auto"/>
          <w:sz w:val="36"/>
          <w:szCs w:val="36"/>
          <w:highlight w:val="none"/>
        </w:rPr>
        <w:t>目录</w:t>
      </w:r>
    </w:p>
    <w:p>
      <w:pPr>
        <w:pStyle w:val="51"/>
        <w:rPr>
          <w:color w:val="auto"/>
          <w:highlight w:val="none"/>
        </w:rPr>
      </w:pPr>
    </w:p>
    <w:p>
      <w:pPr>
        <w:pStyle w:val="22"/>
        <w:tabs>
          <w:tab w:val="right" w:leader="dot" w:pos="8958"/>
        </w:tabs>
        <w:snapToGrid w:val="0"/>
        <w:spacing w:line="480" w:lineRule="auto"/>
        <w:rPr>
          <w:rFonts w:ascii="宋体" w:hAnsi="宋体" w:cs="宋体"/>
          <w:color w:val="auto"/>
          <w:szCs w:val="21"/>
          <w:highlight w:val="none"/>
        </w:rPr>
      </w:pPr>
      <w:r>
        <w:rPr>
          <w:rFonts w:hint="eastAsia" w:ascii="宋体" w:hAnsi="宋体" w:cs="宋体"/>
          <w:b/>
          <w:bCs/>
          <w:color w:val="auto"/>
          <w:sz w:val="32"/>
          <w:szCs w:val="32"/>
          <w:highlight w:val="none"/>
        </w:rPr>
        <w:fldChar w:fldCharType="begin"/>
      </w:r>
      <w:r>
        <w:rPr>
          <w:rFonts w:hint="eastAsia" w:ascii="宋体" w:hAnsi="宋体" w:cs="宋体"/>
          <w:b/>
          <w:bCs/>
          <w:color w:val="auto"/>
          <w:sz w:val="32"/>
          <w:szCs w:val="32"/>
          <w:highlight w:val="none"/>
        </w:rPr>
        <w:instrText xml:space="preserve">TOC \o "1-1" \h \u </w:instrText>
      </w:r>
      <w:r>
        <w:rPr>
          <w:rFonts w:hint="eastAsia" w:ascii="宋体" w:hAnsi="宋体" w:cs="宋体"/>
          <w:b/>
          <w:bCs/>
          <w:color w:val="auto"/>
          <w:sz w:val="32"/>
          <w:szCs w:val="32"/>
          <w:highlight w:val="none"/>
        </w:rPr>
        <w:fldChar w:fldCharType="separate"/>
      </w:r>
      <w:r>
        <w:rPr>
          <w:color w:val="auto"/>
          <w:highlight w:val="none"/>
        </w:rPr>
        <w:fldChar w:fldCharType="begin"/>
      </w:r>
      <w:r>
        <w:rPr>
          <w:color w:val="auto"/>
          <w:highlight w:val="none"/>
        </w:rPr>
        <w:instrText xml:space="preserve"> HYPERLINK \l "_Toc9075" </w:instrText>
      </w:r>
      <w:r>
        <w:rPr>
          <w:color w:val="auto"/>
          <w:highlight w:val="none"/>
        </w:rPr>
        <w:fldChar w:fldCharType="separate"/>
      </w:r>
      <w:r>
        <w:rPr>
          <w:rFonts w:hint="eastAsia" w:ascii="宋体" w:hAnsi="宋体" w:cs="宋体"/>
          <w:color w:val="auto"/>
          <w:szCs w:val="21"/>
          <w:highlight w:val="none"/>
        </w:rPr>
        <w:t>第一章  招 标 公 告</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_Toc9075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2</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2"/>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"_Toc25063" </w:instrText>
      </w:r>
      <w:r>
        <w:rPr>
          <w:color w:val="auto"/>
          <w:highlight w:val="none"/>
        </w:rPr>
        <w:fldChar w:fldCharType="separate"/>
      </w:r>
      <w:r>
        <w:rPr>
          <w:rFonts w:hint="eastAsia" w:ascii="宋体" w:hAnsi="宋体" w:cs="宋体"/>
          <w:color w:val="auto"/>
          <w:szCs w:val="21"/>
          <w:highlight w:val="none"/>
        </w:rPr>
        <w:t xml:space="preserve">第二章  </w:t>
      </w:r>
      <w:r>
        <w:rPr>
          <w:rFonts w:hint="eastAsia" w:ascii="宋体" w:hAnsi="宋体" w:cs="宋体"/>
          <w:color w:val="auto"/>
          <w:szCs w:val="21"/>
          <w:highlight w:val="none"/>
          <w:lang w:eastAsia="zh-CN"/>
        </w:rPr>
        <w:t>采购</w:t>
      </w:r>
      <w:r>
        <w:rPr>
          <w:rFonts w:hint="eastAsia" w:ascii="宋体" w:hAnsi="宋体" w:cs="宋体"/>
          <w:color w:val="auto"/>
          <w:szCs w:val="21"/>
          <w:highlight w:val="none"/>
        </w:rPr>
        <w:t>需求</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_Toc25063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4</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2"/>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"_Toc14504" </w:instrText>
      </w:r>
      <w:r>
        <w:rPr>
          <w:color w:val="auto"/>
          <w:highlight w:val="none"/>
        </w:rPr>
        <w:fldChar w:fldCharType="separate"/>
      </w:r>
      <w:r>
        <w:rPr>
          <w:rFonts w:hint="eastAsia" w:ascii="宋体" w:hAnsi="宋体" w:cs="宋体"/>
          <w:color w:val="auto"/>
          <w:szCs w:val="21"/>
          <w:highlight w:val="none"/>
        </w:rPr>
        <w:t>第三章  投标人须知</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_Toc14504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16</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2"/>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"_Toc9022" </w:instrText>
      </w:r>
      <w:r>
        <w:rPr>
          <w:color w:val="auto"/>
          <w:highlight w:val="none"/>
        </w:rPr>
        <w:fldChar w:fldCharType="separate"/>
      </w:r>
      <w:r>
        <w:rPr>
          <w:rFonts w:hint="eastAsia" w:ascii="宋体" w:hAnsi="宋体" w:cs="宋体"/>
          <w:color w:val="auto"/>
          <w:kern w:val="0"/>
          <w:szCs w:val="21"/>
          <w:highlight w:val="none"/>
        </w:rPr>
        <w:t>第四章  评标办法及评分标准</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_Toc9022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26</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2"/>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"_Toc28988" </w:instrText>
      </w:r>
      <w:r>
        <w:rPr>
          <w:color w:val="auto"/>
          <w:highlight w:val="none"/>
        </w:rPr>
        <w:fldChar w:fldCharType="separate"/>
      </w:r>
      <w:r>
        <w:rPr>
          <w:rFonts w:hint="eastAsia" w:ascii="宋体" w:hAnsi="宋体" w:cs="宋体"/>
          <w:color w:val="auto"/>
          <w:szCs w:val="21"/>
          <w:highlight w:val="none"/>
        </w:rPr>
        <w:t>第五章  采购合同（主要条款）</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_Toc28988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27</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2"/>
        <w:tabs>
          <w:tab w:val="right" w:leader="dot" w:pos="8958"/>
        </w:tabs>
        <w:snapToGrid w:val="0"/>
        <w:spacing w:line="480" w:lineRule="auto"/>
        <w:rPr>
          <w:rFonts w:ascii="宋体" w:hAnsi="宋体" w:cs="宋体"/>
          <w:b/>
          <w:bCs/>
          <w:color w:val="auto"/>
          <w:sz w:val="32"/>
          <w:szCs w:val="32"/>
          <w:highlight w:val="none"/>
        </w:rPr>
      </w:pPr>
      <w:r>
        <w:rPr>
          <w:color w:val="auto"/>
          <w:highlight w:val="none"/>
        </w:rPr>
        <w:fldChar w:fldCharType="begin"/>
      </w:r>
      <w:r>
        <w:rPr>
          <w:color w:val="auto"/>
          <w:highlight w:val="none"/>
        </w:rPr>
        <w:instrText xml:space="preserve"> HYPERLINK \l "_Toc2638" </w:instrText>
      </w:r>
      <w:r>
        <w:rPr>
          <w:color w:val="auto"/>
          <w:highlight w:val="none"/>
        </w:rPr>
        <w:fldChar w:fldCharType="separate"/>
      </w:r>
      <w:r>
        <w:rPr>
          <w:rFonts w:hint="eastAsia" w:ascii="宋体" w:hAnsi="宋体" w:cs="宋体"/>
          <w:color w:val="auto"/>
          <w:szCs w:val="21"/>
          <w:highlight w:val="none"/>
        </w:rPr>
        <w:t>第六章  投标文件格式</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_Toc2638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28</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81"/>
        <w:tabs>
          <w:tab w:val="right" w:leader="dot" w:pos="8300"/>
        </w:tabs>
        <w:snapToGrid w:val="0"/>
        <w:spacing w:line="480" w:lineRule="auto"/>
        <w:rPr>
          <w:rFonts w:ascii="宋体" w:hAnsi="宋体" w:cs="宋体"/>
          <w:color w:val="auto"/>
          <w:sz w:val="32"/>
          <w:szCs w:val="32"/>
          <w:highlight w:val="none"/>
        </w:rPr>
      </w:pPr>
      <w:r>
        <w:rPr>
          <w:rFonts w:hint="eastAsia" w:ascii="宋体" w:hAnsi="宋体" w:cs="宋体"/>
          <w:b/>
          <w:bCs/>
          <w:color w:val="auto"/>
          <w:sz w:val="32"/>
          <w:szCs w:val="32"/>
          <w:highlight w:val="none"/>
        </w:rPr>
        <w:fldChar w:fldCharType="end"/>
      </w:r>
    </w:p>
    <w:p>
      <w:pPr>
        <w:spacing w:line="440" w:lineRule="exact"/>
        <w:rPr>
          <w:rFonts w:ascii="宋体" w:hAnsi="宋体"/>
          <w:b/>
          <w:color w:val="auto"/>
          <w:sz w:val="32"/>
          <w:szCs w:val="32"/>
          <w:highlight w:val="none"/>
        </w:rPr>
      </w:pPr>
    </w:p>
    <w:p>
      <w:pPr>
        <w:spacing w:line="360" w:lineRule="auto"/>
        <w:ind w:firstLine="2409" w:firstLineChars="600"/>
        <w:rPr>
          <w:rFonts w:ascii="宋体" w:hAnsi="宋体"/>
          <w:b/>
          <w:color w:val="auto"/>
          <w:sz w:val="40"/>
          <w:szCs w:val="40"/>
          <w:highlight w:val="none"/>
        </w:rPr>
        <w:sectPr>
          <w:headerReference r:id="rId3" w:type="default"/>
          <w:footerReference r:id="rId4" w:type="default"/>
          <w:pgSz w:w="11906" w:h="16838"/>
          <w:pgMar w:top="1417" w:right="1474" w:bottom="1417" w:left="1474" w:header="851" w:footer="624" w:gutter="0"/>
          <w:pgNumType w:fmt="decimal" w:start="1"/>
          <w:cols w:space="720" w:num="1"/>
          <w:docGrid w:type="lines" w:linePitch="319" w:charSpace="0"/>
        </w:sectPr>
      </w:pPr>
    </w:p>
    <w:p>
      <w:pPr>
        <w:keepNext w:val="0"/>
        <w:keepLines w:val="0"/>
        <w:pageBreakBefore w:val="0"/>
        <w:widowControl w:val="0"/>
        <w:kinsoku/>
        <w:wordWrap/>
        <w:overflowPunct/>
        <w:topLinePunct w:val="0"/>
        <w:autoSpaceDE/>
        <w:autoSpaceDN/>
        <w:bidi w:val="0"/>
        <w:adjustRightInd/>
        <w:snapToGrid/>
        <w:spacing w:before="161" w:beforeLines="50" w:after="161" w:afterLines="50" w:line="360" w:lineRule="auto"/>
        <w:jc w:val="center"/>
        <w:textAlignment w:val="auto"/>
        <w:outlineLvl w:val="0"/>
        <w:rPr>
          <w:rFonts w:hint="eastAsia" w:ascii="黑体" w:hAnsi="黑体" w:eastAsia="黑体" w:cs="宋体"/>
          <w:bCs/>
          <w:color w:val="auto"/>
          <w:kern w:val="0"/>
          <w:sz w:val="28"/>
          <w:szCs w:val="28"/>
        </w:rPr>
      </w:pPr>
      <w:bookmarkStart w:id="2" w:name="_Toc9075"/>
      <w:r>
        <w:rPr>
          <w:rFonts w:hint="eastAsia" w:ascii="宋体" w:hAnsi="宋体"/>
          <w:b/>
          <w:color w:val="auto"/>
          <w:sz w:val="32"/>
          <w:szCs w:val="32"/>
          <w:highlight w:val="none"/>
        </w:rPr>
        <w:t xml:space="preserve">第一章  </w:t>
      </w:r>
      <w:r>
        <w:rPr>
          <w:rFonts w:hint="eastAsia" w:ascii="宋体" w:hAnsi="宋体"/>
          <w:b/>
          <w:color w:val="auto"/>
          <w:sz w:val="32"/>
          <w:szCs w:val="32"/>
          <w:highlight w:val="none"/>
          <w:lang w:val="en-US" w:eastAsia="zh-CN"/>
        </w:rPr>
        <w:t>竞争性磋商采购</w:t>
      </w:r>
      <w:r>
        <w:rPr>
          <w:rFonts w:hint="eastAsia" w:ascii="宋体" w:hAnsi="宋体"/>
          <w:b/>
          <w:color w:val="auto"/>
          <w:sz w:val="32"/>
          <w:szCs w:val="32"/>
          <w:highlight w:val="none"/>
        </w:rPr>
        <w:t>公告</w:t>
      </w:r>
      <w:bookmarkEnd w:id="2"/>
    </w:p>
    <w:p>
      <w:pPr>
        <w:snapToGrid w:val="0"/>
        <w:spacing w:line="360" w:lineRule="auto"/>
        <w:ind w:firstLine="420" w:firstLineChars="200"/>
        <w:rPr>
          <w:rFonts w:ascii="宋体" w:hAnsi="宋体" w:eastAsia="宋体" w:cs="宋体"/>
          <w:color w:val="auto"/>
          <w:szCs w:val="21"/>
        </w:rPr>
      </w:pPr>
      <w:r>
        <w:rPr>
          <w:rFonts w:hint="eastAsia" w:ascii="宋体" w:hAnsi="宋体" w:eastAsia="宋体" w:cs="宋体"/>
          <w:color w:val="auto"/>
        </w:rPr>
        <w:t>驻马店市中心医院现对</w:t>
      </w:r>
      <w:r>
        <w:rPr>
          <w:rFonts w:hint="eastAsia" w:ascii="宋体" w:hAnsi="宋体" w:eastAsia="宋体" w:cs="宋体"/>
          <w:color w:val="auto"/>
          <w:u w:val="single"/>
          <w:lang w:val="en-US" w:eastAsia="zh-CN"/>
        </w:rPr>
        <w:t xml:space="preserve"> 行政公务车、120车辆维修保养</w:t>
      </w:r>
      <w:r>
        <w:rPr>
          <w:rFonts w:hint="eastAsia" w:ascii="宋体" w:hAnsi="宋体" w:eastAsia="宋体" w:cs="宋体"/>
          <w:i w:val="0"/>
          <w:iCs w:val="0"/>
          <w:color w:val="auto"/>
          <w:u w:val="single"/>
          <w:lang w:val="en-US" w:eastAsia="zh-CN"/>
        </w:rPr>
        <w:t>项目</w:t>
      </w:r>
      <w:r>
        <w:rPr>
          <w:rFonts w:hint="eastAsia" w:ascii="宋体" w:hAnsi="宋体" w:cs="宋体"/>
          <w:i w:val="0"/>
          <w:iCs w:val="0"/>
          <w:color w:val="auto"/>
          <w:u w:val="single"/>
          <w:lang w:val="en-US" w:eastAsia="zh-CN"/>
        </w:rPr>
        <w:t xml:space="preserve"> </w:t>
      </w:r>
      <w:r>
        <w:rPr>
          <w:rFonts w:hint="eastAsia" w:ascii="宋体" w:hAnsi="宋体" w:eastAsia="宋体" w:cs="宋体"/>
          <w:color w:val="auto"/>
        </w:rPr>
        <w:t>进行院内</w:t>
      </w:r>
      <w:r>
        <w:rPr>
          <w:rFonts w:hint="eastAsia" w:ascii="宋体" w:hAnsi="宋体" w:eastAsia="宋体" w:cs="宋体"/>
          <w:color w:val="auto"/>
          <w:lang w:val="en-US" w:eastAsia="zh-CN"/>
        </w:rPr>
        <w:t>竞争性磋商</w:t>
      </w:r>
      <w:r>
        <w:rPr>
          <w:rFonts w:hint="eastAsia" w:ascii="宋体" w:hAnsi="宋体" w:eastAsia="宋体" w:cs="宋体"/>
          <w:color w:val="auto"/>
        </w:rPr>
        <w:t>采购，欢迎符合资格条件的供应商前来</w:t>
      </w:r>
      <w:r>
        <w:rPr>
          <w:rFonts w:hint="eastAsia" w:ascii="宋体" w:hAnsi="宋体" w:eastAsia="宋体" w:cs="宋体"/>
          <w:color w:val="auto"/>
          <w:lang w:val="en-US" w:eastAsia="zh-CN"/>
        </w:rPr>
        <w:t>报名并</w:t>
      </w:r>
      <w:r>
        <w:rPr>
          <w:rFonts w:hint="eastAsia" w:ascii="宋体" w:hAnsi="宋体" w:eastAsia="宋体" w:cs="宋体"/>
          <w:color w:val="auto"/>
          <w:szCs w:val="21"/>
        </w:rPr>
        <w:t>获取</w:t>
      </w:r>
      <w:r>
        <w:rPr>
          <w:rFonts w:hint="eastAsia" w:ascii="宋体" w:hAnsi="宋体" w:eastAsia="宋体" w:cs="宋体"/>
          <w:color w:val="auto"/>
          <w:szCs w:val="21"/>
          <w:lang w:val="en-US" w:eastAsia="zh-CN"/>
        </w:rPr>
        <w:t>采购</w:t>
      </w:r>
      <w:r>
        <w:rPr>
          <w:rFonts w:hint="eastAsia" w:ascii="宋体" w:hAnsi="宋体" w:eastAsia="宋体" w:cs="宋体"/>
          <w:color w:val="auto"/>
          <w:szCs w:val="21"/>
        </w:rPr>
        <w:t>文件。</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shd w:val="clear" w:color="auto" w:fill="FFFFFF"/>
          <w:lang w:val="en-US" w:eastAsia="zh-CN" w:bidi="ar-SA"/>
        </w:rPr>
      </w:pPr>
      <w:r>
        <w:rPr>
          <w:rFonts w:hint="eastAsia" w:ascii="宋体" w:hAnsi="宋体" w:eastAsia="宋体" w:cs="宋体"/>
          <w:b/>
          <w:bCs/>
          <w:color w:val="auto"/>
          <w:kern w:val="2"/>
          <w:sz w:val="21"/>
          <w:szCs w:val="21"/>
          <w:shd w:val="clear" w:color="auto" w:fill="FFFFFF"/>
          <w:lang w:val="en-US" w:eastAsia="zh-CN" w:bidi="ar-SA"/>
        </w:rPr>
        <w:t>一、项目基本情况</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yellow"/>
          <w:shd w:val="clear" w:color="auto" w:fill="FFFFFF"/>
          <w:lang w:eastAsia="zh-CN"/>
        </w:rPr>
      </w:pPr>
      <w:r>
        <w:rPr>
          <w:rFonts w:hint="eastAsia" w:ascii="宋体" w:hAnsi="宋体" w:eastAsia="宋体" w:cs="宋体"/>
          <w:color w:val="auto"/>
          <w:szCs w:val="21"/>
          <w:highlight w:val="none"/>
          <w:shd w:val="clear" w:color="auto" w:fill="FFFFFF"/>
        </w:rPr>
        <w:t>1、</w:t>
      </w:r>
      <w:r>
        <w:rPr>
          <w:rFonts w:hint="eastAsia" w:ascii="宋体" w:hAnsi="宋体" w:eastAsia="宋体" w:cs="宋体"/>
          <w:color w:val="auto"/>
          <w:szCs w:val="21"/>
          <w:highlight w:val="none"/>
          <w:shd w:val="clear" w:color="auto" w:fill="FFFFFF"/>
          <w:lang w:val="en-US" w:eastAsia="zh-CN"/>
        </w:rPr>
        <w:t>采购</w:t>
      </w:r>
      <w:r>
        <w:rPr>
          <w:rFonts w:hint="eastAsia" w:ascii="宋体" w:hAnsi="宋体" w:eastAsia="宋体" w:cs="宋体"/>
          <w:color w:val="auto"/>
          <w:szCs w:val="21"/>
          <w:highlight w:val="none"/>
          <w:shd w:val="clear" w:color="auto" w:fill="FFFFFF"/>
        </w:rPr>
        <w:t>项目名称：</w:t>
      </w:r>
      <w:r>
        <w:rPr>
          <w:rFonts w:hint="eastAsia" w:ascii="宋体" w:hAnsi="宋体" w:eastAsia="宋体" w:cs="宋体"/>
          <w:color w:val="auto"/>
          <w:szCs w:val="21"/>
          <w:highlight w:val="none"/>
          <w:shd w:val="clear" w:color="auto" w:fill="FFFFFF"/>
          <w:lang w:val="en-US" w:eastAsia="zh-CN"/>
        </w:rPr>
        <w:t>行政</w:t>
      </w:r>
      <w:r>
        <w:rPr>
          <w:rFonts w:hint="eastAsia" w:ascii="宋体" w:hAnsi="宋体" w:eastAsia="宋体" w:cs="宋体"/>
          <w:color w:val="auto"/>
          <w:szCs w:val="21"/>
          <w:highlight w:val="none"/>
          <w:shd w:val="clear" w:color="auto" w:fill="FFFFFF"/>
        </w:rPr>
        <w:t>公务车</w:t>
      </w:r>
      <w:r>
        <w:rPr>
          <w:rFonts w:hint="eastAsia" w:ascii="宋体" w:hAnsi="宋体" w:eastAsia="宋体" w:cs="宋体"/>
          <w:color w:val="auto"/>
          <w:szCs w:val="21"/>
          <w:highlight w:val="none"/>
          <w:shd w:val="clear" w:color="auto" w:fill="FFFFFF"/>
          <w:lang w:eastAsia="zh-CN"/>
        </w:rPr>
        <w:t>、</w:t>
      </w:r>
      <w:r>
        <w:rPr>
          <w:rFonts w:hint="eastAsia" w:ascii="宋体" w:hAnsi="宋体" w:eastAsia="宋体" w:cs="宋体"/>
          <w:color w:val="auto"/>
          <w:szCs w:val="21"/>
          <w:highlight w:val="none"/>
          <w:shd w:val="clear" w:color="auto" w:fill="FFFFFF"/>
          <w:lang w:val="en-US" w:eastAsia="zh-CN"/>
        </w:rPr>
        <w:t>120车辆</w:t>
      </w:r>
      <w:r>
        <w:rPr>
          <w:rFonts w:hint="eastAsia" w:ascii="宋体" w:hAnsi="宋体" w:eastAsia="宋体" w:cs="宋体"/>
          <w:color w:val="auto"/>
          <w:szCs w:val="21"/>
          <w:highlight w:val="none"/>
          <w:shd w:val="clear" w:color="auto" w:fill="FFFFFF"/>
        </w:rPr>
        <w:t>维修</w:t>
      </w:r>
      <w:r>
        <w:rPr>
          <w:rFonts w:hint="eastAsia" w:ascii="宋体" w:hAnsi="宋体" w:eastAsia="宋体" w:cs="宋体"/>
          <w:color w:val="auto"/>
          <w:szCs w:val="21"/>
          <w:highlight w:val="none"/>
          <w:shd w:val="clear" w:color="auto" w:fill="FFFFFF"/>
          <w:lang w:val="en-US" w:eastAsia="zh-CN"/>
        </w:rPr>
        <w:t>保养项目</w:t>
      </w:r>
      <w:r>
        <w:rPr>
          <w:rFonts w:hint="eastAsia" w:ascii="宋体" w:hAnsi="宋体" w:eastAsia="宋体" w:cs="宋体"/>
          <w:color w:val="auto"/>
          <w:szCs w:val="21"/>
          <w:highlight w:val="none"/>
          <w:shd w:val="clear" w:color="auto" w:fill="FFFFFF"/>
          <w:lang w:eastAsia="zh-CN"/>
        </w:rPr>
        <w:t>；</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2、采购需求</w:t>
      </w:r>
      <w:r>
        <w:rPr>
          <w:rFonts w:hint="eastAsia" w:ascii="宋体" w:hAnsi="宋体" w:cs="宋体"/>
          <w:i w:val="0"/>
          <w:caps w:val="0"/>
          <w:color w:val="auto"/>
          <w:spacing w:val="0"/>
          <w:sz w:val="21"/>
          <w:szCs w:val="21"/>
          <w:shd w:val="clear" w:color="auto" w:fill="FFFFFF"/>
          <w:lang w:eastAsia="zh-CN"/>
        </w:rPr>
        <w:t>：</w:t>
      </w:r>
      <w:r>
        <w:rPr>
          <w:rFonts w:hint="eastAsia" w:ascii="宋体" w:hAnsi="宋体" w:eastAsia="宋体" w:cs="宋体"/>
          <w:color w:val="auto"/>
          <w:szCs w:val="21"/>
          <w:highlight w:val="none"/>
          <w:shd w:val="clear" w:color="auto" w:fill="FFFFFF"/>
        </w:rPr>
        <w:t>具体要求详见附件</w:t>
      </w:r>
      <w:r>
        <w:rPr>
          <w:rFonts w:hint="eastAsia" w:ascii="宋体" w:hAnsi="宋体" w:eastAsia="宋体" w:cs="宋体"/>
          <w:color w:val="auto"/>
          <w:szCs w:val="21"/>
          <w:highlight w:val="none"/>
          <w:shd w:val="clear" w:color="auto" w:fill="FFFFFF"/>
          <w:lang w:eastAsia="zh-CN"/>
        </w:rPr>
        <w:t>；</w:t>
      </w:r>
    </w:p>
    <w:p>
      <w:pPr>
        <w:widowControl/>
        <w:tabs>
          <w:tab w:val="left" w:pos="840"/>
        </w:tabs>
        <w:snapToGrid w:val="0"/>
        <w:spacing w:line="360" w:lineRule="auto"/>
        <w:ind w:firstLine="420" w:firstLineChars="200"/>
        <w:jc w:val="left"/>
        <w:rPr>
          <w:rFonts w:hint="eastAsia" w:ascii="宋体" w:hAnsi="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3</w:t>
      </w:r>
      <w:bookmarkStart w:id="3" w:name="_Toc26725"/>
      <w:r>
        <w:rPr>
          <w:rFonts w:hint="eastAsia" w:ascii="宋体" w:hAnsi="宋体" w:eastAsia="宋体" w:cs="宋体"/>
          <w:color w:val="auto"/>
          <w:szCs w:val="21"/>
          <w:highlight w:val="none"/>
          <w:shd w:val="clear" w:color="auto" w:fill="FFFFFF"/>
        </w:rPr>
        <w:t>、预算金额：</w:t>
      </w:r>
      <w:r>
        <w:rPr>
          <w:rFonts w:hint="eastAsia" w:ascii="宋体" w:hAnsi="宋体" w:cs="宋体"/>
          <w:color w:val="auto"/>
          <w:szCs w:val="21"/>
          <w:highlight w:val="none"/>
          <w:shd w:val="clear" w:color="auto" w:fill="FFFFFF"/>
          <w:lang w:val="en-US" w:eastAsia="zh-CN"/>
        </w:rPr>
        <w:t>A包：行政公务车维修保养</w:t>
      </w:r>
      <w:r>
        <w:rPr>
          <w:rFonts w:hint="eastAsia" w:ascii="宋体" w:hAnsi="宋体" w:cs="宋体"/>
          <w:color w:val="auto"/>
          <w:kern w:val="0"/>
          <w:szCs w:val="21"/>
          <w:highlight w:val="none"/>
          <w:u w:val="none"/>
          <w:lang w:val="en-US" w:eastAsia="zh-CN"/>
        </w:rPr>
        <w:t>100000.00</w:t>
      </w:r>
      <w:r>
        <w:rPr>
          <w:rFonts w:hint="eastAsia" w:ascii="宋体" w:hAnsi="宋体" w:eastAsia="宋体" w:cs="宋体"/>
          <w:color w:val="auto"/>
          <w:szCs w:val="21"/>
          <w:highlight w:val="none"/>
          <w:shd w:val="clear" w:color="auto" w:fill="FFFFFF"/>
        </w:rPr>
        <w:t>元</w:t>
      </w:r>
      <w:r>
        <w:rPr>
          <w:rFonts w:hint="eastAsia" w:ascii="宋体" w:hAnsi="宋体" w:cs="宋体"/>
          <w:color w:val="auto"/>
          <w:szCs w:val="21"/>
          <w:highlight w:val="none"/>
          <w:shd w:val="clear" w:color="auto" w:fill="FFFFFF"/>
          <w:lang w:eastAsia="zh-CN"/>
        </w:rPr>
        <w:t>；</w:t>
      </w:r>
    </w:p>
    <w:p>
      <w:pPr>
        <w:widowControl/>
        <w:tabs>
          <w:tab w:val="left" w:pos="420"/>
          <w:tab w:val="left" w:pos="840"/>
        </w:tabs>
        <w:snapToGrid w:val="0"/>
        <w:spacing w:line="360" w:lineRule="auto"/>
        <w:ind w:left="0" w:leftChars="0" w:firstLine="1799" w:firstLineChars="857"/>
        <w:jc w:val="left"/>
        <w:rPr>
          <w:rFonts w:hint="eastAsia" w:ascii="宋体" w:hAnsi="宋体" w:eastAsia="宋体" w:cs="宋体"/>
          <w:color w:val="auto"/>
          <w:szCs w:val="21"/>
          <w:highlight w:val="none"/>
          <w:shd w:val="clear" w:color="auto" w:fill="FFFFFF"/>
        </w:rPr>
      </w:pPr>
      <w:r>
        <w:rPr>
          <w:rFonts w:hint="eastAsia" w:ascii="宋体" w:hAnsi="宋体" w:cs="宋体"/>
          <w:color w:val="auto"/>
          <w:szCs w:val="21"/>
          <w:highlight w:val="none"/>
          <w:shd w:val="clear" w:color="auto" w:fill="FFFFFF"/>
          <w:lang w:val="en-US" w:eastAsia="zh-CN"/>
        </w:rPr>
        <w:t>B包：120车辆维修保养</w:t>
      </w:r>
      <w:r>
        <w:rPr>
          <w:rFonts w:hint="eastAsia" w:ascii="宋体" w:hAnsi="宋体" w:cs="宋体"/>
          <w:color w:val="auto"/>
          <w:kern w:val="0"/>
          <w:szCs w:val="21"/>
          <w:highlight w:val="none"/>
          <w:u w:val="none"/>
          <w:lang w:val="en-US" w:eastAsia="zh-CN"/>
        </w:rPr>
        <w:t>200000.00</w:t>
      </w:r>
      <w:r>
        <w:rPr>
          <w:rFonts w:hint="eastAsia" w:ascii="宋体" w:hAnsi="宋体" w:eastAsia="宋体" w:cs="宋体"/>
          <w:color w:val="auto"/>
          <w:szCs w:val="21"/>
          <w:highlight w:val="none"/>
          <w:shd w:val="clear" w:color="auto" w:fill="FFFFFF"/>
        </w:rPr>
        <w:t>元</w:t>
      </w:r>
      <w:r>
        <w:rPr>
          <w:rFonts w:hint="eastAsia" w:ascii="宋体" w:hAnsi="宋体" w:eastAsia="宋体" w:cs="宋体"/>
          <w:color w:val="auto"/>
          <w:szCs w:val="21"/>
          <w:highlight w:val="none"/>
          <w:shd w:val="clear" w:color="auto" w:fill="FFFFFF"/>
          <w:lang w:val="en-US" w:eastAsia="zh-CN"/>
        </w:rPr>
        <w:t>；</w:t>
      </w:r>
    </w:p>
    <w:p>
      <w:pPr>
        <w:snapToGrid w:val="0"/>
        <w:spacing w:line="360" w:lineRule="auto"/>
        <w:ind w:firstLine="420" w:firstLineChars="200"/>
        <w:rPr>
          <w:rFonts w:hint="default"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rPr>
        <w:t>4、</w:t>
      </w:r>
      <w:r>
        <w:rPr>
          <w:rFonts w:hint="eastAsia" w:ascii="宋体" w:hAnsi="宋体" w:cs="宋体"/>
          <w:color w:val="auto"/>
          <w:szCs w:val="21"/>
          <w:highlight w:val="none"/>
          <w:shd w:val="clear" w:color="auto" w:fill="FFFFFF"/>
          <w:lang w:val="en-US" w:eastAsia="zh-CN"/>
        </w:rPr>
        <w:t>服务</w:t>
      </w:r>
      <w:r>
        <w:rPr>
          <w:rFonts w:hint="eastAsia" w:ascii="宋体" w:hAnsi="宋体" w:eastAsia="宋体" w:cs="宋体"/>
          <w:color w:val="auto"/>
          <w:szCs w:val="21"/>
          <w:highlight w:val="none"/>
          <w:shd w:val="clear" w:color="auto" w:fill="FFFFFF"/>
          <w:lang w:val="en-US" w:eastAsia="zh-CN"/>
        </w:rPr>
        <w:t>地点：采购人指定地点；</w:t>
      </w:r>
    </w:p>
    <w:p>
      <w:pPr>
        <w:widowControl/>
        <w:tabs>
          <w:tab w:val="left" w:pos="840"/>
        </w:tabs>
        <w:snapToGrid w:val="0"/>
        <w:spacing w:line="360" w:lineRule="auto"/>
        <w:ind w:firstLine="420" w:firstLineChars="200"/>
        <w:jc w:val="left"/>
        <w:rPr>
          <w:rFonts w:eastAsia="宋体"/>
          <w:color w:val="auto"/>
          <w:highlight w:val="none"/>
        </w:rPr>
      </w:pPr>
      <w:bookmarkStart w:id="4" w:name="_Toc27913"/>
      <w:bookmarkStart w:id="5" w:name="_Toc24040"/>
      <w:bookmarkStart w:id="6" w:name="_Toc19521"/>
      <w:bookmarkStart w:id="7" w:name="_Toc26079"/>
      <w:bookmarkStart w:id="8" w:name="_Toc21071"/>
      <w:r>
        <w:rPr>
          <w:rFonts w:hint="eastAsia" w:ascii="宋体" w:hAnsi="宋体" w:eastAsia="宋体" w:cs="宋体"/>
          <w:color w:val="auto"/>
          <w:szCs w:val="21"/>
          <w:highlight w:val="none"/>
          <w:shd w:val="clear" w:color="auto" w:fill="FFFFFF"/>
        </w:rPr>
        <w:t>5、</w:t>
      </w:r>
      <w:bookmarkEnd w:id="4"/>
      <w:bookmarkEnd w:id="5"/>
      <w:bookmarkEnd w:id="6"/>
      <w:bookmarkEnd w:id="7"/>
      <w:bookmarkEnd w:id="8"/>
      <w:r>
        <w:rPr>
          <w:rFonts w:hint="eastAsia" w:ascii="宋体" w:hAnsi="宋体" w:eastAsia="宋体" w:cs="宋体"/>
          <w:bCs/>
          <w:color w:val="auto"/>
          <w:szCs w:val="21"/>
          <w:highlight w:val="none"/>
          <w:shd w:val="clear" w:color="auto" w:fill="FFFFFF"/>
        </w:rPr>
        <w:t>合同履行期限：合同签订后</w:t>
      </w:r>
      <w:r>
        <w:rPr>
          <w:rFonts w:hint="eastAsia" w:ascii="宋体" w:hAnsi="宋体" w:eastAsia="宋体" w:cs="宋体"/>
          <w:bCs/>
          <w:color w:val="auto"/>
          <w:szCs w:val="21"/>
          <w:highlight w:val="none"/>
          <w:u w:val="none"/>
          <w:shd w:val="clear" w:color="auto" w:fill="FFFFFF"/>
          <w:lang w:val="en-US" w:eastAsia="zh-CN"/>
        </w:rPr>
        <w:t xml:space="preserve"> </w:t>
      </w:r>
      <w:r>
        <w:rPr>
          <w:rFonts w:hint="eastAsia" w:ascii="宋体" w:hAnsi="宋体" w:cs="宋体"/>
          <w:bCs/>
          <w:color w:val="auto"/>
          <w:szCs w:val="21"/>
          <w:highlight w:val="none"/>
          <w:u w:val="none"/>
          <w:shd w:val="clear" w:color="auto" w:fill="FFFFFF"/>
          <w:lang w:val="en-US" w:eastAsia="zh-CN"/>
        </w:rPr>
        <w:t>1</w:t>
      </w:r>
      <w:r>
        <w:rPr>
          <w:rFonts w:hint="eastAsia" w:ascii="宋体" w:hAnsi="宋体" w:eastAsia="宋体" w:cs="宋体"/>
          <w:bCs/>
          <w:color w:val="auto"/>
          <w:szCs w:val="21"/>
          <w:highlight w:val="none"/>
          <w:u w:val="none"/>
          <w:shd w:val="clear" w:color="auto" w:fill="FFFFFF"/>
          <w:lang w:val="en-US" w:eastAsia="zh-CN"/>
        </w:rPr>
        <w:t xml:space="preserve"> </w:t>
      </w:r>
      <w:r>
        <w:rPr>
          <w:rFonts w:hint="eastAsia" w:ascii="宋体" w:hAnsi="宋体" w:eastAsia="宋体" w:cs="宋体"/>
          <w:bCs/>
          <w:color w:val="auto"/>
          <w:szCs w:val="21"/>
          <w:highlight w:val="none"/>
          <w:shd w:val="clear" w:color="auto" w:fill="FFFFFF"/>
          <w:lang w:val="en-US" w:eastAsia="zh-CN"/>
        </w:rPr>
        <w:t>年</w:t>
      </w:r>
      <w:r>
        <w:rPr>
          <w:rFonts w:hint="eastAsia" w:ascii="宋体" w:hAnsi="宋体" w:eastAsia="宋体" w:cs="宋体"/>
          <w:color w:val="auto"/>
          <w:szCs w:val="21"/>
          <w:highlight w:val="none"/>
          <w:shd w:val="clear" w:color="auto" w:fill="FFFFFF"/>
          <w:lang w:val="en-US" w:eastAsia="zh-CN"/>
        </w:rPr>
        <w:t>；</w:t>
      </w:r>
    </w:p>
    <w:p>
      <w:pPr>
        <w:widowControl/>
        <w:tabs>
          <w:tab w:val="left" w:pos="840"/>
        </w:tabs>
        <w:snapToGrid w:val="0"/>
        <w:spacing w:line="360" w:lineRule="auto"/>
        <w:ind w:firstLine="420" w:firstLineChars="200"/>
        <w:jc w:val="left"/>
        <w:rPr>
          <w:rFonts w:ascii="宋体" w:hAnsi="宋体" w:eastAsia="宋体" w:cs="宋体"/>
          <w:color w:val="auto"/>
          <w:szCs w:val="21"/>
          <w:highlight w:val="none"/>
          <w:shd w:val="clear" w:color="auto" w:fill="FFFFFF"/>
        </w:rPr>
      </w:pPr>
      <w:r>
        <w:rPr>
          <w:rFonts w:hint="eastAsia" w:ascii="宋体" w:hAnsi="宋体" w:eastAsia="宋体" w:cs="宋体"/>
          <w:bCs/>
          <w:color w:val="auto"/>
          <w:szCs w:val="21"/>
          <w:highlight w:val="none"/>
          <w:shd w:val="clear" w:color="auto" w:fill="FFFFFF"/>
        </w:rPr>
        <w:t>6、</w:t>
      </w:r>
      <w:r>
        <w:rPr>
          <w:rFonts w:hint="eastAsia" w:ascii="宋体" w:hAnsi="宋体" w:eastAsia="宋体" w:cs="宋体"/>
          <w:color w:val="auto"/>
          <w:szCs w:val="21"/>
          <w:highlight w:val="none"/>
          <w:shd w:val="clear" w:color="auto" w:fill="FFFFFF"/>
        </w:rPr>
        <w:t>质量要求：</w:t>
      </w:r>
      <w:r>
        <w:rPr>
          <w:rFonts w:hint="eastAsia" w:ascii="宋体" w:hAnsi="宋体" w:eastAsia="宋体" w:cs="宋体"/>
          <w:color w:val="auto"/>
          <w:szCs w:val="21"/>
          <w:highlight w:val="none"/>
          <w:shd w:val="clear" w:color="auto" w:fill="FFFFFF"/>
          <w:lang w:eastAsia="zh-CN"/>
        </w:rPr>
        <w:t>合格。</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shd w:val="clear" w:color="auto" w:fill="FFFFFF"/>
          <w:lang w:val="en-US" w:eastAsia="zh-CN" w:bidi="ar-SA"/>
        </w:rPr>
      </w:pPr>
      <w:bookmarkStart w:id="9" w:name="_Toc16639"/>
      <w:bookmarkStart w:id="10" w:name="_Toc23626"/>
      <w:bookmarkStart w:id="11" w:name="_Toc27704"/>
      <w:bookmarkStart w:id="12" w:name="_Toc18607"/>
      <w:r>
        <w:rPr>
          <w:rFonts w:hint="eastAsia" w:ascii="宋体" w:hAnsi="宋体" w:eastAsia="宋体" w:cs="宋体"/>
          <w:b/>
          <w:bCs/>
          <w:color w:val="auto"/>
          <w:kern w:val="2"/>
          <w:sz w:val="21"/>
          <w:szCs w:val="21"/>
          <w:shd w:val="clear" w:color="auto" w:fill="FFFFFF"/>
          <w:lang w:val="en-US" w:eastAsia="zh-CN" w:bidi="ar-SA"/>
        </w:rPr>
        <w:t>二、</w:t>
      </w:r>
      <w:bookmarkEnd w:id="3"/>
      <w:bookmarkEnd w:id="9"/>
      <w:bookmarkEnd w:id="10"/>
      <w:bookmarkEnd w:id="11"/>
      <w:bookmarkEnd w:id="12"/>
      <w:r>
        <w:rPr>
          <w:rFonts w:hint="eastAsia" w:ascii="宋体" w:hAnsi="宋体" w:eastAsia="宋体" w:cs="宋体"/>
          <w:b/>
          <w:bCs/>
          <w:color w:val="auto"/>
          <w:kern w:val="2"/>
          <w:sz w:val="21"/>
          <w:szCs w:val="21"/>
          <w:shd w:val="clear" w:color="auto" w:fill="FFFFFF"/>
          <w:lang w:val="en-US" w:eastAsia="zh-CN" w:bidi="ar-SA"/>
        </w:rPr>
        <w:t>供应商资格要求：</w:t>
      </w:r>
    </w:p>
    <w:p>
      <w:pPr>
        <w:widowControl w:val="0"/>
        <w:autoSpaceDE w:val="0"/>
        <w:autoSpaceDN w:val="0"/>
        <w:adjustRightInd w:val="0"/>
        <w:snapToGrid w:val="0"/>
        <w:spacing w:line="360" w:lineRule="auto"/>
        <w:ind w:firstLine="420" w:firstLineChars="200"/>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kern w:val="2"/>
          <w:sz w:val="21"/>
          <w:szCs w:val="24"/>
          <w:lang w:val="en-US" w:eastAsia="zh-CN" w:bidi="ar-SA"/>
        </w:rPr>
        <w:t>1、供应商应为注册在中华人民共和国境内的，且具有独立承担民事责任能力，提供法人或者其他组织的营业执照等证明文件。单位负责人为同一人或者存在直接控股、管理关系的不同供应商，不得参加同一合同项下的投标。一经发现，将导致投标同时被拒绝；</w:t>
      </w:r>
    </w:p>
    <w:p>
      <w:pPr>
        <w:widowControl w:val="0"/>
        <w:autoSpaceDE w:val="0"/>
        <w:autoSpaceDN w:val="0"/>
        <w:adjustRightInd w:val="0"/>
        <w:snapToGrid w:val="0"/>
        <w:spacing w:line="360" w:lineRule="auto"/>
        <w:ind w:firstLine="420" w:firstLineChars="200"/>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kern w:val="2"/>
          <w:sz w:val="21"/>
          <w:szCs w:val="24"/>
          <w:lang w:val="en-US" w:eastAsia="zh-CN" w:bidi="ar-SA"/>
        </w:rPr>
        <w:t>2、供应商应提供2021年度经审计的财务报告或者其基本开户银行出具的资信证明；2022年6月份以来任意一个月依法缴纳税收的凭据和缴纳社会保险的凭据；依法免税或不需要缴纳社会保障资金的供应商，应提供相应文件证明其依法免税或不需要缴纳社会保障资金。（新成立企业从成立之日起计算）</w:t>
      </w:r>
      <w:r>
        <w:rPr>
          <w:rFonts w:hint="eastAsia" w:ascii="宋体" w:hAnsi="宋体" w:cs="宋体"/>
          <w:color w:val="auto"/>
          <w:kern w:val="2"/>
          <w:sz w:val="21"/>
          <w:szCs w:val="24"/>
          <w:lang w:val="en-US" w:eastAsia="zh-CN" w:bidi="ar-SA"/>
        </w:rPr>
        <w:t>；</w:t>
      </w:r>
    </w:p>
    <w:p>
      <w:pPr>
        <w:widowControl w:val="0"/>
        <w:autoSpaceDE w:val="0"/>
        <w:autoSpaceDN w:val="0"/>
        <w:adjustRightInd w:val="0"/>
        <w:snapToGrid w:val="0"/>
        <w:spacing w:line="360" w:lineRule="auto"/>
        <w:ind w:firstLine="420" w:firstLineChars="200"/>
        <w:rPr>
          <w:rFonts w:hint="eastAsia" w:ascii="宋体" w:hAnsi="宋体" w:eastAsia="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3、供应商应</w:t>
      </w:r>
      <w:r>
        <w:rPr>
          <w:rFonts w:hint="eastAsia" w:ascii="宋体" w:hAnsi="宋体" w:eastAsia="宋体" w:cs="宋体"/>
          <w:color w:val="auto"/>
          <w:kern w:val="2"/>
          <w:sz w:val="21"/>
          <w:szCs w:val="24"/>
          <w:lang w:val="en-US" w:eastAsia="zh-CN" w:bidi="ar-SA"/>
        </w:rPr>
        <w:t>具有二类（含)以上的维修资质；</w:t>
      </w:r>
    </w:p>
    <w:p>
      <w:pPr>
        <w:widowControl w:val="0"/>
        <w:autoSpaceDE w:val="0"/>
        <w:autoSpaceDN w:val="0"/>
        <w:adjustRightInd w:val="0"/>
        <w:snapToGrid w:val="0"/>
        <w:spacing w:line="360" w:lineRule="auto"/>
        <w:ind w:firstLine="420" w:firstLineChars="200"/>
        <w:rPr>
          <w:rFonts w:hint="eastAsia" w:ascii="宋体" w:hAnsi="宋体" w:eastAsia="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4</w:t>
      </w:r>
      <w:r>
        <w:rPr>
          <w:rFonts w:hint="eastAsia" w:ascii="宋体" w:hAnsi="宋体" w:eastAsia="宋体" w:cs="宋体"/>
          <w:color w:val="auto"/>
          <w:kern w:val="2"/>
          <w:sz w:val="21"/>
          <w:szCs w:val="24"/>
          <w:lang w:val="en-US" w:eastAsia="zh-CN" w:bidi="ar-SA"/>
        </w:rPr>
        <w:t>、具有履行合同所必需的设备和专业技术能力（提供书面声明函）；</w:t>
      </w:r>
    </w:p>
    <w:p>
      <w:pPr>
        <w:widowControl w:val="0"/>
        <w:autoSpaceDE w:val="0"/>
        <w:autoSpaceDN w:val="0"/>
        <w:adjustRightInd w:val="0"/>
        <w:snapToGrid w:val="0"/>
        <w:spacing w:line="360" w:lineRule="auto"/>
        <w:ind w:firstLine="420" w:firstLineChars="200"/>
        <w:rPr>
          <w:rFonts w:hint="eastAsia" w:ascii="宋体" w:hAnsi="宋体" w:eastAsia="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5</w:t>
      </w:r>
      <w:r>
        <w:rPr>
          <w:rFonts w:hint="eastAsia" w:ascii="宋体" w:hAnsi="宋体" w:eastAsia="宋体" w:cs="宋体"/>
          <w:color w:val="auto"/>
          <w:kern w:val="2"/>
          <w:sz w:val="21"/>
          <w:szCs w:val="24"/>
          <w:lang w:val="en-US" w:eastAsia="zh-CN" w:bidi="ar-SA"/>
        </w:rPr>
        <w:t>、</w:t>
      </w:r>
      <w:r>
        <w:rPr>
          <w:rFonts w:hint="eastAsia" w:ascii="宋体" w:hAnsi="宋体" w:cs="宋体"/>
          <w:color w:val="auto"/>
          <w:kern w:val="2"/>
          <w:sz w:val="21"/>
          <w:szCs w:val="24"/>
          <w:lang w:val="en-US" w:eastAsia="zh-CN" w:bidi="ar-SA"/>
        </w:rPr>
        <w:t>供应商</w:t>
      </w:r>
      <w:r>
        <w:rPr>
          <w:rFonts w:hint="eastAsia" w:ascii="宋体" w:hAnsi="宋体" w:eastAsia="宋体" w:cs="宋体"/>
          <w:color w:val="auto"/>
          <w:kern w:val="2"/>
          <w:sz w:val="21"/>
          <w:szCs w:val="24"/>
          <w:lang w:val="en-US" w:eastAsia="zh-CN" w:bidi="ar-SA"/>
        </w:rPr>
        <w:t>在近三年经营活动中没有重大违法行为，也没有因质量或服务原因而被质量监督管理部门或行业主管部门处罚（需出具承诺函）；</w:t>
      </w:r>
    </w:p>
    <w:p>
      <w:pPr>
        <w:widowControl w:val="0"/>
        <w:autoSpaceDE w:val="0"/>
        <w:autoSpaceDN w:val="0"/>
        <w:adjustRightInd w:val="0"/>
        <w:snapToGrid w:val="0"/>
        <w:spacing w:line="360" w:lineRule="auto"/>
        <w:ind w:firstLine="420" w:firstLineChars="200"/>
        <w:rPr>
          <w:rFonts w:hint="eastAsia"/>
          <w:color w:val="auto"/>
          <w:lang w:val="en-US" w:eastAsia="zh-CN"/>
        </w:rPr>
      </w:pPr>
      <w:r>
        <w:rPr>
          <w:rFonts w:hint="eastAsia" w:ascii="宋体" w:hAnsi="宋体" w:cs="宋体"/>
          <w:color w:val="auto"/>
          <w:kern w:val="2"/>
          <w:sz w:val="21"/>
          <w:szCs w:val="24"/>
          <w:lang w:val="en-US" w:eastAsia="zh-CN" w:bidi="ar-SA"/>
        </w:rPr>
        <w:t>6</w:t>
      </w:r>
      <w:r>
        <w:rPr>
          <w:rFonts w:hint="eastAsia" w:ascii="宋体" w:hAnsi="宋体" w:eastAsia="宋体" w:cs="宋体"/>
          <w:color w:val="auto"/>
          <w:kern w:val="2"/>
          <w:sz w:val="21"/>
          <w:szCs w:val="24"/>
          <w:lang w:val="en-US" w:eastAsia="zh-CN" w:bidi="ar-SA"/>
        </w:rPr>
        <w:t>、</w:t>
      </w:r>
      <w:r>
        <w:rPr>
          <w:rFonts w:hint="eastAsia"/>
          <w:color w:val="auto"/>
          <w:lang w:val="en-US" w:eastAsia="zh-CN"/>
        </w:rPr>
        <w:t>根据《关于在政府采购活动中查询及使用信用记录有关问题的通知》（财库【2016】125号）的规定，对列入失信被执行人、重大税收违法案件当事人名单、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p>
    <w:p>
      <w:pPr>
        <w:widowControl w:val="0"/>
        <w:autoSpaceDE w:val="0"/>
        <w:autoSpaceDN w:val="0"/>
        <w:adjustRightInd w:val="0"/>
        <w:snapToGrid w:val="0"/>
        <w:spacing w:line="360" w:lineRule="auto"/>
        <w:ind w:firstLine="420" w:firstLineChars="200"/>
        <w:rPr>
          <w:rFonts w:ascii="宋体" w:hAnsi="宋体" w:eastAsia="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7</w:t>
      </w:r>
      <w:r>
        <w:rPr>
          <w:rFonts w:hint="eastAsia" w:ascii="宋体" w:hAnsi="宋体" w:eastAsia="宋体" w:cs="宋体"/>
          <w:color w:val="auto"/>
          <w:kern w:val="2"/>
          <w:sz w:val="21"/>
          <w:szCs w:val="24"/>
          <w:lang w:val="en-US" w:eastAsia="zh-CN" w:bidi="ar-SA"/>
        </w:rPr>
        <w:t>、</w:t>
      </w:r>
      <w:r>
        <w:rPr>
          <w:rFonts w:hint="eastAsia" w:ascii="宋体" w:hAnsi="宋体" w:cs="宋体"/>
          <w:color w:val="auto"/>
          <w:kern w:val="2"/>
          <w:sz w:val="21"/>
          <w:szCs w:val="24"/>
          <w:lang w:val="en-US" w:eastAsia="zh-CN" w:bidi="ar-SA"/>
        </w:rPr>
        <w:t>投标人可同时参与两个项目的投标，本项目</w:t>
      </w:r>
      <w:r>
        <w:rPr>
          <w:rFonts w:hint="eastAsia" w:ascii="宋体" w:hAnsi="宋体" w:eastAsia="宋体" w:cs="宋体"/>
          <w:color w:val="auto"/>
          <w:kern w:val="2"/>
          <w:sz w:val="21"/>
          <w:szCs w:val="24"/>
          <w:lang w:val="en-US" w:eastAsia="zh-CN" w:bidi="ar-SA"/>
        </w:rPr>
        <w:t>不接受联合体投标。</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4"/>
          <w:lang w:val="en-US" w:eastAsia="zh-CN" w:bidi="ar-SA"/>
        </w:rPr>
      </w:pPr>
      <w:bookmarkStart w:id="13" w:name="_Toc30643"/>
      <w:bookmarkStart w:id="14" w:name="_Toc30971"/>
      <w:bookmarkStart w:id="15" w:name="_Toc23395"/>
      <w:bookmarkStart w:id="16" w:name="_Toc7823"/>
      <w:bookmarkStart w:id="17" w:name="_Toc9562"/>
      <w:r>
        <w:rPr>
          <w:rFonts w:hint="eastAsia" w:ascii="宋体" w:hAnsi="宋体" w:eastAsia="宋体" w:cs="宋体"/>
          <w:b/>
          <w:bCs/>
          <w:color w:val="auto"/>
          <w:kern w:val="2"/>
          <w:sz w:val="21"/>
          <w:szCs w:val="24"/>
          <w:lang w:val="en-US" w:eastAsia="zh-CN" w:bidi="ar-SA"/>
        </w:rPr>
        <w:t>三、获取采购文件</w:t>
      </w:r>
      <w:bookmarkEnd w:id="13"/>
      <w:bookmarkEnd w:id="14"/>
      <w:bookmarkEnd w:id="15"/>
      <w:bookmarkEnd w:id="16"/>
      <w:bookmarkEnd w:id="17"/>
    </w:p>
    <w:p>
      <w:pPr>
        <w:widowControl/>
        <w:adjustRightInd w:val="0"/>
        <w:snapToGrid w:val="0"/>
        <w:spacing w:line="360" w:lineRule="auto"/>
        <w:ind w:firstLine="420" w:firstLineChars="200"/>
        <w:jc w:val="left"/>
        <w:rPr>
          <w:rFonts w:ascii="宋体" w:hAnsi="宋体" w:eastAsia="宋体" w:cs="宋体"/>
          <w:color w:val="auto"/>
          <w:szCs w:val="21"/>
          <w:shd w:val="clear" w:color="auto" w:fill="FFFFFF"/>
        </w:rPr>
      </w:pPr>
      <w:r>
        <w:rPr>
          <w:rFonts w:hint="eastAsia" w:ascii="宋体" w:hAnsi="宋体" w:eastAsia="宋体" w:cs="宋体"/>
          <w:color w:val="auto"/>
          <w:szCs w:val="21"/>
          <w:shd w:val="clear" w:color="auto" w:fill="FFFFFF"/>
        </w:rPr>
        <w:t>1</w:t>
      </w:r>
      <w:r>
        <w:rPr>
          <w:rFonts w:hint="eastAsia" w:ascii="宋体" w:hAnsi="宋体" w:cs="宋体"/>
          <w:color w:val="auto"/>
          <w:szCs w:val="21"/>
          <w:shd w:val="clear" w:color="auto" w:fill="FFFFFF"/>
          <w:lang w:val="en-US" w:eastAsia="zh-CN"/>
        </w:rPr>
        <w:t>报名</w:t>
      </w:r>
      <w:r>
        <w:rPr>
          <w:rFonts w:hint="eastAsia" w:ascii="宋体" w:hAnsi="宋体" w:eastAsia="宋体" w:cs="宋体"/>
          <w:color w:val="auto"/>
          <w:szCs w:val="21"/>
          <w:shd w:val="clear" w:color="auto" w:fill="FFFFFF"/>
        </w:rPr>
        <w:t>时间：202</w:t>
      </w:r>
      <w:r>
        <w:rPr>
          <w:rFonts w:hint="eastAsia" w:ascii="宋体" w:hAnsi="宋体" w:eastAsia="宋体" w:cs="宋体"/>
          <w:color w:val="auto"/>
          <w:szCs w:val="21"/>
          <w:shd w:val="clear" w:color="auto" w:fill="FFFFFF"/>
          <w:lang w:val="en-US" w:eastAsia="zh-CN"/>
        </w:rPr>
        <w:t>2</w:t>
      </w:r>
      <w:r>
        <w:rPr>
          <w:rFonts w:hint="eastAsia" w:ascii="宋体" w:hAnsi="宋体" w:eastAsia="宋体" w:cs="宋体"/>
          <w:color w:val="auto"/>
          <w:szCs w:val="21"/>
          <w:shd w:val="clear" w:color="auto" w:fill="FFFFFF"/>
        </w:rPr>
        <w:t>年</w:t>
      </w:r>
      <w:r>
        <w:rPr>
          <w:rFonts w:hint="eastAsia" w:ascii="宋体" w:hAnsi="宋体" w:cs="宋体"/>
          <w:color w:val="auto"/>
          <w:szCs w:val="21"/>
          <w:highlight w:val="none"/>
          <w:shd w:val="clear" w:color="auto" w:fill="FFFFFF"/>
          <w:lang w:val="en-US" w:eastAsia="zh-CN"/>
        </w:rPr>
        <w:t>10</w:t>
      </w:r>
      <w:r>
        <w:rPr>
          <w:rFonts w:hint="eastAsia" w:ascii="宋体" w:hAnsi="宋体" w:eastAsia="宋体" w:cs="宋体"/>
          <w:color w:val="auto"/>
          <w:szCs w:val="21"/>
          <w:highlight w:val="none"/>
          <w:shd w:val="clear" w:color="auto" w:fill="FFFFFF"/>
        </w:rPr>
        <w:t>月</w:t>
      </w:r>
      <w:r>
        <w:rPr>
          <w:rFonts w:hint="eastAsia" w:ascii="宋体" w:hAnsi="宋体" w:eastAsia="宋体" w:cs="宋体"/>
          <w:color w:val="auto"/>
          <w:szCs w:val="21"/>
          <w:highlight w:val="none"/>
          <w:shd w:val="clear" w:color="auto" w:fill="FFFFFF"/>
          <w:lang w:val="en-US" w:eastAsia="zh-CN"/>
        </w:rPr>
        <w:t xml:space="preserve"> </w:t>
      </w:r>
      <w:r>
        <w:rPr>
          <w:rFonts w:hint="eastAsia" w:ascii="宋体" w:hAnsi="宋体" w:cs="宋体"/>
          <w:color w:val="auto"/>
          <w:szCs w:val="21"/>
          <w:highlight w:val="none"/>
          <w:shd w:val="clear" w:color="auto" w:fill="FFFFFF"/>
          <w:lang w:val="en-US" w:eastAsia="zh-CN"/>
        </w:rPr>
        <w:t>13</w:t>
      </w:r>
      <w:r>
        <w:rPr>
          <w:rFonts w:hint="eastAsia" w:ascii="宋体" w:hAnsi="宋体" w:eastAsia="宋体" w:cs="宋体"/>
          <w:color w:val="auto"/>
          <w:szCs w:val="21"/>
          <w:highlight w:val="none"/>
          <w:shd w:val="clear" w:color="auto" w:fill="FFFFFF"/>
          <w:lang w:val="en-US" w:eastAsia="zh-CN"/>
        </w:rPr>
        <w:t xml:space="preserve">  </w:t>
      </w:r>
      <w:r>
        <w:rPr>
          <w:rFonts w:hint="eastAsia" w:ascii="宋体" w:hAnsi="宋体" w:eastAsia="宋体" w:cs="宋体"/>
          <w:color w:val="auto"/>
          <w:szCs w:val="21"/>
          <w:highlight w:val="none"/>
          <w:shd w:val="clear" w:color="auto" w:fill="FFFFFF"/>
        </w:rPr>
        <w:t>日-202</w:t>
      </w:r>
      <w:r>
        <w:rPr>
          <w:rFonts w:hint="eastAsia" w:ascii="宋体" w:hAnsi="宋体" w:eastAsia="宋体" w:cs="宋体"/>
          <w:color w:val="auto"/>
          <w:szCs w:val="21"/>
          <w:highlight w:val="none"/>
          <w:shd w:val="clear" w:color="auto" w:fill="FFFFFF"/>
          <w:lang w:val="en-US" w:eastAsia="zh-CN"/>
        </w:rPr>
        <w:t>2</w:t>
      </w:r>
      <w:r>
        <w:rPr>
          <w:rFonts w:hint="eastAsia" w:ascii="宋体" w:hAnsi="宋体" w:eastAsia="宋体" w:cs="宋体"/>
          <w:color w:val="auto"/>
          <w:szCs w:val="21"/>
          <w:highlight w:val="none"/>
          <w:shd w:val="clear" w:color="auto" w:fill="FFFFFF"/>
        </w:rPr>
        <w:t>年</w:t>
      </w:r>
      <w:r>
        <w:rPr>
          <w:rFonts w:hint="eastAsia" w:ascii="宋体" w:hAnsi="宋体" w:cs="宋体"/>
          <w:color w:val="auto"/>
          <w:szCs w:val="21"/>
          <w:highlight w:val="none"/>
          <w:shd w:val="clear" w:color="auto" w:fill="FFFFFF"/>
          <w:lang w:val="en-US" w:eastAsia="zh-CN"/>
        </w:rPr>
        <w:t>10</w:t>
      </w:r>
      <w:r>
        <w:rPr>
          <w:rFonts w:hint="eastAsia" w:ascii="宋体" w:hAnsi="宋体" w:eastAsia="宋体" w:cs="宋体"/>
          <w:color w:val="auto"/>
          <w:szCs w:val="21"/>
          <w:highlight w:val="none"/>
          <w:shd w:val="clear" w:color="auto" w:fill="FFFFFF"/>
        </w:rPr>
        <w:t>月</w:t>
      </w:r>
      <w:r>
        <w:rPr>
          <w:rFonts w:hint="eastAsia" w:ascii="宋体" w:hAnsi="宋体" w:eastAsia="宋体" w:cs="宋体"/>
          <w:color w:val="auto"/>
          <w:szCs w:val="21"/>
          <w:highlight w:val="none"/>
          <w:shd w:val="clear" w:color="auto" w:fill="FFFFFF"/>
          <w:lang w:val="en-US" w:eastAsia="zh-CN"/>
        </w:rPr>
        <w:t xml:space="preserve"> </w:t>
      </w:r>
      <w:r>
        <w:rPr>
          <w:rFonts w:hint="eastAsia" w:ascii="宋体" w:hAnsi="宋体" w:cs="宋体"/>
          <w:color w:val="auto"/>
          <w:szCs w:val="21"/>
          <w:highlight w:val="none"/>
          <w:shd w:val="clear" w:color="auto" w:fill="FFFFFF"/>
          <w:lang w:val="en-US" w:eastAsia="zh-CN"/>
        </w:rPr>
        <w:t>17</w:t>
      </w:r>
      <w:r>
        <w:rPr>
          <w:rFonts w:hint="eastAsia" w:ascii="宋体" w:hAnsi="宋体" w:eastAsia="宋体" w:cs="宋体"/>
          <w:color w:val="auto"/>
          <w:szCs w:val="21"/>
          <w:highlight w:val="none"/>
          <w:shd w:val="clear" w:color="auto" w:fill="FFFFFF"/>
          <w:lang w:val="en-US" w:eastAsia="zh-CN"/>
        </w:rPr>
        <w:t xml:space="preserve"> </w:t>
      </w:r>
      <w:r>
        <w:rPr>
          <w:rFonts w:hint="eastAsia" w:ascii="宋体" w:hAnsi="宋体" w:eastAsia="宋体" w:cs="宋体"/>
          <w:color w:val="auto"/>
          <w:szCs w:val="21"/>
          <w:highlight w:val="none"/>
          <w:shd w:val="clear" w:color="auto" w:fill="FFFFFF"/>
        </w:rPr>
        <w:t>日</w:t>
      </w:r>
      <w:r>
        <w:rPr>
          <w:rFonts w:hint="eastAsia" w:ascii="宋体" w:hAnsi="宋体" w:eastAsia="宋体" w:cs="宋体"/>
          <w:color w:val="auto"/>
          <w:szCs w:val="21"/>
          <w:shd w:val="clear" w:color="auto" w:fill="FFFFFF"/>
        </w:rPr>
        <w:t>，上午8：30-11:30，下午14:30-17:30（北京时间，法定节假日除外）</w:t>
      </w:r>
      <w:r>
        <w:rPr>
          <w:rFonts w:hint="eastAsia" w:ascii="宋体" w:hAnsi="宋体" w:eastAsia="宋体" w:cs="宋体"/>
          <w:color w:val="auto"/>
          <w:szCs w:val="21"/>
          <w:shd w:val="clear" w:color="auto" w:fill="FFFFFF"/>
          <w:lang w:eastAsia="zh-CN"/>
        </w:rPr>
        <w:t>，</w:t>
      </w:r>
      <w:r>
        <w:rPr>
          <w:rFonts w:hint="eastAsia" w:ascii="宋体" w:hAnsi="宋体" w:cs="宋体"/>
          <w:color w:val="auto"/>
          <w:szCs w:val="21"/>
          <w:shd w:val="clear" w:color="auto" w:fill="FFFFFF"/>
          <w:lang w:val="en-US" w:eastAsia="zh-CN"/>
        </w:rPr>
        <w:t>报名费用</w:t>
      </w:r>
      <w:r>
        <w:rPr>
          <w:rFonts w:hint="eastAsia" w:ascii="宋体" w:hAnsi="宋体" w:eastAsia="宋体" w:cs="宋体"/>
          <w:color w:val="auto"/>
          <w:szCs w:val="21"/>
          <w:shd w:val="clear" w:color="auto" w:fill="FFFFFF"/>
          <w:lang w:val="en-US" w:eastAsia="zh-CN"/>
        </w:rPr>
        <w:t>：200元</w:t>
      </w:r>
      <w:r>
        <w:rPr>
          <w:rFonts w:hint="eastAsia" w:ascii="宋体" w:hAnsi="宋体" w:cs="宋体"/>
          <w:color w:val="auto"/>
          <w:szCs w:val="21"/>
          <w:shd w:val="clear" w:color="auto" w:fill="FFFFFF"/>
          <w:lang w:val="en-US" w:eastAsia="zh-CN"/>
        </w:rPr>
        <w:t>/包</w:t>
      </w:r>
      <w:r>
        <w:rPr>
          <w:rFonts w:hint="eastAsia" w:ascii="宋体" w:hAnsi="宋体" w:eastAsia="宋体" w:cs="宋体"/>
          <w:color w:val="auto"/>
          <w:szCs w:val="21"/>
          <w:shd w:val="clear" w:color="auto" w:fill="FFFFFF"/>
          <w:lang w:val="en-US" w:eastAsia="zh-CN"/>
        </w:rPr>
        <w:t>。</w:t>
      </w:r>
    </w:p>
    <w:p>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2.每报名任何一个</w:t>
      </w:r>
      <w:r>
        <w:rPr>
          <w:rFonts w:hint="eastAsia" w:ascii="宋体" w:hAnsi="宋体" w:cs="宋体"/>
          <w:color w:val="auto"/>
          <w:kern w:val="0"/>
          <w:sz w:val="21"/>
          <w:szCs w:val="21"/>
          <w:shd w:val="clear" w:color="auto" w:fill="FFFFFF"/>
          <w:lang w:val="en-US" w:eastAsia="zh-CN" w:bidi="ar-SA"/>
        </w:rPr>
        <w:t>包段</w:t>
      </w:r>
      <w:r>
        <w:rPr>
          <w:rFonts w:hint="eastAsia" w:ascii="宋体" w:hAnsi="宋体" w:eastAsia="宋体" w:cs="宋体"/>
          <w:color w:val="auto"/>
          <w:kern w:val="0"/>
          <w:sz w:val="21"/>
          <w:szCs w:val="21"/>
          <w:shd w:val="clear" w:color="auto" w:fill="FFFFFF"/>
          <w:lang w:val="en-US" w:eastAsia="zh-CN" w:bidi="ar-SA"/>
        </w:rPr>
        <w:t>的供应商，</w:t>
      </w:r>
      <w:r>
        <w:rPr>
          <w:rFonts w:hint="eastAsia" w:ascii="宋体" w:hAnsi="宋体" w:cs="宋体"/>
          <w:color w:val="auto"/>
          <w:kern w:val="0"/>
          <w:sz w:val="21"/>
          <w:szCs w:val="21"/>
          <w:shd w:val="clear" w:color="auto" w:fill="FFFFFF"/>
          <w:lang w:val="en-US" w:eastAsia="zh-CN" w:bidi="ar-SA"/>
        </w:rPr>
        <w:t>均</w:t>
      </w:r>
      <w:r>
        <w:rPr>
          <w:rFonts w:hint="eastAsia" w:ascii="宋体" w:hAnsi="宋体" w:eastAsia="宋体" w:cs="宋体"/>
          <w:color w:val="auto"/>
          <w:kern w:val="0"/>
          <w:sz w:val="21"/>
          <w:szCs w:val="21"/>
          <w:highlight w:val="none"/>
          <w:shd w:val="clear" w:color="auto" w:fill="FFFFFF"/>
          <w:lang w:val="en-US" w:eastAsia="zh-CN" w:bidi="ar-SA"/>
        </w:rPr>
        <w:t>需交纳2000元投标保证金</w:t>
      </w:r>
      <w:r>
        <w:rPr>
          <w:rFonts w:hint="eastAsia" w:ascii="宋体" w:hAnsi="宋体" w:eastAsia="宋体" w:cs="宋体"/>
          <w:color w:val="auto"/>
          <w:kern w:val="0"/>
          <w:sz w:val="21"/>
          <w:szCs w:val="21"/>
          <w:shd w:val="clear" w:color="auto" w:fill="FFFFFF"/>
          <w:lang w:val="en-US" w:eastAsia="zh-CN" w:bidi="ar-SA"/>
        </w:rPr>
        <w:t xml:space="preserve">。凡报名成功的供应商无故不来参与投标的，拒不退还投标保证金，并列入我院黑名单，一年内不得参与我院任何采购活动。凡未中标者，评审结束后三个工作日内凭收据无息退还。中标供应商缴纳相应服务费。 </w:t>
      </w:r>
    </w:p>
    <w:p>
      <w:pPr>
        <w:widowControl/>
        <w:wordWrap w:val="0"/>
        <w:snapToGrid w:val="0"/>
        <w:spacing w:before="0" w:beforeAutospacing="0" w:after="0" w:afterAutospacing="0" w:line="360" w:lineRule="auto"/>
        <w:ind w:left="0" w:leftChars="0" w:firstLine="420" w:firstLineChars="200"/>
        <w:jc w:val="left"/>
        <w:rPr>
          <w:rFonts w:ascii="宋体" w:hAnsi="宋体" w:eastAsia="宋体" w:cs="宋体"/>
          <w:color w:val="auto"/>
          <w:kern w:val="0"/>
          <w:sz w:val="21"/>
          <w:szCs w:val="21"/>
          <w:u w:val="single"/>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3.采购文件获取方式：供应商须把填写完整的报名登记表及报名登记表要求提供的相关资料扫描件按序排版为PDF格式文件，发送至以下邮箱：</w:t>
      </w:r>
      <w:r>
        <w:rPr>
          <w:rFonts w:hint="eastAsia" w:ascii="宋体" w:hAnsi="宋体" w:eastAsia="宋体" w:cs="宋体"/>
          <w:color w:val="auto"/>
          <w:kern w:val="0"/>
          <w:sz w:val="21"/>
          <w:szCs w:val="21"/>
          <w:shd w:val="clear" w:color="auto" w:fill="FFFFFF"/>
          <w:lang w:val="en-US" w:eastAsia="zh-CN" w:bidi="ar-SA"/>
        </w:rPr>
        <w:fldChar w:fldCharType="begin"/>
      </w:r>
      <w:r>
        <w:rPr>
          <w:rFonts w:hint="eastAsia" w:ascii="宋体" w:hAnsi="宋体" w:eastAsia="宋体" w:cs="宋体"/>
          <w:color w:val="auto"/>
          <w:kern w:val="0"/>
          <w:sz w:val="21"/>
          <w:szCs w:val="21"/>
          <w:shd w:val="clear" w:color="auto" w:fill="FFFFFF"/>
          <w:lang w:val="en-US" w:eastAsia="zh-CN" w:bidi="ar-SA"/>
        </w:rPr>
        <w:instrText xml:space="preserve"> HYPERLINK "mailto:hnwxzb2@163.com并标明XX" </w:instrText>
      </w:r>
      <w:r>
        <w:rPr>
          <w:rFonts w:hint="eastAsia" w:ascii="宋体" w:hAnsi="宋体" w:eastAsia="宋体" w:cs="宋体"/>
          <w:color w:val="auto"/>
          <w:kern w:val="0"/>
          <w:sz w:val="21"/>
          <w:szCs w:val="21"/>
          <w:shd w:val="clear" w:color="auto" w:fill="FFFFFF"/>
          <w:lang w:val="en-US" w:eastAsia="zh-CN" w:bidi="ar-SA"/>
        </w:rPr>
        <w:fldChar w:fldCharType="separate"/>
      </w:r>
      <w:r>
        <w:rPr>
          <w:rFonts w:hint="eastAsia" w:ascii="宋体" w:hAnsi="宋体" w:cs="宋体"/>
          <w:color w:val="auto"/>
          <w:kern w:val="0"/>
          <w:sz w:val="21"/>
          <w:szCs w:val="21"/>
          <w:highlight w:val="none"/>
          <w:shd w:val="clear" w:color="auto" w:fill="FFFFFF"/>
          <w:lang w:val="en-US" w:eastAsia="zh-CN" w:bidi="ar-SA"/>
        </w:rPr>
        <w:t>2393834249</w:t>
      </w:r>
      <w:r>
        <w:rPr>
          <w:rFonts w:hint="eastAsia" w:ascii="宋体" w:hAnsi="宋体" w:eastAsia="宋体" w:cs="宋体"/>
          <w:color w:val="auto"/>
          <w:kern w:val="0"/>
          <w:sz w:val="21"/>
          <w:szCs w:val="21"/>
          <w:highlight w:val="none"/>
          <w:shd w:val="clear" w:color="auto" w:fill="FFFFFF"/>
          <w:lang w:val="en-US" w:eastAsia="zh-CN" w:bidi="ar-SA"/>
        </w:rPr>
        <w:t>@qq.com</w:t>
      </w:r>
      <w:r>
        <w:rPr>
          <w:rFonts w:hint="eastAsia" w:ascii="宋体" w:hAnsi="宋体" w:eastAsia="宋体" w:cs="宋体"/>
          <w:color w:val="auto"/>
          <w:kern w:val="0"/>
          <w:sz w:val="21"/>
          <w:szCs w:val="21"/>
          <w:shd w:val="clear" w:color="auto" w:fill="FFFFFF"/>
          <w:lang w:val="en-US" w:eastAsia="zh-CN" w:bidi="ar-SA"/>
        </w:rPr>
        <w:t>并标明XX</w:t>
      </w:r>
      <w:r>
        <w:rPr>
          <w:rFonts w:hint="eastAsia" w:ascii="宋体" w:hAnsi="宋体" w:eastAsia="宋体" w:cs="宋体"/>
          <w:color w:val="auto"/>
          <w:kern w:val="0"/>
          <w:sz w:val="21"/>
          <w:szCs w:val="21"/>
          <w:shd w:val="clear" w:color="auto" w:fill="FFFFFF"/>
          <w:lang w:val="en-US" w:eastAsia="zh-CN" w:bidi="ar-SA"/>
        </w:rPr>
        <w:fldChar w:fldCharType="end"/>
      </w:r>
      <w:r>
        <w:rPr>
          <w:rFonts w:hint="eastAsia" w:ascii="宋体" w:hAnsi="宋体" w:eastAsia="宋体" w:cs="宋体"/>
          <w:color w:val="auto"/>
          <w:kern w:val="0"/>
          <w:sz w:val="21"/>
          <w:szCs w:val="21"/>
          <w:shd w:val="clear" w:color="auto" w:fill="FFFFFF"/>
          <w:lang w:val="en-US" w:eastAsia="zh-CN" w:bidi="ar-SA"/>
        </w:rPr>
        <w:t>项目报名资料；审核通过后按要求交纳</w:t>
      </w:r>
      <w:r>
        <w:rPr>
          <w:rFonts w:hint="eastAsia" w:ascii="宋体" w:hAnsi="宋体" w:cs="宋体"/>
          <w:color w:val="auto"/>
          <w:kern w:val="0"/>
          <w:sz w:val="21"/>
          <w:szCs w:val="21"/>
          <w:shd w:val="clear" w:color="auto" w:fill="FFFFFF"/>
          <w:lang w:val="en-US" w:eastAsia="zh-CN" w:bidi="ar-SA"/>
        </w:rPr>
        <w:t>报名费</w:t>
      </w:r>
      <w:r>
        <w:rPr>
          <w:rFonts w:hint="eastAsia" w:ascii="宋体" w:hAnsi="宋体" w:eastAsia="宋体" w:cs="宋体"/>
          <w:color w:val="auto"/>
          <w:kern w:val="0"/>
          <w:sz w:val="21"/>
          <w:szCs w:val="21"/>
          <w:shd w:val="clear" w:color="auto" w:fill="FFFFFF"/>
          <w:lang w:val="en-US" w:eastAsia="zh-CN" w:bidi="ar-SA"/>
        </w:rPr>
        <w:t>及投标保证金。</w:t>
      </w:r>
    </w:p>
    <w:p>
      <w:pPr>
        <w:widowControl/>
        <w:wordWrap w:val="0"/>
        <w:snapToGrid w:val="0"/>
        <w:spacing w:before="0" w:beforeAutospacing="0" w:after="0" w:afterAutospacing="0" w:line="360" w:lineRule="auto"/>
        <w:ind w:left="420" w:left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4.报名登记表：请从附件中下载。</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lang w:val="en-US" w:eastAsia="zh-CN" w:bidi="ar-SA"/>
        </w:rPr>
      </w:pPr>
      <w:bookmarkStart w:id="18" w:name="_Toc27480"/>
      <w:bookmarkStart w:id="19" w:name="_Toc15135"/>
      <w:bookmarkStart w:id="20" w:name="_Toc15111"/>
      <w:bookmarkStart w:id="21" w:name="_Toc25869"/>
      <w:bookmarkStart w:id="22" w:name="_Toc10738"/>
      <w:r>
        <w:rPr>
          <w:rFonts w:hint="eastAsia" w:ascii="宋体" w:hAnsi="宋体" w:eastAsia="宋体" w:cs="宋体"/>
          <w:b/>
          <w:bCs/>
          <w:color w:val="auto"/>
          <w:kern w:val="2"/>
          <w:sz w:val="21"/>
          <w:szCs w:val="21"/>
          <w:shd w:val="clear" w:color="auto" w:fill="FFFFFF"/>
          <w:lang w:val="en-US" w:eastAsia="zh-CN" w:bidi="ar-SA"/>
        </w:rPr>
        <w:t>四、投标截止时间及地点</w:t>
      </w:r>
      <w:bookmarkEnd w:id="18"/>
      <w:bookmarkEnd w:id="19"/>
      <w:bookmarkEnd w:id="20"/>
      <w:bookmarkEnd w:id="21"/>
      <w:bookmarkEnd w:id="22"/>
    </w:p>
    <w:p>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1.时间：</w:t>
      </w:r>
      <w:r>
        <w:rPr>
          <w:rFonts w:hint="eastAsia" w:ascii="宋体" w:hAnsi="宋体" w:eastAsia="宋体" w:cs="宋体"/>
          <w:color w:val="auto"/>
          <w:sz w:val="21"/>
          <w:szCs w:val="21"/>
          <w:shd w:val="clear" w:color="auto" w:fill="auto"/>
          <w:lang w:val="en-US" w:eastAsia="zh-CN"/>
        </w:rPr>
        <w:t>详见采购文件</w:t>
      </w:r>
      <w:r>
        <w:rPr>
          <w:rFonts w:hint="eastAsia" w:ascii="宋体" w:hAnsi="宋体" w:eastAsia="宋体" w:cs="宋体"/>
          <w:color w:val="auto"/>
          <w:kern w:val="0"/>
          <w:sz w:val="21"/>
          <w:szCs w:val="21"/>
          <w:shd w:val="clear" w:color="auto" w:fill="FFFFFF"/>
          <w:lang w:val="en-US" w:eastAsia="zh-CN" w:bidi="ar-SA"/>
        </w:rPr>
        <w:t>。</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2.地点：</w:t>
      </w:r>
      <w:r>
        <w:rPr>
          <w:rFonts w:hint="eastAsia" w:ascii="宋体" w:hAnsi="宋体" w:eastAsia="宋体" w:cs="宋体"/>
          <w:color w:val="auto"/>
          <w:sz w:val="21"/>
          <w:szCs w:val="21"/>
          <w:shd w:val="clear" w:color="auto" w:fill="auto"/>
          <w:lang w:val="en-US" w:eastAsia="zh-CN"/>
        </w:rPr>
        <w:t>详见采购文件</w:t>
      </w:r>
      <w:r>
        <w:rPr>
          <w:rFonts w:hint="eastAsia" w:ascii="宋体" w:hAnsi="宋体" w:eastAsia="宋体" w:cs="宋体"/>
          <w:color w:val="auto"/>
          <w:kern w:val="0"/>
          <w:sz w:val="21"/>
          <w:szCs w:val="21"/>
          <w:shd w:val="clear" w:color="auto" w:fill="FFFFFF"/>
          <w:lang w:val="en-US" w:eastAsia="zh-CN" w:bidi="ar-SA"/>
        </w:rPr>
        <w:t>。</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lang w:val="en-US" w:eastAsia="zh-CN" w:bidi="ar-SA"/>
        </w:rPr>
      </w:pPr>
      <w:r>
        <w:rPr>
          <w:rFonts w:hint="eastAsia" w:ascii="宋体" w:hAnsi="宋体" w:eastAsia="宋体" w:cs="宋体"/>
          <w:b/>
          <w:bCs/>
          <w:color w:val="auto"/>
          <w:kern w:val="2"/>
          <w:sz w:val="21"/>
          <w:szCs w:val="21"/>
          <w:shd w:val="clear" w:color="auto" w:fill="FFFFFF"/>
          <w:lang w:val="en-US" w:eastAsia="zh-CN" w:bidi="ar-SA"/>
        </w:rPr>
        <w:t>五、开标时间及地点</w:t>
      </w:r>
    </w:p>
    <w:p>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1.时间：</w:t>
      </w:r>
      <w:r>
        <w:rPr>
          <w:rFonts w:hint="eastAsia" w:ascii="宋体" w:hAnsi="宋体" w:eastAsia="宋体" w:cs="宋体"/>
          <w:color w:val="auto"/>
          <w:sz w:val="21"/>
          <w:szCs w:val="21"/>
          <w:shd w:val="clear" w:color="auto" w:fill="auto"/>
          <w:lang w:val="en-US" w:eastAsia="zh-CN"/>
        </w:rPr>
        <w:t>详见采购文件</w:t>
      </w:r>
      <w:r>
        <w:rPr>
          <w:rFonts w:hint="eastAsia" w:ascii="宋体" w:hAnsi="宋体" w:eastAsia="宋体" w:cs="宋体"/>
          <w:color w:val="auto"/>
          <w:kern w:val="0"/>
          <w:sz w:val="21"/>
          <w:szCs w:val="21"/>
          <w:shd w:val="clear" w:color="auto" w:fill="FFFFFF"/>
          <w:lang w:val="en-US" w:eastAsia="zh-CN" w:bidi="ar-SA"/>
        </w:rPr>
        <w:t>。</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2.地点：</w:t>
      </w:r>
      <w:r>
        <w:rPr>
          <w:rFonts w:hint="eastAsia" w:ascii="宋体" w:hAnsi="宋体" w:eastAsia="宋体" w:cs="宋体"/>
          <w:color w:val="auto"/>
          <w:sz w:val="21"/>
          <w:szCs w:val="21"/>
          <w:shd w:val="clear" w:color="auto" w:fill="auto"/>
          <w:lang w:val="en-US" w:eastAsia="zh-CN"/>
        </w:rPr>
        <w:t>详见采购文件</w:t>
      </w:r>
      <w:r>
        <w:rPr>
          <w:rFonts w:hint="eastAsia" w:ascii="宋体" w:hAnsi="宋体" w:eastAsia="宋体" w:cs="宋体"/>
          <w:color w:val="auto"/>
          <w:kern w:val="0"/>
          <w:sz w:val="21"/>
          <w:szCs w:val="21"/>
          <w:u w:val="none"/>
          <w:shd w:val="clear" w:color="auto" w:fill="FFFFFF"/>
          <w:lang w:val="en-US" w:eastAsia="zh-CN" w:bidi="ar-SA"/>
        </w:rPr>
        <w:t>。</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lang w:val="en-US" w:eastAsia="zh-CN" w:bidi="ar-SA"/>
        </w:rPr>
      </w:pPr>
      <w:bookmarkStart w:id="23" w:name="_Toc29784"/>
      <w:bookmarkStart w:id="24" w:name="_Toc30918"/>
      <w:bookmarkStart w:id="25" w:name="_Toc6523"/>
      <w:bookmarkStart w:id="26" w:name="_Toc20287"/>
      <w:r>
        <w:rPr>
          <w:rFonts w:hint="eastAsia" w:ascii="宋体" w:hAnsi="宋体" w:eastAsia="宋体" w:cs="宋体"/>
          <w:b/>
          <w:bCs/>
          <w:color w:val="auto"/>
          <w:kern w:val="2"/>
          <w:sz w:val="21"/>
          <w:szCs w:val="21"/>
          <w:shd w:val="clear" w:color="auto" w:fill="FFFFFF"/>
          <w:lang w:val="en-US" w:eastAsia="zh-CN" w:bidi="ar-SA"/>
        </w:rPr>
        <w:t>六、发布公告的媒介及</w:t>
      </w:r>
      <w:r>
        <w:rPr>
          <w:rFonts w:hint="eastAsia" w:ascii="宋体" w:hAnsi="宋体" w:eastAsia="宋体" w:cs="宋体"/>
          <w:b/>
          <w:bCs/>
          <w:color w:val="auto"/>
          <w:sz w:val="21"/>
          <w:szCs w:val="21"/>
          <w:shd w:val="clear" w:color="auto" w:fill="auto"/>
          <w:lang w:val="en-US" w:eastAsia="zh-CN"/>
        </w:rPr>
        <w:t>采购</w:t>
      </w:r>
      <w:r>
        <w:rPr>
          <w:rFonts w:hint="eastAsia" w:ascii="宋体" w:hAnsi="宋体" w:eastAsia="宋体" w:cs="宋体"/>
          <w:b/>
          <w:bCs/>
          <w:color w:val="auto"/>
          <w:kern w:val="2"/>
          <w:sz w:val="21"/>
          <w:szCs w:val="21"/>
          <w:shd w:val="clear" w:color="auto" w:fill="FFFFFF"/>
          <w:lang w:val="en-US" w:eastAsia="zh-CN" w:bidi="ar-SA"/>
        </w:rPr>
        <w:t>公告期限</w:t>
      </w:r>
      <w:bookmarkEnd w:id="23"/>
      <w:bookmarkEnd w:id="24"/>
      <w:bookmarkEnd w:id="25"/>
      <w:bookmarkEnd w:id="26"/>
    </w:p>
    <w:p>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本次</w:t>
      </w:r>
      <w:r>
        <w:rPr>
          <w:rFonts w:hint="eastAsia" w:ascii="宋体" w:hAnsi="宋体" w:eastAsia="宋体" w:cs="宋体"/>
          <w:color w:val="auto"/>
          <w:sz w:val="21"/>
          <w:szCs w:val="21"/>
          <w:shd w:val="clear" w:color="auto" w:fill="auto"/>
          <w:lang w:val="en-US" w:eastAsia="zh-CN"/>
        </w:rPr>
        <w:t>采购</w:t>
      </w:r>
      <w:r>
        <w:rPr>
          <w:rFonts w:hint="eastAsia" w:ascii="宋体" w:hAnsi="宋体" w:eastAsia="宋体" w:cs="宋体"/>
          <w:color w:val="auto"/>
          <w:kern w:val="0"/>
          <w:sz w:val="21"/>
          <w:szCs w:val="21"/>
          <w:shd w:val="clear" w:color="auto" w:fill="FFFFFF"/>
          <w:lang w:val="en-US" w:eastAsia="zh-CN" w:bidi="ar-SA"/>
        </w:rPr>
        <w:t>公告在《驻马店市中心医院》</w:t>
      </w:r>
      <w:r>
        <w:rPr>
          <w:rFonts w:hint="eastAsia" w:ascii="宋体" w:hAnsi="宋体" w:cs="宋体"/>
          <w:color w:val="auto"/>
          <w:kern w:val="0"/>
          <w:sz w:val="21"/>
          <w:szCs w:val="21"/>
          <w:shd w:val="clear" w:color="auto" w:fill="FFFFFF"/>
          <w:lang w:val="en-US" w:eastAsia="zh-CN" w:bidi="ar-SA"/>
        </w:rPr>
        <w:t>院内</w:t>
      </w:r>
      <w:r>
        <w:rPr>
          <w:rFonts w:hint="eastAsia" w:ascii="宋体" w:hAnsi="宋体" w:eastAsia="宋体" w:cs="宋体"/>
          <w:color w:val="auto"/>
          <w:kern w:val="0"/>
          <w:sz w:val="21"/>
          <w:szCs w:val="21"/>
          <w:shd w:val="clear" w:color="auto" w:fill="FFFFFF"/>
          <w:lang w:val="en-US" w:eastAsia="zh-CN" w:bidi="ar-SA"/>
        </w:rPr>
        <w:t>网</w:t>
      </w:r>
      <w:r>
        <w:rPr>
          <w:rFonts w:hint="eastAsia" w:ascii="宋体" w:hAnsi="宋体" w:eastAsia="宋体" w:cs="宋体"/>
          <w:color w:val="auto"/>
          <w:sz w:val="21"/>
          <w:szCs w:val="21"/>
          <w:shd w:val="clear" w:color="auto" w:fill="auto"/>
        </w:rPr>
        <w:t>上发布</w:t>
      </w:r>
      <w:r>
        <w:rPr>
          <w:rFonts w:hint="eastAsia" w:ascii="宋体" w:hAnsi="宋体" w:cs="宋体"/>
          <w:color w:val="auto"/>
          <w:sz w:val="21"/>
          <w:szCs w:val="21"/>
          <w:highlight w:val="none"/>
          <w:shd w:val="clear" w:color="auto" w:fill="auto"/>
          <w:lang w:eastAsia="zh-CN"/>
        </w:rPr>
        <w:t>，</w:t>
      </w:r>
      <w:r>
        <w:rPr>
          <w:rFonts w:hint="eastAsia" w:ascii="宋体" w:hAnsi="宋体" w:eastAsia="宋体" w:cs="宋体"/>
          <w:color w:val="auto"/>
          <w:sz w:val="21"/>
          <w:szCs w:val="21"/>
          <w:shd w:val="clear" w:color="auto" w:fill="auto"/>
          <w:lang w:val="en-US" w:eastAsia="zh-CN"/>
        </w:rPr>
        <w:t>采购</w:t>
      </w:r>
      <w:r>
        <w:rPr>
          <w:rFonts w:hint="eastAsia" w:ascii="宋体" w:hAnsi="宋体" w:cs="宋体"/>
          <w:color w:val="auto"/>
          <w:sz w:val="21"/>
          <w:szCs w:val="21"/>
          <w:highlight w:val="none"/>
          <w:shd w:val="clear" w:color="auto" w:fill="auto"/>
          <w:lang w:eastAsia="zh-CN"/>
        </w:rPr>
        <w:t>公告期限为</w:t>
      </w:r>
      <w:r>
        <w:rPr>
          <w:rFonts w:hint="eastAsia" w:ascii="宋体" w:hAnsi="宋体" w:cs="宋体"/>
          <w:color w:val="auto"/>
          <w:sz w:val="21"/>
          <w:szCs w:val="21"/>
          <w:highlight w:val="none"/>
          <w:shd w:val="clear" w:color="auto" w:fill="auto"/>
          <w:lang w:val="en-US" w:eastAsia="zh-CN"/>
        </w:rPr>
        <w:t>三</w:t>
      </w:r>
      <w:r>
        <w:rPr>
          <w:rFonts w:hint="eastAsia" w:ascii="宋体" w:hAnsi="宋体" w:cs="宋体"/>
          <w:color w:val="auto"/>
          <w:sz w:val="21"/>
          <w:szCs w:val="21"/>
          <w:highlight w:val="none"/>
          <w:shd w:val="clear" w:color="auto" w:fill="auto"/>
          <w:lang w:eastAsia="zh-CN"/>
        </w:rPr>
        <w:t>个工作日</w:t>
      </w:r>
      <w:r>
        <w:rPr>
          <w:rFonts w:hint="eastAsia" w:ascii="宋体" w:hAnsi="宋体" w:eastAsia="宋体" w:cs="宋体"/>
          <w:color w:val="auto"/>
          <w:kern w:val="0"/>
          <w:sz w:val="21"/>
          <w:szCs w:val="21"/>
          <w:highlight w:val="none"/>
          <w:shd w:val="clear" w:color="auto" w:fill="FFFFFF"/>
          <w:lang w:val="en-US" w:eastAsia="zh-CN" w:bidi="ar-SA"/>
        </w:rPr>
        <w:t>。</w:t>
      </w:r>
      <w:bookmarkStart w:id="27" w:name="_Toc35393626"/>
      <w:bookmarkStart w:id="28" w:name="_Toc35393795"/>
    </w:p>
    <w:bookmarkEnd w:id="27"/>
    <w:bookmarkEnd w:id="28"/>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highlight w:val="none"/>
          <w:lang w:val="en-US" w:eastAsia="zh-CN" w:bidi="ar-SA"/>
        </w:rPr>
      </w:pPr>
      <w:bookmarkStart w:id="29" w:name="_Toc16291"/>
      <w:bookmarkStart w:id="30" w:name="_Toc3604"/>
      <w:bookmarkStart w:id="31" w:name="_Toc24274"/>
      <w:bookmarkStart w:id="32" w:name="_Toc31928"/>
      <w:bookmarkStart w:id="33" w:name="_Toc27370"/>
      <w:r>
        <w:rPr>
          <w:rFonts w:hint="eastAsia" w:ascii="宋体" w:hAnsi="宋体" w:cs="宋体"/>
          <w:b/>
          <w:bCs/>
          <w:color w:val="auto"/>
          <w:kern w:val="2"/>
          <w:sz w:val="21"/>
          <w:szCs w:val="21"/>
          <w:shd w:val="clear" w:color="auto" w:fill="FFFFFF"/>
          <w:lang w:val="en-US" w:eastAsia="zh-CN" w:bidi="ar-SA"/>
        </w:rPr>
        <w:t>七</w:t>
      </w:r>
      <w:r>
        <w:rPr>
          <w:rFonts w:hint="eastAsia" w:ascii="宋体" w:hAnsi="宋体" w:eastAsia="宋体" w:cs="宋体"/>
          <w:b/>
          <w:bCs/>
          <w:color w:val="auto"/>
          <w:kern w:val="2"/>
          <w:sz w:val="21"/>
          <w:szCs w:val="21"/>
          <w:shd w:val="clear" w:color="auto" w:fill="FFFFFF"/>
          <w:lang w:val="en-US" w:eastAsia="zh-CN" w:bidi="ar-SA"/>
        </w:rPr>
        <w:t>、</w:t>
      </w:r>
      <w:bookmarkEnd w:id="29"/>
      <w:bookmarkEnd w:id="30"/>
      <w:bookmarkEnd w:id="31"/>
      <w:bookmarkEnd w:id="32"/>
      <w:bookmarkEnd w:id="33"/>
      <w:r>
        <w:rPr>
          <w:rFonts w:hint="eastAsia" w:ascii="宋体" w:hAnsi="宋体" w:eastAsia="宋体" w:cs="宋体"/>
          <w:b/>
          <w:bCs/>
          <w:color w:val="auto"/>
          <w:kern w:val="2"/>
          <w:sz w:val="21"/>
          <w:szCs w:val="21"/>
          <w:highlight w:val="none"/>
          <w:shd w:val="clear" w:color="auto" w:fill="FFFFFF"/>
          <w:lang w:val="en-US" w:eastAsia="zh-CN" w:bidi="ar-SA"/>
        </w:rPr>
        <w:t>凡对本次招标提出询问，请按照以下方式联系</w:t>
      </w:r>
    </w:p>
    <w:p>
      <w:pPr>
        <w:widowControl/>
        <w:snapToGrid w:val="0"/>
        <w:spacing w:before="0" w:beforeAutospacing="0" w:after="0" w:afterAutospacing="0" w:line="360" w:lineRule="auto"/>
        <w:ind w:firstLine="420" w:firstLineChars="200"/>
        <w:jc w:val="left"/>
        <w:rPr>
          <w:rFonts w:hint="default" w:ascii="宋体" w:hAnsi="宋体" w:eastAsia="宋体" w:cs="宋体"/>
          <w:color w:val="auto"/>
          <w:kern w:val="0"/>
          <w:sz w:val="21"/>
          <w:szCs w:val="21"/>
          <w:highlight w:val="none"/>
          <w:shd w:val="clear" w:color="auto" w:fill="FFFFFF"/>
          <w:lang w:val="en-US" w:eastAsia="zh-CN" w:bidi="ar-SA"/>
        </w:rPr>
      </w:pPr>
      <w:r>
        <w:rPr>
          <w:rFonts w:hint="default" w:ascii="宋体" w:hAnsi="宋体" w:eastAsia="宋体" w:cs="宋体"/>
          <w:color w:val="auto"/>
          <w:kern w:val="0"/>
          <w:sz w:val="21"/>
          <w:szCs w:val="21"/>
          <w:highlight w:val="none"/>
          <w:shd w:val="clear" w:color="auto" w:fill="FFFFFF"/>
          <w:lang w:val="en-US" w:eastAsia="zh-CN" w:bidi="ar-SA"/>
        </w:rPr>
        <w:t>报名联系人1：李女士</w:t>
      </w:r>
    </w:p>
    <w:p>
      <w:pPr>
        <w:widowControl/>
        <w:snapToGrid w:val="0"/>
        <w:spacing w:before="0" w:beforeAutospacing="0" w:after="0" w:afterAutospacing="0" w:line="360" w:lineRule="auto"/>
        <w:ind w:firstLine="420" w:firstLineChars="200"/>
        <w:jc w:val="left"/>
        <w:rPr>
          <w:rFonts w:hint="default" w:ascii="宋体" w:hAnsi="宋体" w:eastAsia="宋体" w:cs="宋体"/>
          <w:color w:val="auto"/>
          <w:kern w:val="0"/>
          <w:sz w:val="21"/>
          <w:szCs w:val="21"/>
          <w:highlight w:val="none"/>
          <w:shd w:val="clear" w:color="auto" w:fill="FFFFFF"/>
          <w:lang w:val="en-US" w:eastAsia="zh-CN" w:bidi="ar-SA"/>
        </w:rPr>
      </w:pPr>
      <w:r>
        <w:rPr>
          <w:rFonts w:hint="default" w:ascii="宋体" w:hAnsi="宋体" w:eastAsia="宋体" w:cs="宋体"/>
          <w:color w:val="auto"/>
          <w:kern w:val="0"/>
          <w:sz w:val="21"/>
          <w:szCs w:val="21"/>
          <w:highlight w:val="none"/>
          <w:shd w:val="clear" w:color="auto" w:fill="FFFFFF"/>
          <w:lang w:val="en-US" w:eastAsia="zh-CN" w:bidi="ar-SA"/>
        </w:rPr>
        <w:t>联系电话：18236479755</w:t>
      </w:r>
    </w:p>
    <w:p>
      <w:pPr>
        <w:widowControl/>
        <w:snapToGrid w:val="0"/>
        <w:spacing w:before="0" w:beforeAutospacing="0" w:after="0" w:afterAutospacing="0" w:line="360" w:lineRule="auto"/>
        <w:ind w:firstLine="420" w:firstLineChars="200"/>
        <w:jc w:val="left"/>
        <w:rPr>
          <w:rFonts w:hint="default" w:ascii="宋体" w:hAnsi="宋体" w:eastAsia="宋体" w:cs="宋体"/>
          <w:color w:val="auto"/>
          <w:kern w:val="0"/>
          <w:sz w:val="21"/>
          <w:szCs w:val="21"/>
          <w:highlight w:val="none"/>
          <w:shd w:val="clear" w:color="auto" w:fill="FFFFFF"/>
          <w:lang w:val="en-US" w:eastAsia="zh-CN" w:bidi="ar-SA"/>
        </w:rPr>
      </w:pPr>
      <w:r>
        <w:rPr>
          <w:rFonts w:hint="default" w:ascii="宋体" w:hAnsi="宋体" w:eastAsia="宋体" w:cs="宋体"/>
          <w:color w:val="auto"/>
          <w:kern w:val="0"/>
          <w:sz w:val="21"/>
          <w:szCs w:val="21"/>
          <w:highlight w:val="none"/>
          <w:shd w:val="clear" w:color="auto" w:fill="FFFFFF"/>
          <w:lang w:val="en-US" w:eastAsia="zh-CN" w:bidi="ar-SA"/>
        </w:rPr>
        <w:t>报名联系人2：杨先生</w:t>
      </w:r>
    </w:p>
    <w:p>
      <w:pPr>
        <w:widowControl/>
        <w:snapToGrid w:val="0"/>
        <w:spacing w:before="0" w:beforeAutospacing="0" w:after="0" w:afterAutospacing="0" w:line="360" w:lineRule="auto"/>
        <w:ind w:firstLine="420" w:firstLineChars="200"/>
        <w:jc w:val="left"/>
        <w:rPr>
          <w:rFonts w:hint="default" w:ascii="宋体" w:hAnsi="宋体" w:eastAsia="宋体" w:cs="宋体"/>
          <w:color w:val="auto"/>
          <w:kern w:val="0"/>
          <w:sz w:val="21"/>
          <w:szCs w:val="21"/>
          <w:highlight w:val="none"/>
          <w:shd w:val="clear" w:color="auto" w:fill="FFFFFF"/>
          <w:lang w:val="en-US" w:eastAsia="zh-CN" w:bidi="ar-SA"/>
        </w:rPr>
      </w:pPr>
      <w:r>
        <w:rPr>
          <w:rFonts w:hint="default" w:ascii="宋体" w:hAnsi="宋体" w:eastAsia="宋体" w:cs="宋体"/>
          <w:color w:val="auto"/>
          <w:kern w:val="0"/>
          <w:sz w:val="21"/>
          <w:szCs w:val="21"/>
          <w:highlight w:val="none"/>
          <w:shd w:val="clear" w:color="auto" w:fill="FFFFFF"/>
          <w:lang w:val="en-US" w:eastAsia="zh-CN" w:bidi="ar-SA"/>
        </w:rPr>
        <w:t>联系电话：19139503257</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联系人：陈先生</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联系电话：0396-2726379</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联系邮箱：</w:t>
      </w:r>
      <w:r>
        <w:rPr>
          <w:rFonts w:hint="eastAsia" w:ascii="宋体" w:hAnsi="宋体" w:eastAsia="宋体" w:cs="宋体"/>
          <w:color w:val="auto"/>
          <w:kern w:val="0"/>
          <w:sz w:val="21"/>
          <w:szCs w:val="21"/>
          <w:shd w:val="clear" w:color="auto" w:fill="FFFFFF"/>
          <w:lang w:val="en-US" w:eastAsia="zh-CN" w:bidi="ar-SA"/>
        </w:rPr>
        <w:fldChar w:fldCharType="begin"/>
      </w:r>
      <w:r>
        <w:rPr>
          <w:rFonts w:hint="eastAsia" w:ascii="宋体" w:hAnsi="宋体" w:eastAsia="宋体" w:cs="宋体"/>
          <w:color w:val="auto"/>
          <w:kern w:val="0"/>
          <w:sz w:val="21"/>
          <w:szCs w:val="21"/>
          <w:shd w:val="clear" w:color="auto" w:fill="FFFFFF"/>
          <w:lang w:val="en-US" w:eastAsia="zh-CN" w:bidi="ar-SA"/>
        </w:rPr>
        <w:instrText xml:space="preserve"> HYPERLINK "mailto:zxyyjzcgbgs@163.com" </w:instrText>
      </w:r>
      <w:r>
        <w:rPr>
          <w:rFonts w:hint="eastAsia" w:ascii="宋体" w:hAnsi="宋体" w:eastAsia="宋体" w:cs="宋体"/>
          <w:color w:val="auto"/>
          <w:kern w:val="0"/>
          <w:sz w:val="21"/>
          <w:szCs w:val="21"/>
          <w:shd w:val="clear" w:color="auto" w:fill="FFFFFF"/>
          <w:lang w:val="en-US" w:eastAsia="zh-CN" w:bidi="ar-SA"/>
        </w:rPr>
        <w:fldChar w:fldCharType="separate"/>
      </w:r>
      <w:r>
        <w:rPr>
          <w:rFonts w:hint="eastAsia" w:ascii="宋体" w:hAnsi="宋体" w:eastAsia="宋体" w:cs="宋体"/>
          <w:color w:val="auto"/>
          <w:kern w:val="0"/>
          <w:sz w:val="21"/>
          <w:szCs w:val="21"/>
          <w:shd w:val="clear" w:color="auto" w:fill="FFFFFF"/>
          <w:lang w:val="en-US" w:eastAsia="zh-CN" w:bidi="ar-SA"/>
        </w:rPr>
        <w:t>zxyyjzcgbgs@163.com</w:t>
      </w:r>
      <w:r>
        <w:rPr>
          <w:rFonts w:hint="eastAsia" w:ascii="宋体" w:hAnsi="宋体" w:eastAsia="宋体" w:cs="宋体"/>
          <w:color w:val="auto"/>
          <w:kern w:val="0"/>
          <w:sz w:val="21"/>
          <w:szCs w:val="21"/>
          <w:shd w:val="clear" w:color="auto" w:fill="FFFFFF"/>
          <w:lang w:val="en-US" w:eastAsia="zh-CN" w:bidi="ar-SA"/>
        </w:rPr>
        <w:fldChar w:fldCharType="end"/>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监督部门：驻马店市中心医院纪检监察室</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监督电话：0396-2725435</w:t>
      </w:r>
    </w:p>
    <w:p>
      <w:pPr>
        <w:pStyle w:val="29"/>
        <w:rPr>
          <w:rFonts w:hint="eastAsia"/>
          <w:lang w:val="en-US" w:eastAsia="zh-CN"/>
        </w:rPr>
      </w:pPr>
    </w:p>
    <w:p>
      <w:pPr>
        <w:widowControl/>
        <w:snapToGrid w:val="0"/>
        <w:spacing w:before="0" w:beforeAutospacing="0" w:after="0" w:afterAutospacing="0" w:line="360" w:lineRule="auto"/>
        <w:ind w:firstLine="420" w:firstLineChars="200"/>
        <w:jc w:val="right"/>
        <w:rPr>
          <w:rFonts w:hint="eastAsia" w:ascii="宋体" w:hAnsi="宋体" w:eastAsia="宋体" w:cs="宋体"/>
          <w:kern w:val="0"/>
          <w:sz w:val="21"/>
          <w:szCs w:val="21"/>
          <w:shd w:val="clear" w:color="auto" w:fill="FFFFFF"/>
          <w:lang w:val="en-US" w:eastAsia="zh-CN" w:bidi="ar-SA"/>
        </w:rPr>
      </w:pPr>
      <w:r>
        <w:rPr>
          <w:rFonts w:hint="eastAsia" w:ascii="宋体" w:hAnsi="宋体" w:eastAsia="宋体" w:cs="宋体"/>
          <w:kern w:val="0"/>
          <w:sz w:val="21"/>
          <w:szCs w:val="21"/>
          <w:shd w:val="clear" w:color="auto" w:fill="FFFFFF"/>
          <w:lang w:val="en-US" w:eastAsia="zh-CN" w:bidi="ar-SA"/>
        </w:rPr>
        <w:t>驻马店市中心医院采购科</w:t>
      </w:r>
    </w:p>
    <w:p>
      <w:pPr>
        <w:pStyle w:val="27"/>
        <w:widowControl/>
        <w:snapToGrid w:val="0"/>
        <w:spacing w:before="0" w:beforeAutospacing="0" w:after="0" w:afterAutospacing="0" w:line="360" w:lineRule="auto"/>
        <w:ind w:firstLine="420" w:firstLineChars="200"/>
        <w:jc w:val="right"/>
        <w:rPr>
          <w:rFonts w:ascii="宋体" w:hAnsi="宋体" w:cs="宋体"/>
          <w:color w:val="auto"/>
          <w:sz w:val="21"/>
          <w:szCs w:val="21"/>
          <w:highlight w:val="none"/>
          <w:shd w:val="clear" w:color="auto" w:fill="FFFFFF"/>
        </w:rPr>
      </w:pPr>
      <w:r>
        <w:rPr>
          <w:rFonts w:hint="eastAsia" w:ascii="宋体" w:hAnsi="宋体" w:eastAsia="宋体" w:cs="宋体"/>
          <w:kern w:val="0"/>
          <w:sz w:val="21"/>
          <w:szCs w:val="21"/>
          <w:shd w:val="clear" w:color="auto" w:fill="FFFFFF"/>
          <w:lang w:val="en-US" w:eastAsia="zh-CN" w:bidi="ar-SA"/>
        </w:rPr>
        <w:t>2022年</w:t>
      </w:r>
      <w:r>
        <w:rPr>
          <w:rFonts w:hint="eastAsia" w:ascii="宋体" w:hAnsi="宋体" w:cs="宋体"/>
          <w:kern w:val="0"/>
          <w:sz w:val="21"/>
          <w:szCs w:val="21"/>
          <w:shd w:val="clear" w:color="auto" w:fill="FFFFFF"/>
          <w:lang w:val="en-US" w:eastAsia="zh-CN" w:bidi="ar-SA"/>
        </w:rPr>
        <w:t>10</w:t>
      </w:r>
      <w:r>
        <w:rPr>
          <w:rFonts w:hint="eastAsia" w:ascii="宋体" w:hAnsi="宋体" w:eastAsia="宋体" w:cs="宋体"/>
          <w:kern w:val="0"/>
          <w:sz w:val="21"/>
          <w:szCs w:val="21"/>
          <w:shd w:val="clear" w:color="auto" w:fill="FFFFFF"/>
          <w:lang w:val="en-US" w:eastAsia="zh-CN" w:bidi="ar-SA"/>
        </w:rPr>
        <w:t>月</w:t>
      </w:r>
      <w:bookmarkStart w:id="91" w:name="_GoBack"/>
      <w:r>
        <w:rPr>
          <w:rFonts w:hint="eastAsia" w:ascii="宋体" w:hAnsi="宋体" w:eastAsia="宋体" w:cs="宋体"/>
          <w:kern w:val="0"/>
          <w:sz w:val="21"/>
          <w:szCs w:val="21"/>
          <w:highlight w:val="none"/>
          <w:shd w:val="clear" w:color="auto" w:fill="FFFFFF"/>
          <w:lang w:val="en-US" w:eastAsia="zh-CN" w:bidi="ar-SA"/>
        </w:rPr>
        <w:t xml:space="preserve"> </w:t>
      </w:r>
      <w:r>
        <w:rPr>
          <w:rFonts w:hint="eastAsia" w:ascii="宋体" w:hAnsi="宋体" w:cs="宋体"/>
          <w:kern w:val="0"/>
          <w:sz w:val="21"/>
          <w:szCs w:val="21"/>
          <w:highlight w:val="none"/>
          <w:shd w:val="clear" w:color="auto" w:fill="FFFFFF"/>
          <w:lang w:val="en-US" w:eastAsia="zh-CN" w:bidi="ar-SA"/>
        </w:rPr>
        <w:t>12</w:t>
      </w:r>
      <w:r>
        <w:rPr>
          <w:rFonts w:hint="eastAsia" w:ascii="宋体" w:hAnsi="宋体" w:eastAsia="宋体" w:cs="宋体"/>
          <w:kern w:val="0"/>
          <w:sz w:val="21"/>
          <w:szCs w:val="21"/>
          <w:highlight w:val="none"/>
          <w:shd w:val="clear" w:color="auto" w:fill="FFFFFF"/>
          <w:lang w:val="en-US" w:eastAsia="zh-CN" w:bidi="ar-SA"/>
        </w:rPr>
        <w:t xml:space="preserve"> 日</w:t>
      </w:r>
    </w:p>
    <w:bookmarkEnd w:id="91"/>
    <w:p>
      <w:pPr>
        <w:pStyle w:val="27"/>
        <w:widowControl/>
        <w:snapToGrid w:val="0"/>
        <w:spacing w:before="0" w:beforeAutospacing="0" w:after="0" w:afterAutospacing="0" w:line="360" w:lineRule="auto"/>
        <w:ind w:firstLine="420" w:firstLineChars="200"/>
        <w:rPr>
          <w:rFonts w:ascii="宋体" w:hAnsi="宋体" w:cs="宋体"/>
          <w:color w:val="auto"/>
          <w:sz w:val="21"/>
          <w:szCs w:val="21"/>
          <w:highlight w:val="none"/>
          <w:shd w:val="clear" w:color="auto" w:fill="FFFFFF"/>
        </w:rPr>
      </w:pPr>
    </w:p>
    <w:p>
      <w:pPr>
        <w:widowControl/>
        <w:spacing w:line="360" w:lineRule="auto"/>
        <w:ind w:firstLine="480" w:firstLineChars="200"/>
        <w:jc w:val="left"/>
        <w:rPr>
          <w:rFonts w:ascii="宋体" w:hAnsi="宋体" w:cs="宋体"/>
          <w:b/>
          <w:color w:val="auto"/>
          <w:sz w:val="24"/>
          <w:highlight w:val="none"/>
        </w:rPr>
      </w:pPr>
      <w:r>
        <w:rPr>
          <w:rFonts w:hint="eastAsia" w:ascii="宋体" w:hAnsi="宋体" w:cs="宋体"/>
          <w:color w:val="auto"/>
          <w:kern w:val="0"/>
          <w:sz w:val="24"/>
          <w:highlight w:val="none"/>
        </w:rPr>
        <w:t>  </w:t>
      </w:r>
    </w:p>
    <w:p>
      <w:pPr>
        <w:rPr>
          <w:b/>
          <w:bCs/>
          <w:color w:val="auto"/>
          <w:sz w:val="24"/>
          <w:highlight w:val="none"/>
        </w:rPr>
      </w:pPr>
      <w:r>
        <w:rPr>
          <w:rFonts w:hint="eastAsia"/>
          <w:b/>
          <w:bCs/>
          <w:color w:val="auto"/>
          <w:sz w:val="24"/>
          <w:highlight w:val="none"/>
        </w:rPr>
        <w:br w:type="page"/>
      </w:r>
    </w:p>
    <w:p>
      <w:pPr>
        <w:keepNext w:val="0"/>
        <w:keepLines w:val="0"/>
        <w:pageBreakBefore w:val="0"/>
        <w:widowControl w:val="0"/>
        <w:kinsoku/>
        <w:wordWrap/>
        <w:overflowPunct/>
        <w:topLinePunct w:val="0"/>
        <w:autoSpaceDE/>
        <w:autoSpaceDN/>
        <w:bidi w:val="0"/>
        <w:adjustRightInd/>
        <w:snapToGrid w:val="0"/>
        <w:spacing w:after="161" w:afterLines="50" w:line="240" w:lineRule="auto"/>
        <w:jc w:val="center"/>
        <w:textAlignment w:val="auto"/>
        <w:outlineLvl w:val="0"/>
        <w:rPr>
          <w:rFonts w:ascii="宋体" w:hAnsi="宋体"/>
          <w:b/>
          <w:color w:val="auto"/>
          <w:sz w:val="32"/>
          <w:szCs w:val="32"/>
          <w:highlight w:val="none"/>
        </w:rPr>
      </w:pPr>
      <w:bookmarkStart w:id="34" w:name="_Toc25063"/>
      <w:bookmarkStart w:id="35" w:name="_Toc29890"/>
      <w:bookmarkStart w:id="36" w:name="_Toc23793"/>
      <w:r>
        <w:rPr>
          <w:rFonts w:hint="eastAsia" w:ascii="宋体" w:hAnsi="宋体"/>
          <w:b/>
          <w:color w:val="auto"/>
          <w:sz w:val="32"/>
          <w:szCs w:val="32"/>
          <w:highlight w:val="none"/>
        </w:rPr>
        <w:t xml:space="preserve">第二章  </w:t>
      </w:r>
      <w:r>
        <w:rPr>
          <w:rFonts w:hint="eastAsia" w:ascii="宋体" w:hAnsi="宋体"/>
          <w:b/>
          <w:color w:val="auto"/>
          <w:sz w:val="32"/>
          <w:szCs w:val="32"/>
          <w:highlight w:val="none"/>
          <w:lang w:eastAsia="zh-CN"/>
        </w:rPr>
        <w:t>采购</w:t>
      </w:r>
      <w:r>
        <w:rPr>
          <w:rFonts w:hint="eastAsia" w:ascii="宋体" w:hAnsi="宋体"/>
          <w:b/>
          <w:color w:val="auto"/>
          <w:sz w:val="32"/>
          <w:szCs w:val="32"/>
          <w:highlight w:val="none"/>
        </w:rPr>
        <w:t>需求</w:t>
      </w:r>
      <w:bookmarkEnd w:id="34"/>
      <w:bookmarkStart w:id="37" w:name="_Toc9989"/>
      <w:bookmarkStart w:id="38" w:name="_Toc23610"/>
      <w:bookmarkStart w:id="39" w:name="_Toc31536"/>
    </w:p>
    <w:bookmarkEnd w:id="37"/>
    <w:bookmarkEnd w:id="38"/>
    <w:bookmarkEnd w:id="39"/>
    <w:p>
      <w:pPr>
        <w:keepNext w:val="0"/>
        <w:keepLines w:val="0"/>
        <w:pageBreakBefore w:val="0"/>
        <w:widowControl/>
        <w:kinsoku/>
        <w:wordWrap/>
        <w:overflowPunct/>
        <w:topLinePunct w:val="0"/>
        <w:autoSpaceDE/>
        <w:autoSpaceDN/>
        <w:bidi w:val="0"/>
        <w:adjustRightInd w:val="0"/>
        <w:snapToGrid/>
        <w:spacing w:beforeAutospacing="0" w:afterAutospacing="0" w:line="360" w:lineRule="auto"/>
        <w:jc w:val="left"/>
        <w:textAlignment w:val="auto"/>
        <w:rPr>
          <w:rFonts w:hint="eastAsia" w:ascii="宋体" w:hAnsi="宋体" w:cs="宋体"/>
          <w:kern w:val="2"/>
          <w:sz w:val="21"/>
          <w:szCs w:val="24"/>
          <w:lang w:val="en-US" w:eastAsia="zh-CN" w:bidi="ar-SA"/>
        </w:rPr>
      </w:pPr>
      <w:r>
        <w:rPr>
          <w:rFonts w:hint="eastAsia" w:ascii="宋体" w:hAnsi="宋体" w:cs="宋体"/>
          <w:b/>
          <w:bCs/>
          <w:kern w:val="2"/>
          <w:sz w:val="21"/>
          <w:szCs w:val="24"/>
          <w:lang w:val="en-US" w:eastAsia="zh-CN" w:bidi="ar-SA"/>
        </w:rPr>
        <w:t>一、</w:t>
      </w:r>
      <w:r>
        <w:rPr>
          <w:rFonts w:hint="eastAsia" w:ascii="宋体" w:hAnsi="宋体" w:eastAsia="宋体" w:cs="宋体"/>
          <w:b/>
          <w:bCs/>
          <w:kern w:val="2"/>
          <w:sz w:val="21"/>
          <w:szCs w:val="24"/>
          <w:lang w:val="en-US" w:eastAsia="zh-CN" w:bidi="ar-SA"/>
        </w:rPr>
        <w:t>项目名称：</w:t>
      </w:r>
      <w:r>
        <w:rPr>
          <w:rFonts w:hint="eastAsia" w:ascii="宋体" w:hAnsi="宋体" w:eastAsia="宋体" w:cs="宋体"/>
          <w:kern w:val="2"/>
          <w:sz w:val="21"/>
          <w:szCs w:val="24"/>
          <w:lang w:val="en-US" w:eastAsia="zh-CN" w:bidi="ar-SA"/>
        </w:rPr>
        <w:t>行政公务车、120车辆维修保养</w:t>
      </w:r>
      <w:r>
        <w:rPr>
          <w:rFonts w:hint="eastAsia" w:ascii="宋体" w:hAnsi="宋体" w:cs="宋体"/>
          <w:kern w:val="2"/>
          <w:sz w:val="21"/>
          <w:szCs w:val="24"/>
          <w:lang w:val="en-US" w:eastAsia="zh-CN" w:bidi="ar-SA"/>
        </w:rPr>
        <w:t>项目</w:t>
      </w:r>
    </w:p>
    <w:p>
      <w:pPr>
        <w:pStyle w:val="30"/>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firstLine="0" w:firstLineChars="0"/>
        <w:textAlignment w:val="auto"/>
        <w:rPr>
          <w:rFonts w:hint="default" w:ascii="宋体" w:hAnsi="宋体" w:eastAsia="宋体" w:cs="宋体"/>
          <w:kern w:val="2"/>
          <w:sz w:val="21"/>
          <w:szCs w:val="24"/>
          <w:lang w:val="en-US" w:eastAsia="zh-CN" w:bidi="ar-SA"/>
        </w:rPr>
      </w:pPr>
      <w:r>
        <w:rPr>
          <w:rFonts w:hint="eastAsia" w:cs="宋体"/>
          <w:b/>
          <w:bCs/>
          <w:kern w:val="2"/>
          <w:sz w:val="21"/>
          <w:szCs w:val="24"/>
          <w:lang w:val="en-US" w:eastAsia="zh-CN" w:bidi="ar-SA"/>
        </w:rPr>
        <w:t>二、项目用途说明：</w:t>
      </w:r>
      <w:r>
        <w:rPr>
          <w:rFonts w:hint="default" w:ascii="宋体" w:hAnsi="宋体" w:eastAsia="宋体" w:cs="宋体"/>
          <w:kern w:val="2"/>
          <w:sz w:val="21"/>
          <w:szCs w:val="24"/>
          <w:lang w:val="en-US" w:eastAsia="zh-CN" w:bidi="ar-SA"/>
        </w:rPr>
        <w:t>院内车辆维修及保养</w:t>
      </w:r>
    </w:p>
    <w:p>
      <w:pPr>
        <w:pStyle w:val="12"/>
        <w:keepNext w:val="0"/>
        <w:keepLines w:val="0"/>
        <w:pageBreakBefore w:val="0"/>
        <w:widowControl/>
        <w:kinsoku/>
        <w:wordWrap/>
        <w:overflowPunct/>
        <w:topLinePunct w:val="0"/>
        <w:autoSpaceDE/>
        <w:autoSpaceDN/>
        <w:bidi w:val="0"/>
        <w:snapToGrid/>
        <w:spacing w:beforeAutospacing="0" w:afterAutospacing="0" w:line="360" w:lineRule="auto"/>
        <w:jc w:val="both"/>
        <w:textAlignment w:val="auto"/>
        <w:rPr>
          <w:rFonts w:hint="eastAsia" w:cs="宋体"/>
          <w:b/>
          <w:bCs/>
          <w:kern w:val="2"/>
          <w:sz w:val="21"/>
          <w:szCs w:val="24"/>
          <w:lang w:val="en-US" w:eastAsia="zh-CN" w:bidi="ar-SA"/>
        </w:rPr>
      </w:pPr>
      <w:r>
        <w:rPr>
          <w:rFonts w:hint="eastAsia" w:cs="宋体"/>
          <w:b/>
          <w:bCs/>
          <w:kern w:val="2"/>
          <w:sz w:val="21"/>
          <w:szCs w:val="24"/>
          <w:lang w:val="en-US" w:eastAsia="zh-CN" w:bidi="ar-SA"/>
        </w:rPr>
        <w:t>三、采购需求及产品技术参数要求：</w:t>
      </w:r>
    </w:p>
    <w:p>
      <w:pPr>
        <w:pStyle w:val="13"/>
        <w:spacing w:line="360" w:lineRule="auto"/>
        <w:jc w:val="center"/>
        <w:rPr>
          <w:b/>
          <w:bCs/>
          <w:sz w:val="24"/>
          <w:szCs w:val="32"/>
        </w:rPr>
      </w:pPr>
      <w:r>
        <w:rPr>
          <w:rFonts w:hint="eastAsia"/>
          <w:b/>
          <w:bCs/>
          <w:sz w:val="21"/>
          <w:szCs w:val="24"/>
        </w:rPr>
        <w:t>集中采购项目清单</w:t>
      </w:r>
    </w:p>
    <w:tbl>
      <w:tblPr>
        <w:tblStyle w:val="32"/>
        <w:tblW w:w="895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
        <w:gridCol w:w="2625"/>
        <w:gridCol w:w="1965"/>
        <w:gridCol w:w="2145"/>
        <w:gridCol w:w="12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trPr>
        <w:tc>
          <w:tcPr>
            <w:tcW w:w="945" w:type="dxa"/>
            <w:tcBorders>
              <w:top w:val="single" w:color="auto" w:sz="4" w:space="0"/>
              <w:left w:val="single" w:color="auto" w:sz="4" w:space="0"/>
              <w:bottom w:val="single" w:color="auto" w:sz="4" w:space="0"/>
              <w:right w:val="single" w:color="auto" w:sz="4" w:space="0"/>
            </w:tcBorders>
            <w:vAlign w:val="center"/>
          </w:tcPr>
          <w:p>
            <w:pPr>
              <w:pStyle w:val="12"/>
              <w:ind w:left="0" w:leftChars="0"/>
              <w:jc w:val="center"/>
              <w:rPr>
                <w:rFonts w:ascii="宋体" w:hAnsi="宋体"/>
                <w:b/>
                <w:bCs/>
                <w:sz w:val="21"/>
                <w:szCs w:val="21"/>
              </w:rPr>
            </w:pPr>
            <w:r>
              <w:rPr>
                <w:rFonts w:hint="eastAsia"/>
                <w:b/>
                <w:bCs/>
                <w:sz w:val="21"/>
                <w:szCs w:val="21"/>
                <w:lang w:val="en-US" w:eastAsia="zh-CN"/>
              </w:rPr>
              <w:t>包</w:t>
            </w:r>
            <w:r>
              <w:rPr>
                <w:rFonts w:hint="eastAsia" w:ascii="宋体" w:hAnsi="宋体"/>
                <w:b/>
                <w:bCs/>
                <w:sz w:val="21"/>
                <w:szCs w:val="21"/>
              </w:rPr>
              <w:t>号</w:t>
            </w:r>
          </w:p>
        </w:tc>
        <w:tc>
          <w:tcPr>
            <w:tcW w:w="2625" w:type="dxa"/>
            <w:tcBorders>
              <w:top w:val="single" w:color="auto" w:sz="4" w:space="0"/>
              <w:left w:val="nil"/>
              <w:bottom w:val="single" w:color="auto" w:sz="4" w:space="0"/>
              <w:right w:val="single" w:color="auto" w:sz="4" w:space="0"/>
            </w:tcBorders>
            <w:vAlign w:val="center"/>
          </w:tcPr>
          <w:p>
            <w:pPr>
              <w:pStyle w:val="12"/>
              <w:ind w:left="0" w:leftChars="0"/>
              <w:jc w:val="center"/>
              <w:rPr>
                <w:rFonts w:ascii="宋体" w:hAnsi="宋体"/>
                <w:b/>
                <w:bCs/>
                <w:sz w:val="21"/>
                <w:szCs w:val="21"/>
              </w:rPr>
            </w:pPr>
            <w:r>
              <w:rPr>
                <w:rFonts w:hint="eastAsia" w:ascii="宋体" w:hAnsi="宋体"/>
                <w:b/>
                <w:bCs/>
                <w:sz w:val="21"/>
                <w:szCs w:val="21"/>
              </w:rPr>
              <w:t>项目名称</w:t>
            </w:r>
          </w:p>
        </w:tc>
        <w:tc>
          <w:tcPr>
            <w:tcW w:w="1965" w:type="dxa"/>
            <w:tcBorders>
              <w:top w:val="single" w:color="auto" w:sz="4" w:space="0"/>
              <w:left w:val="nil"/>
              <w:bottom w:val="single" w:color="auto" w:sz="4" w:space="0"/>
              <w:right w:val="single" w:color="auto" w:sz="4" w:space="0"/>
            </w:tcBorders>
            <w:vAlign w:val="center"/>
          </w:tcPr>
          <w:p>
            <w:pPr>
              <w:pStyle w:val="12"/>
              <w:ind w:left="0" w:leftChars="0"/>
              <w:jc w:val="center"/>
              <w:rPr>
                <w:rFonts w:ascii="宋体" w:hAnsi="宋体"/>
                <w:b/>
                <w:bCs/>
                <w:sz w:val="21"/>
                <w:szCs w:val="21"/>
              </w:rPr>
            </w:pPr>
            <w:r>
              <w:rPr>
                <w:rFonts w:hint="eastAsia" w:ascii="宋体" w:hAnsi="宋体"/>
                <w:b/>
                <w:bCs/>
                <w:sz w:val="21"/>
                <w:szCs w:val="21"/>
              </w:rPr>
              <w:t>数量或规模</w:t>
            </w:r>
          </w:p>
        </w:tc>
        <w:tc>
          <w:tcPr>
            <w:tcW w:w="2145" w:type="dxa"/>
            <w:tcBorders>
              <w:top w:val="single" w:color="auto" w:sz="4" w:space="0"/>
              <w:left w:val="nil"/>
              <w:bottom w:val="single" w:color="auto" w:sz="4" w:space="0"/>
              <w:right w:val="single" w:color="auto" w:sz="4" w:space="0"/>
            </w:tcBorders>
            <w:vAlign w:val="center"/>
          </w:tcPr>
          <w:p>
            <w:pPr>
              <w:pStyle w:val="12"/>
              <w:ind w:left="0" w:leftChars="0"/>
              <w:jc w:val="center"/>
              <w:rPr>
                <w:rFonts w:hint="eastAsia" w:ascii="宋体" w:hAnsi="宋体" w:eastAsia="宋体"/>
                <w:b/>
                <w:bCs/>
                <w:sz w:val="21"/>
                <w:szCs w:val="21"/>
                <w:lang w:eastAsia="zh-CN"/>
              </w:rPr>
            </w:pPr>
            <w:r>
              <w:rPr>
                <w:rFonts w:hint="eastAsia" w:ascii="宋体" w:hAnsi="宋体"/>
                <w:b/>
                <w:bCs/>
                <w:sz w:val="21"/>
                <w:szCs w:val="21"/>
              </w:rPr>
              <w:t>资金预算</w:t>
            </w:r>
            <w:r>
              <w:rPr>
                <w:rFonts w:hint="eastAsia"/>
                <w:b/>
                <w:bCs/>
                <w:sz w:val="21"/>
                <w:szCs w:val="21"/>
                <w:lang w:eastAsia="zh-CN"/>
              </w:rPr>
              <w:t>（</w:t>
            </w:r>
            <w:r>
              <w:rPr>
                <w:rFonts w:hint="eastAsia"/>
                <w:b/>
                <w:bCs/>
                <w:sz w:val="21"/>
                <w:szCs w:val="21"/>
                <w:lang w:val="en-US" w:eastAsia="zh-CN"/>
              </w:rPr>
              <w:t>万元</w:t>
            </w:r>
            <w:r>
              <w:rPr>
                <w:rFonts w:hint="eastAsia"/>
                <w:b/>
                <w:bCs/>
                <w:sz w:val="21"/>
                <w:szCs w:val="21"/>
                <w:lang w:eastAsia="zh-CN"/>
              </w:rPr>
              <w:t>）</w:t>
            </w:r>
          </w:p>
        </w:tc>
        <w:tc>
          <w:tcPr>
            <w:tcW w:w="1275" w:type="dxa"/>
            <w:tcBorders>
              <w:top w:val="single" w:color="auto" w:sz="4" w:space="0"/>
              <w:left w:val="nil"/>
              <w:bottom w:val="single" w:color="auto" w:sz="4" w:space="0"/>
              <w:right w:val="single" w:color="auto" w:sz="4" w:space="0"/>
            </w:tcBorders>
            <w:vAlign w:val="center"/>
          </w:tcPr>
          <w:p>
            <w:pPr>
              <w:pStyle w:val="12"/>
              <w:ind w:left="0" w:leftChars="0"/>
              <w:jc w:val="center"/>
              <w:rPr>
                <w:rFonts w:ascii="宋体" w:hAnsi="宋体"/>
                <w:b/>
                <w:bCs/>
                <w:sz w:val="21"/>
                <w:szCs w:val="21"/>
              </w:rPr>
            </w:pPr>
            <w:r>
              <w:rPr>
                <w:rFonts w:hint="eastAsia" w:ascii="宋体" w:hAnsi="宋体"/>
                <w:b/>
                <w:bCs/>
                <w:sz w:val="21"/>
                <w:szCs w:val="21"/>
              </w:rPr>
              <w:t>资金来源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945" w:type="dxa"/>
            <w:tcBorders>
              <w:top w:val="single" w:color="auto" w:sz="4" w:space="0"/>
              <w:left w:val="single" w:color="auto" w:sz="4" w:space="0"/>
              <w:bottom w:val="single" w:color="auto" w:sz="4" w:space="0"/>
              <w:right w:val="single" w:color="auto" w:sz="4" w:space="0"/>
            </w:tcBorders>
            <w:vAlign w:val="center"/>
          </w:tcPr>
          <w:p>
            <w:pPr>
              <w:pStyle w:val="12"/>
              <w:jc w:val="center"/>
              <w:rPr>
                <w:rFonts w:hint="default" w:ascii="宋体" w:hAnsi="宋体" w:eastAsia="宋体"/>
                <w:sz w:val="21"/>
                <w:szCs w:val="21"/>
                <w:lang w:val="en-US" w:eastAsia="zh-CN"/>
              </w:rPr>
            </w:pPr>
            <w:r>
              <w:rPr>
                <w:rFonts w:hint="eastAsia"/>
                <w:sz w:val="21"/>
                <w:szCs w:val="21"/>
                <w:lang w:val="en-US" w:eastAsia="zh-CN"/>
              </w:rPr>
              <w:t>A包</w:t>
            </w:r>
          </w:p>
        </w:tc>
        <w:tc>
          <w:tcPr>
            <w:tcW w:w="2625" w:type="dxa"/>
            <w:tcBorders>
              <w:top w:val="single" w:color="auto" w:sz="4" w:space="0"/>
              <w:left w:val="nil"/>
              <w:bottom w:val="single" w:color="auto" w:sz="4" w:space="0"/>
              <w:right w:val="single" w:color="auto" w:sz="4" w:space="0"/>
            </w:tcBorders>
            <w:vAlign w:val="center"/>
          </w:tcPr>
          <w:p>
            <w:pPr>
              <w:pStyle w:val="12"/>
              <w:ind w:left="0" w:leftChars="0"/>
              <w:jc w:val="center"/>
              <w:rPr>
                <w:rFonts w:ascii="宋体" w:hAnsi="宋体"/>
                <w:sz w:val="21"/>
                <w:szCs w:val="21"/>
              </w:rPr>
            </w:pPr>
            <w:r>
              <w:rPr>
                <w:rFonts w:hint="eastAsia" w:ascii="宋体" w:hAnsi="宋体"/>
                <w:sz w:val="21"/>
                <w:szCs w:val="21"/>
              </w:rPr>
              <w:t>行政公务车维修保养</w:t>
            </w:r>
          </w:p>
        </w:tc>
        <w:tc>
          <w:tcPr>
            <w:tcW w:w="1965" w:type="dxa"/>
            <w:tcBorders>
              <w:top w:val="single" w:color="auto" w:sz="4" w:space="0"/>
              <w:left w:val="nil"/>
              <w:bottom w:val="single" w:color="auto" w:sz="4" w:space="0"/>
              <w:right w:val="single" w:color="auto" w:sz="4" w:space="0"/>
            </w:tcBorders>
            <w:vAlign w:val="center"/>
          </w:tcPr>
          <w:p>
            <w:pPr>
              <w:pStyle w:val="12"/>
              <w:ind w:left="0" w:leftChars="0"/>
              <w:jc w:val="center"/>
              <w:rPr>
                <w:rFonts w:hint="eastAsia" w:ascii="宋体" w:hAnsi="宋体" w:eastAsia="宋体"/>
                <w:sz w:val="21"/>
                <w:szCs w:val="21"/>
                <w:lang w:val="en-US" w:eastAsia="zh-CN"/>
              </w:rPr>
            </w:pPr>
            <w:r>
              <w:rPr>
                <w:rFonts w:hint="eastAsia"/>
                <w:sz w:val="21"/>
                <w:szCs w:val="21"/>
                <w:lang w:val="en-US" w:eastAsia="zh-CN"/>
              </w:rPr>
              <w:t>详见附件</w:t>
            </w:r>
          </w:p>
        </w:tc>
        <w:tc>
          <w:tcPr>
            <w:tcW w:w="2145" w:type="dxa"/>
            <w:tcBorders>
              <w:top w:val="single" w:color="auto" w:sz="4" w:space="0"/>
              <w:left w:val="nil"/>
              <w:bottom w:val="single" w:color="auto" w:sz="4" w:space="0"/>
              <w:right w:val="single" w:color="auto" w:sz="4" w:space="0"/>
            </w:tcBorders>
            <w:vAlign w:val="center"/>
          </w:tcPr>
          <w:p>
            <w:pPr>
              <w:pStyle w:val="12"/>
              <w:ind w:left="34" w:leftChars="16"/>
              <w:jc w:val="center"/>
              <w:rPr>
                <w:rFonts w:hint="eastAsia" w:ascii="宋体" w:hAnsi="宋体" w:eastAsia="宋体"/>
                <w:sz w:val="21"/>
                <w:szCs w:val="21"/>
                <w:lang w:val="en-US" w:eastAsia="zh-CN"/>
              </w:rPr>
            </w:pPr>
            <w:r>
              <w:rPr>
                <w:rFonts w:hint="eastAsia" w:ascii="宋体" w:hAnsi="宋体"/>
                <w:sz w:val="21"/>
                <w:szCs w:val="21"/>
                <w:lang w:val="en-US" w:eastAsia="zh-CN"/>
              </w:rPr>
              <w:t>10</w:t>
            </w:r>
            <w:r>
              <w:rPr>
                <w:rFonts w:hint="eastAsia" w:ascii="宋体" w:hAnsi="宋体"/>
                <w:sz w:val="21"/>
                <w:szCs w:val="21"/>
              </w:rPr>
              <w:t>万</w:t>
            </w:r>
            <w:r>
              <w:rPr>
                <w:rFonts w:hint="eastAsia"/>
                <w:sz w:val="21"/>
                <w:szCs w:val="21"/>
                <w:lang w:val="en-US" w:eastAsia="zh-CN"/>
              </w:rPr>
              <w:t>元</w:t>
            </w:r>
          </w:p>
        </w:tc>
        <w:tc>
          <w:tcPr>
            <w:tcW w:w="1275" w:type="dxa"/>
            <w:tcBorders>
              <w:top w:val="single" w:color="auto" w:sz="4" w:space="0"/>
              <w:left w:val="nil"/>
              <w:bottom w:val="single" w:color="auto" w:sz="4" w:space="0"/>
              <w:right w:val="single" w:color="auto" w:sz="4" w:space="0"/>
            </w:tcBorders>
            <w:vAlign w:val="center"/>
          </w:tcPr>
          <w:p>
            <w:pPr>
              <w:pStyle w:val="12"/>
              <w:ind w:left="0" w:leftChars="0" w:firstLine="210" w:firstLineChars="100"/>
              <w:rPr>
                <w:rFonts w:hint="eastAsia" w:ascii="宋体" w:hAnsi="宋体" w:eastAsia="宋体"/>
                <w:sz w:val="21"/>
                <w:szCs w:val="21"/>
                <w:lang w:eastAsia="zh-CN"/>
              </w:rPr>
            </w:pPr>
            <w:r>
              <w:rPr>
                <w:rFonts w:hint="eastAsia"/>
                <w:sz w:val="21"/>
                <w:szCs w:val="21"/>
                <w:lang w:val="en-US" w:eastAsia="zh-CN"/>
              </w:rPr>
              <w:t>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945" w:type="dxa"/>
            <w:tcBorders>
              <w:top w:val="single" w:color="auto" w:sz="4" w:space="0"/>
              <w:left w:val="single" w:color="auto" w:sz="4" w:space="0"/>
              <w:bottom w:val="single" w:color="auto" w:sz="4" w:space="0"/>
              <w:right w:val="single" w:color="auto" w:sz="4" w:space="0"/>
            </w:tcBorders>
            <w:vAlign w:val="center"/>
          </w:tcPr>
          <w:p>
            <w:pPr>
              <w:pStyle w:val="12"/>
              <w:jc w:val="center"/>
              <w:rPr>
                <w:rFonts w:hint="default" w:ascii="宋体" w:hAnsi="宋体" w:eastAsia="宋体"/>
                <w:sz w:val="21"/>
                <w:szCs w:val="21"/>
                <w:lang w:val="en-US" w:eastAsia="zh-CN"/>
              </w:rPr>
            </w:pPr>
            <w:r>
              <w:rPr>
                <w:rFonts w:hint="eastAsia"/>
                <w:sz w:val="21"/>
                <w:szCs w:val="21"/>
                <w:lang w:val="en-US" w:eastAsia="zh-CN"/>
              </w:rPr>
              <w:t>B包</w:t>
            </w:r>
          </w:p>
        </w:tc>
        <w:tc>
          <w:tcPr>
            <w:tcW w:w="2625" w:type="dxa"/>
            <w:tcBorders>
              <w:top w:val="single" w:color="auto" w:sz="4" w:space="0"/>
              <w:left w:val="nil"/>
              <w:bottom w:val="single" w:color="auto" w:sz="4" w:space="0"/>
              <w:right w:val="single" w:color="auto" w:sz="4" w:space="0"/>
            </w:tcBorders>
            <w:vAlign w:val="center"/>
          </w:tcPr>
          <w:p>
            <w:pPr>
              <w:pStyle w:val="12"/>
              <w:ind w:left="0" w:leftChars="0"/>
              <w:jc w:val="center"/>
              <w:rPr>
                <w:rFonts w:hint="eastAsia" w:ascii="宋体" w:hAnsi="宋体"/>
                <w:sz w:val="21"/>
                <w:szCs w:val="21"/>
              </w:rPr>
            </w:pPr>
            <w:r>
              <w:rPr>
                <w:rFonts w:hint="eastAsia" w:ascii="宋体" w:hAnsi="宋体"/>
                <w:sz w:val="21"/>
                <w:szCs w:val="21"/>
              </w:rPr>
              <w:t>120车辆维修保养</w:t>
            </w:r>
          </w:p>
        </w:tc>
        <w:tc>
          <w:tcPr>
            <w:tcW w:w="1965" w:type="dxa"/>
            <w:tcBorders>
              <w:top w:val="single" w:color="auto" w:sz="4" w:space="0"/>
              <w:left w:val="nil"/>
              <w:bottom w:val="single" w:color="auto" w:sz="4" w:space="0"/>
              <w:right w:val="single" w:color="auto" w:sz="4" w:space="0"/>
            </w:tcBorders>
            <w:vAlign w:val="center"/>
          </w:tcPr>
          <w:p>
            <w:pPr>
              <w:pStyle w:val="12"/>
              <w:ind w:left="0" w:leftChars="0"/>
              <w:jc w:val="center"/>
              <w:rPr>
                <w:rFonts w:hint="eastAsia" w:ascii="宋体" w:hAnsi="宋体" w:eastAsia="宋体"/>
                <w:sz w:val="21"/>
                <w:szCs w:val="21"/>
                <w:lang w:val="en-US" w:eastAsia="zh-CN"/>
              </w:rPr>
            </w:pPr>
            <w:r>
              <w:rPr>
                <w:rFonts w:hint="eastAsia"/>
                <w:sz w:val="21"/>
                <w:szCs w:val="21"/>
                <w:lang w:val="en-US" w:eastAsia="zh-CN"/>
              </w:rPr>
              <w:t>详见附件</w:t>
            </w:r>
          </w:p>
        </w:tc>
        <w:tc>
          <w:tcPr>
            <w:tcW w:w="2145" w:type="dxa"/>
            <w:tcBorders>
              <w:top w:val="single" w:color="auto" w:sz="4" w:space="0"/>
              <w:left w:val="nil"/>
              <w:bottom w:val="single" w:color="auto" w:sz="4" w:space="0"/>
              <w:right w:val="single" w:color="auto" w:sz="4" w:space="0"/>
            </w:tcBorders>
            <w:vAlign w:val="center"/>
          </w:tcPr>
          <w:p>
            <w:pPr>
              <w:pStyle w:val="12"/>
              <w:ind w:left="34" w:leftChars="16"/>
              <w:jc w:val="center"/>
              <w:rPr>
                <w:rFonts w:hint="default" w:ascii="宋体" w:hAnsi="宋体"/>
                <w:sz w:val="21"/>
                <w:szCs w:val="21"/>
                <w:lang w:val="en-US" w:eastAsia="zh-CN"/>
              </w:rPr>
            </w:pPr>
            <w:r>
              <w:rPr>
                <w:rFonts w:hint="eastAsia"/>
                <w:sz w:val="21"/>
                <w:szCs w:val="21"/>
                <w:lang w:val="en-US" w:eastAsia="zh-CN"/>
              </w:rPr>
              <w:t>20万元</w:t>
            </w:r>
          </w:p>
        </w:tc>
        <w:tc>
          <w:tcPr>
            <w:tcW w:w="1275" w:type="dxa"/>
            <w:tcBorders>
              <w:top w:val="single" w:color="auto" w:sz="4" w:space="0"/>
              <w:left w:val="nil"/>
              <w:bottom w:val="single" w:color="auto" w:sz="4" w:space="0"/>
              <w:right w:val="single" w:color="auto" w:sz="4" w:space="0"/>
            </w:tcBorders>
            <w:vAlign w:val="center"/>
          </w:tcPr>
          <w:p>
            <w:pPr>
              <w:pStyle w:val="12"/>
              <w:ind w:left="0" w:leftChars="0" w:firstLine="210" w:firstLineChars="100"/>
              <w:rPr>
                <w:rFonts w:hint="eastAsia"/>
                <w:sz w:val="21"/>
                <w:szCs w:val="21"/>
                <w:lang w:val="en-US" w:eastAsia="zh-CN"/>
              </w:rPr>
            </w:pPr>
            <w:r>
              <w:rPr>
                <w:rFonts w:hint="eastAsia"/>
                <w:sz w:val="21"/>
                <w:szCs w:val="21"/>
                <w:lang w:val="en-US" w:eastAsia="zh-CN"/>
              </w:rPr>
              <w:t>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945" w:type="dxa"/>
            <w:tcBorders>
              <w:top w:val="single" w:color="auto" w:sz="4" w:space="0"/>
              <w:left w:val="single" w:color="auto" w:sz="4" w:space="0"/>
              <w:bottom w:val="single" w:color="auto" w:sz="4" w:space="0"/>
              <w:right w:val="single" w:color="auto" w:sz="4" w:space="0"/>
            </w:tcBorders>
            <w:vAlign w:val="center"/>
          </w:tcPr>
          <w:p>
            <w:pPr>
              <w:pStyle w:val="12"/>
              <w:ind w:left="0" w:leftChars="0"/>
              <w:jc w:val="center"/>
              <w:rPr>
                <w:rFonts w:ascii="宋体" w:hAnsi="宋体"/>
                <w:b/>
                <w:bCs/>
                <w:sz w:val="21"/>
                <w:szCs w:val="21"/>
              </w:rPr>
            </w:pPr>
            <w:r>
              <w:rPr>
                <w:rFonts w:hint="eastAsia" w:ascii="宋体" w:hAnsi="宋体"/>
                <w:b/>
                <w:bCs/>
                <w:sz w:val="21"/>
                <w:szCs w:val="21"/>
              </w:rPr>
              <w:t>合计</w:t>
            </w:r>
          </w:p>
        </w:tc>
        <w:tc>
          <w:tcPr>
            <w:tcW w:w="2625" w:type="dxa"/>
            <w:tcBorders>
              <w:top w:val="single" w:color="auto" w:sz="4" w:space="0"/>
              <w:left w:val="nil"/>
              <w:bottom w:val="single" w:color="auto" w:sz="4" w:space="0"/>
              <w:right w:val="single" w:color="auto" w:sz="4" w:space="0"/>
            </w:tcBorders>
            <w:vAlign w:val="center"/>
          </w:tcPr>
          <w:p>
            <w:pPr>
              <w:pStyle w:val="12"/>
              <w:jc w:val="center"/>
              <w:rPr>
                <w:rFonts w:ascii="宋体" w:hAnsi="宋体"/>
                <w:sz w:val="21"/>
                <w:szCs w:val="21"/>
              </w:rPr>
            </w:pPr>
          </w:p>
        </w:tc>
        <w:tc>
          <w:tcPr>
            <w:tcW w:w="1965" w:type="dxa"/>
            <w:tcBorders>
              <w:top w:val="single" w:color="auto" w:sz="4" w:space="0"/>
              <w:left w:val="nil"/>
              <w:bottom w:val="single" w:color="auto" w:sz="4" w:space="0"/>
              <w:right w:val="single" w:color="auto" w:sz="4" w:space="0"/>
            </w:tcBorders>
            <w:vAlign w:val="center"/>
          </w:tcPr>
          <w:p>
            <w:pPr>
              <w:pStyle w:val="12"/>
              <w:jc w:val="center"/>
              <w:rPr>
                <w:rFonts w:ascii="宋体" w:hAnsi="宋体"/>
                <w:sz w:val="21"/>
                <w:szCs w:val="21"/>
              </w:rPr>
            </w:pPr>
          </w:p>
        </w:tc>
        <w:tc>
          <w:tcPr>
            <w:tcW w:w="2145" w:type="dxa"/>
            <w:tcBorders>
              <w:top w:val="single" w:color="auto" w:sz="4" w:space="0"/>
              <w:left w:val="nil"/>
              <w:bottom w:val="single" w:color="auto" w:sz="4" w:space="0"/>
              <w:right w:val="single" w:color="auto" w:sz="4" w:space="0"/>
            </w:tcBorders>
            <w:vAlign w:val="center"/>
          </w:tcPr>
          <w:p>
            <w:pPr>
              <w:pStyle w:val="12"/>
              <w:ind w:left="0" w:leftChars="0"/>
              <w:jc w:val="center"/>
              <w:rPr>
                <w:rFonts w:hint="eastAsia" w:ascii="宋体" w:hAnsi="宋体" w:eastAsia="宋体"/>
                <w:sz w:val="21"/>
                <w:szCs w:val="21"/>
                <w:lang w:val="en-US" w:eastAsia="zh-CN"/>
              </w:rPr>
            </w:pPr>
            <w:r>
              <w:rPr>
                <w:rFonts w:hint="eastAsia"/>
                <w:sz w:val="21"/>
                <w:szCs w:val="21"/>
                <w:lang w:val="en-US" w:eastAsia="zh-CN"/>
              </w:rPr>
              <w:t>30</w:t>
            </w:r>
            <w:r>
              <w:rPr>
                <w:rFonts w:hint="eastAsia" w:ascii="宋体" w:hAnsi="宋体"/>
                <w:sz w:val="21"/>
                <w:szCs w:val="21"/>
              </w:rPr>
              <w:t>万</w:t>
            </w:r>
            <w:r>
              <w:rPr>
                <w:rFonts w:hint="eastAsia"/>
                <w:sz w:val="21"/>
                <w:szCs w:val="21"/>
                <w:lang w:val="en-US" w:eastAsia="zh-CN"/>
              </w:rPr>
              <w:t>元</w:t>
            </w:r>
          </w:p>
        </w:tc>
        <w:tc>
          <w:tcPr>
            <w:tcW w:w="1275" w:type="dxa"/>
            <w:tcBorders>
              <w:top w:val="single" w:color="auto" w:sz="4" w:space="0"/>
              <w:left w:val="nil"/>
              <w:bottom w:val="single" w:color="auto" w:sz="4" w:space="0"/>
              <w:right w:val="single" w:color="auto" w:sz="4" w:space="0"/>
            </w:tcBorders>
            <w:vAlign w:val="center"/>
          </w:tcPr>
          <w:p>
            <w:pPr>
              <w:pStyle w:val="12"/>
              <w:jc w:val="center"/>
              <w:rPr>
                <w:rFonts w:ascii="宋体" w:hAnsi="宋体"/>
                <w:sz w:val="21"/>
                <w:szCs w:val="21"/>
              </w:rPr>
            </w:pPr>
          </w:p>
        </w:tc>
      </w:tr>
    </w:tbl>
    <w:p>
      <w:pPr>
        <w:jc w:val="center"/>
        <w:rPr>
          <w:rFonts w:hint="eastAsia" w:ascii="宋体" w:hAnsi="宋体"/>
          <w:b/>
          <w:bCs/>
        </w:rPr>
      </w:pPr>
    </w:p>
    <w:p>
      <w:pPr>
        <w:spacing w:line="360" w:lineRule="auto"/>
        <w:jc w:val="center"/>
        <w:rPr>
          <w:rFonts w:hint="eastAsia" w:ascii="宋体" w:hAnsi="宋体" w:eastAsia="宋体" w:cs="宋体"/>
          <w:color w:val="000000"/>
          <w:kern w:val="0"/>
          <w:sz w:val="24"/>
          <w:szCs w:val="24"/>
        </w:rPr>
      </w:pPr>
      <w:r>
        <w:rPr>
          <w:rFonts w:hint="eastAsia" w:ascii="宋体" w:hAnsi="宋体"/>
          <w:b/>
          <w:bCs/>
          <w:lang w:val="en-US" w:eastAsia="zh-CN"/>
        </w:rPr>
        <w:t>A包：</w:t>
      </w:r>
      <w:r>
        <w:rPr>
          <w:rFonts w:hint="eastAsia" w:ascii="宋体" w:hAnsi="宋体"/>
          <w:b/>
          <w:bCs/>
        </w:rPr>
        <w:t>公务用车技术要求及配置确认书</w:t>
      </w:r>
    </w:p>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ind w:left="34" w:leftChars="0"/>
        <w:jc w:val="left"/>
        <w:textAlignment w:val="auto"/>
        <w:rPr>
          <w:rFonts w:hint="eastAsia" w:ascii="宋体" w:hAnsi="宋体" w:eastAsia="宋体" w:cs="宋体"/>
          <w:kern w:val="2"/>
          <w:sz w:val="21"/>
          <w:szCs w:val="24"/>
          <w:highlight w:val="none"/>
          <w:lang w:val="en-US" w:eastAsia="zh-CN" w:bidi="ar-SA"/>
        </w:rPr>
      </w:pPr>
      <w:r>
        <w:rPr>
          <w:rFonts w:hint="eastAsia" w:ascii="宋体" w:hAnsi="宋体" w:eastAsia="宋体" w:cs="宋体"/>
          <w:kern w:val="2"/>
          <w:sz w:val="21"/>
          <w:szCs w:val="24"/>
          <w:highlight w:val="none"/>
          <w:lang w:val="en-US" w:eastAsia="zh-CN" w:bidi="ar-SA"/>
        </w:rPr>
        <w:t>一、</w:t>
      </w:r>
      <w:r>
        <w:rPr>
          <w:rFonts w:hint="eastAsia" w:cs="宋体"/>
          <w:kern w:val="2"/>
          <w:sz w:val="21"/>
          <w:szCs w:val="24"/>
          <w:highlight w:val="none"/>
          <w:lang w:val="en-US" w:eastAsia="zh-CN" w:bidi="ar-SA"/>
        </w:rPr>
        <w:t>服务内容：</w:t>
      </w:r>
      <w:r>
        <w:rPr>
          <w:rFonts w:hint="eastAsia" w:ascii="宋体" w:hAnsi="宋体" w:eastAsia="宋体" w:cs="宋体"/>
          <w:kern w:val="2"/>
          <w:sz w:val="21"/>
          <w:szCs w:val="24"/>
          <w:highlight w:val="none"/>
          <w:lang w:val="en-US" w:eastAsia="zh-CN" w:bidi="ar-SA"/>
        </w:rPr>
        <w:t>行政公务车维修保养</w:t>
      </w:r>
    </w:p>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ind w:left="34" w:leftChars="0"/>
        <w:jc w:val="left"/>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二、标的基本情况</w:t>
      </w:r>
      <w:r>
        <w:rPr>
          <w:rFonts w:hint="eastAsia" w:cs="宋体"/>
          <w:kern w:val="2"/>
          <w:sz w:val="21"/>
          <w:szCs w:val="24"/>
          <w:lang w:val="en-US" w:eastAsia="zh-CN" w:bidi="ar-SA"/>
        </w:rPr>
        <w:t>：</w:t>
      </w:r>
      <w:r>
        <w:rPr>
          <w:rFonts w:hint="eastAsia" w:ascii="宋体" w:hAnsi="宋体" w:eastAsia="宋体" w:cs="宋体"/>
          <w:kern w:val="2"/>
          <w:sz w:val="21"/>
          <w:szCs w:val="24"/>
          <w:lang w:val="en-US" w:eastAsia="zh-CN" w:bidi="ar-SA"/>
        </w:rPr>
        <w:t>大众朗逸、别克商务、东风风行、大众帕萨特、上汽荣威、宇通中巴。</w:t>
      </w:r>
    </w:p>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ind w:left="34" w:leftChars="0"/>
        <w:jc w:val="left"/>
        <w:textAlignment w:val="auto"/>
        <w:rPr>
          <w:rFonts w:hint="default"/>
          <w:lang w:val="en-US" w:eastAsia="zh-CN"/>
        </w:rPr>
      </w:pPr>
      <w:r>
        <w:rPr>
          <w:rFonts w:hint="eastAsia" w:ascii="宋体" w:hAnsi="宋体" w:eastAsia="宋体" w:cs="宋体"/>
          <w:kern w:val="2"/>
          <w:sz w:val="21"/>
          <w:szCs w:val="24"/>
          <w:lang w:val="en-US" w:eastAsia="zh-CN" w:bidi="ar-SA"/>
        </w:rPr>
        <w:t>三、车辆零配件及工时费的价格表</w:t>
      </w:r>
    </w:p>
    <w:p>
      <w:pPr>
        <w:pStyle w:val="13"/>
        <w:spacing w:line="360" w:lineRule="auto"/>
        <w:jc w:val="center"/>
        <w:rPr>
          <w:rFonts w:hint="eastAsia"/>
          <w:lang w:val="en-US" w:eastAsia="zh-CN"/>
        </w:rPr>
      </w:pPr>
      <w:r>
        <w:rPr>
          <w:rFonts w:hint="eastAsia" w:cs="宋体"/>
          <w:b/>
          <w:bCs/>
          <w:kern w:val="2"/>
          <w:sz w:val="21"/>
          <w:szCs w:val="24"/>
          <w:vertAlign w:val="baseline"/>
          <w:lang w:val="en-US" w:eastAsia="zh-CN" w:bidi="ar-SA"/>
        </w:rPr>
        <w:t>大众朗逸</w:t>
      </w:r>
      <w:r>
        <w:rPr>
          <w:rFonts w:hint="eastAsia"/>
          <w:b/>
          <w:bCs/>
          <w:lang w:val="en-US" w:eastAsia="zh-CN"/>
        </w:rPr>
        <w:t>配件价格表</w:t>
      </w:r>
    </w:p>
    <w:tbl>
      <w:tblPr>
        <w:tblStyle w:val="33"/>
        <w:tblW w:w="0" w:type="auto"/>
        <w:tblInd w:w="10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68"/>
        <w:gridCol w:w="1701"/>
        <w:gridCol w:w="1701"/>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名称</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数量</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单位</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控制价（元）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机油</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桶</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310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空调芯</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只</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空气格</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只</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防冻液</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桶</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电瓶</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块</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涨紧轮</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套</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430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ascii="宋体" w:hAnsi="宋体" w:cs="宋体"/>
                <w:kern w:val="2"/>
                <w:sz w:val="21"/>
                <w:szCs w:val="21"/>
                <w:vertAlign w:val="baseline"/>
                <w:lang w:val="en-US" w:eastAsia="zh-CN" w:bidi="ar-SA"/>
              </w:rPr>
              <w:t>防冻液</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桶</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点火线圈</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套</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550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大灯泡</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只</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雾灯泡</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只</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雨刮器片</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付</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220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电喇叭</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对</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230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机油格</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只</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发电机皮带</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条</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210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轮胎</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条</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后刹车片</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套</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后刹车盘</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只</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480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刹车灯泡</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个</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刹车油</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瓶</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前刹车片</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套</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前刹车盘</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只</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火花塞</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只</w:t>
            </w:r>
          </w:p>
        </w:tc>
        <w:tc>
          <w:tcPr>
            <w:tcW w:w="170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85</w:t>
            </w:r>
          </w:p>
        </w:tc>
      </w:tr>
    </w:tbl>
    <w:p>
      <w:pPr>
        <w:pStyle w:val="13"/>
        <w:jc w:val="center"/>
        <w:rPr>
          <w:rFonts w:hint="eastAsia"/>
          <w:lang w:val="en-US" w:eastAsia="zh-CN"/>
        </w:rPr>
      </w:pPr>
    </w:p>
    <w:p>
      <w:pPr>
        <w:pStyle w:val="13"/>
        <w:spacing w:line="360" w:lineRule="auto"/>
        <w:jc w:val="center"/>
        <w:rPr>
          <w:rFonts w:hint="eastAsia"/>
          <w:b/>
          <w:bCs/>
          <w:lang w:val="en-US" w:eastAsia="zh-CN"/>
        </w:rPr>
      </w:pPr>
      <w:r>
        <w:rPr>
          <w:rFonts w:hint="eastAsia" w:ascii="宋体" w:hAnsi="宋体" w:eastAsia="宋体" w:cs="宋体"/>
          <w:b/>
          <w:bCs/>
          <w:kern w:val="2"/>
          <w:sz w:val="21"/>
          <w:szCs w:val="24"/>
          <w:vertAlign w:val="baseline"/>
          <w:lang w:val="en-US" w:eastAsia="zh-CN" w:bidi="ar-SA"/>
        </w:rPr>
        <w:t>别克GL8</w:t>
      </w:r>
      <w:r>
        <w:rPr>
          <w:rFonts w:hint="eastAsia" w:ascii="宋体" w:hAnsi="宋体" w:eastAsia="宋体" w:cs="宋体"/>
          <w:b/>
          <w:bCs/>
          <w:lang w:val="en-US" w:eastAsia="zh-CN"/>
        </w:rPr>
        <w:t>配件价格表</w:t>
      </w:r>
    </w:p>
    <w:tbl>
      <w:tblPr>
        <w:tblStyle w:val="33"/>
        <w:tblW w:w="0" w:type="auto"/>
        <w:tblInd w:w="10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68"/>
        <w:gridCol w:w="1704"/>
        <w:gridCol w:w="1691"/>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名称</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数量</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单位</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控制价（元）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机油</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桶</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cs="宋体"/>
                <w:kern w:val="2"/>
                <w:sz w:val="21"/>
                <w:szCs w:val="21"/>
                <w:vertAlign w:val="baseline"/>
                <w:lang w:val="en-US" w:eastAsia="zh-CN" w:bidi="ar-SA"/>
              </w:rPr>
              <w:t>360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机油格</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cs="宋体"/>
                <w:kern w:val="2"/>
                <w:sz w:val="21"/>
                <w:szCs w:val="21"/>
                <w:vertAlign w:val="baseline"/>
                <w:lang w:val="en-US" w:eastAsia="zh-CN" w:bidi="ar-SA"/>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空气格</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轮胎</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条</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cs="宋体"/>
                <w:kern w:val="2"/>
                <w:sz w:val="21"/>
                <w:szCs w:val="21"/>
                <w:vertAlign w:val="baseline"/>
                <w:lang w:val="en-US" w:eastAsia="zh-CN" w:bidi="ar-SA"/>
              </w:rPr>
              <w:t>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电瓶</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块</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cs="宋体"/>
                <w:kern w:val="2"/>
                <w:sz w:val="21"/>
                <w:szCs w:val="21"/>
                <w:vertAlign w:val="baseline"/>
                <w:lang w:val="en-US" w:eastAsia="zh-CN" w:bidi="ar-SA"/>
              </w:rPr>
              <w:t>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涨紧轮</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套</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cs="宋体"/>
                <w:kern w:val="2"/>
                <w:sz w:val="21"/>
                <w:szCs w:val="21"/>
                <w:vertAlign w:val="baseline"/>
                <w:lang w:val="en-US" w:eastAsia="zh-CN" w:bidi="ar-SA"/>
              </w:rPr>
              <w:t>690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ascii="宋体" w:hAnsi="宋体" w:cs="宋体"/>
                <w:kern w:val="2"/>
                <w:sz w:val="21"/>
                <w:szCs w:val="21"/>
                <w:vertAlign w:val="baseline"/>
                <w:lang w:val="en-US" w:eastAsia="zh-CN" w:bidi="ar-SA"/>
              </w:rPr>
              <w:t>火花塞</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cs="宋体"/>
                <w:kern w:val="2"/>
                <w:sz w:val="21"/>
                <w:szCs w:val="21"/>
                <w:vertAlign w:val="baseline"/>
                <w:lang w:val="en-US" w:eastAsia="zh-CN" w:bidi="ar-SA"/>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点火线圈</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套</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cs="宋体"/>
                <w:kern w:val="2"/>
                <w:sz w:val="21"/>
                <w:szCs w:val="21"/>
                <w:vertAlign w:val="baseline"/>
                <w:lang w:val="en-US" w:eastAsia="zh-CN" w:bidi="ar-SA"/>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大灯泡</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雾灯泡</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雨刮器片</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付</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电喇叭</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对</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cs="宋体"/>
                <w:kern w:val="2"/>
                <w:sz w:val="21"/>
                <w:szCs w:val="21"/>
                <w:vertAlign w:val="baseline"/>
                <w:lang w:val="en-US" w:eastAsia="zh-CN" w:bidi="ar-SA"/>
              </w:rPr>
              <w:t>290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空调芯</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发电机皮带</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条</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后刹车盘</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后刹车片</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套</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cs="宋体"/>
                <w:kern w:val="2"/>
                <w:sz w:val="21"/>
                <w:szCs w:val="21"/>
                <w:vertAlign w:val="baseline"/>
                <w:lang w:val="en-US" w:eastAsia="zh-CN" w:bidi="ar-SA"/>
              </w:rPr>
              <w:t>470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防冻液</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桶</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刹车油</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瓶</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前刹车片</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套</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前刹车盘</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防冻液</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桶</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刹车灯泡</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8</w:t>
            </w:r>
          </w:p>
        </w:tc>
      </w:tr>
    </w:tbl>
    <w:p>
      <w:pPr>
        <w:pStyle w:val="13"/>
        <w:spacing w:line="360" w:lineRule="auto"/>
        <w:jc w:val="both"/>
        <w:rPr>
          <w:rFonts w:hint="eastAsia" w:cs="宋体"/>
          <w:kern w:val="2"/>
          <w:sz w:val="21"/>
          <w:szCs w:val="24"/>
          <w:vertAlign w:val="baseline"/>
          <w:lang w:val="en-US" w:eastAsia="zh-CN" w:bidi="ar-SA"/>
        </w:rPr>
      </w:pPr>
    </w:p>
    <w:p>
      <w:pPr>
        <w:pStyle w:val="13"/>
        <w:spacing w:line="360" w:lineRule="auto"/>
        <w:jc w:val="center"/>
        <w:rPr>
          <w:rFonts w:hint="eastAsia" w:cs="宋体"/>
          <w:b/>
          <w:bCs/>
          <w:kern w:val="2"/>
          <w:sz w:val="21"/>
          <w:szCs w:val="24"/>
          <w:vertAlign w:val="baseline"/>
          <w:lang w:val="en-US" w:eastAsia="zh-CN" w:bidi="ar-SA"/>
        </w:rPr>
      </w:pPr>
    </w:p>
    <w:p>
      <w:pPr>
        <w:pStyle w:val="13"/>
        <w:spacing w:line="360" w:lineRule="auto"/>
        <w:jc w:val="center"/>
        <w:rPr>
          <w:rFonts w:hint="eastAsia" w:cs="宋体"/>
          <w:b/>
          <w:bCs/>
          <w:kern w:val="2"/>
          <w:sz w:val="21"/>
          <w:szCs w:val="24"/>
          <w:vertAlign w:val="baseline"/>
          <w:lang w:val="en-US" w:eastAsia="zh-CN" w:bidi="ar-SA"/>
        </w:rPr>
      </w:pPr>
    </w:p>
    <w:p>
      <w:pPr>
        <w:pStyle w:val="13"/>
        <w:spacing w:line="360" w:lineRule="auto"/>
        <w:jc w:val="center"/>
        <w:rPr>
          <w:rFonts w:hint="eastAsia"/>
          <w:b/>
          <w:bCs/>
          <w:lang w:val="en-US" w:eastAsia="zh-CN"/>
        </w:rPr>
      </w:pPr>
      <w:r>
        <w:rPr>
          <w:rFonts w:hint="eastAsia" w:cs="宋体"/>
          <w:b/>
          <w:bCs/>
          <w:kern w:val="2"/>
          <w:sz w:val="21"/>
          <w:szCs w:val="24"/>
          <w:vertAlign w:val="baseline"/>
          <w:lang w:val="en-US" w:eastAsia="zh-CN" w:bidi="ar-SA"/>
        </w:rPr>
        <w:t>东风风行</w:t>
      </w:r>
      <w:r>
        <w:rPr>
          <w:rFonts w:hint="eastAsia"/>
          <w:b/>
          <w:bCs/>
          <w:lang w:val="en-US" w:eastAsia="zh-CN"/>
        </w:rPr>
        <w:t>配件价格表</w:t>
      </w:r>
    </w:p>
    <w:tbl>
      <w:tblPr>
        <w:tblStyle w:val="33"/>
        <w:tblW w:w="0" w:type="auto"/>
        <w:tblInd w:w="10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68"/>
        <w:gridCol w:w="1704"/>
        <w:gridCol w:w="1691"/>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名称</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数量</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单位</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控制价（元）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机油</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桶</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机油格</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cs="宋体"/>
                <w:kern w:val="2"/>
                <w:sz w:val="21"/>
                <w:szCs w:val="21"/>
                <w:vertAlign w:val="baseline"/>
                <w:lang w:val="en-US" w:eastAsia="zh-CN" w:bidi="ar-SA"/>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空气格</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前刹车片</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套</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电瓶</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块</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650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涨紧轮</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套</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ascii="宋体" w:hAnsi="宋体" w:cs="宋体"/>
                <w:kern w:val="2"/>
                <w:sz w:val="21"/>
                <w:szCs w:val="21"/>
                <w:vertAlign w:val="baseline"/>
                <w:lang w:val="en-US" w:eastAsia="zh-CN" w:bidi="ar-SA"/>
              </w:rPr>
              <w:t>火花塞</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点火线圈</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套</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后刹车盘</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雾灯泡</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雨刮器片</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付</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cs="宋体"/>
                <w:kern w:val="2"/>
                <w:sz w:val="21"/>
                <w:szCs w:val="21"/>
                <w:vertAlign w:val="baseline"/>
                <w:lang w:val="en-US" w:eastAsia="zh-CN" w:bidi="ar-SA"/>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前刹车盘</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cs="宋体"/>
                <w:kern w:val="2"/>
                <w:sz w:val="21"/>
                <w:szCs w:val="21"/>
                <w:vertAlign w:val="baseline"/>
                <w:lang w:val="en-US" w:eastAsia="zh-CN" w:bidi="ar-SA"/>
              </w:rPr>
              <w:t>480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空调芯</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发电机皮带</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条</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轮胎</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条</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830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后刹车片</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套</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cs="宋体"/>
                <w:kern w:val="2"/>
                <w:sz w:val="21"/>
                <w:szCs w:val="21"/>
                <w:vertAlign w:val="baseline"/>
                <w:lang w:val="en-US" w:eastAsia="zh-CN" w:bidi="ar-SA"/>
              </w:rPr>
              <w:t>410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电喇叭</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对</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防冻液</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桶</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刹车油</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瓶</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防冻液</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桶</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大灯泡</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刹车灯泡</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8</w:t>
            </w:r>
          </w:p>
        </w:tc>
      </w:tr>
    </w:tbl>
    <w:p>
      <w:pPr>
        <w:pStyle w:val="13"/>
        <w:spacing w:line="360" w:lineRule="auto"/>
        <w:jc w:val="center"/>
        <w:rPr>
          <w:rFonts w:hint="eastAsia" w:ascii="宋体" w:hAnsi="宋体" w:eastAsia="宋体" w:cs="宋体"/>
          <w:kern w:val="2"/>
          <w:sz w:val="21"/>
          <w:szCs w:val="24"/>
          <w:lang w:val="en-US" w:eastAsia="zh-CN" w:bidi="ar-SA"/>
        </w:rPr>
      </w:pPr>
    </w:p>
    <w:p>
      <w:pPr>
        <w:pStyle w:val="13"/>
        <w:spacing w:line="360" w:lineRule="auto"/>
        <w:jc w:val="center"/>
        <w:rPr>
          <w:rFonts w:hint="eastAsia"/>
          <w:lang w:val="en-US" w:eastAsia="zh-CN"/>
        </w:rPr>
      </w:pPr>
      <w:r>
        <w:rPr>
          <w:rFonts w:hint="eastAsia" w:ascii="宋体" w:hAnsi="宋体" w:eastAsia="宋体" w:cs="宋体"/>
          <w:b/>
          <w:bCs/>
          <w:kern w:val="2"/>
          <w:sz w:val="21"/>
          <w:szCs w:val="24"/>
          <w:lang w:val="en-US" w:eastAsia="zh-CN" w:bidi="ar-SA"/>
        </w:rPr>
        <w:t>大众帕萨特</w:t>
      </w:r>
      <w:r>
        <w:rPr>
          <w:rFonts w:hint="eastAsia"/>
          <w:b/>
          <w:bCs/>
          <w:lang w:val="en-US" w:eastAsia="zh-CN"/>
        </w:rPr>
        <w:t>配件价格表</w:t>
      </w:r>
    </w:p>
    <w:tbl>
      <w:tblPr>
        <w:tblStyle w:val="33"/>
        <w:tblW w:w="0" w:type="auto"/>
        <w:tblInd w:w="10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68"/>
        <w:gridCol w:w="1704"/>
        <w:gridCol w:w="1691"/>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名称</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数量</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单位</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控制价（元）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机油</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桶</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空调芯</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cs="宋体"/>
                <w:kern w:val="2"/>
                <w:sz w:val="21"/>
                <w:szCs w:val="21"/>
                <w:vertAlign w:val="baseline"/>
                <w:lang w:val="en-US" w:eastAsia="zh-CN" w:bidi="ar-SA"/>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火花塞</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cs="宋体"/>
                <w:kern w:val="2"/>
                <w:sz w:val="21"/>
                <w:szCs w:val="21"/>
                <w:vertAlign w:val="baseline"/>
                <w:lang w:val="en-US" w:eastAsia="zh-CN" w:bidi="ar-SA"/>
              </w:rPr>
              <w:t>145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电瓶</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块</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涨紧轮</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套</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防冻液</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桶</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点火线圈</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套</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大灯泡</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雾灯泡</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雨刮器片</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付</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电喇叭</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对</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cs="宋体"/>
                <w:kern w:val="2"/>
                <w:sz w:val="21"/>
                <w:szCs w:val="21"/>
                <w:vertAlign w:val="baseline"/>
                <w:lang w:val="en-US" w:eastAsia="zh-CN" w:bidi="ar-SA"/>
              </w:rPr>
              <w:t>280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刹车灯泡</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cs="宋体"/>
                <w:kern w:val="2"/>
                <w:sz w:val="21"/>
                <w:szCs w:val="21"/>
                <w:vertAlign w:val="baseline"/>
                <w:lang w:val="en-US" w:eastAsia="zh-CN" w:bidi="ar-SA"/>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刹车油</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瓶</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轮胎</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条</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后刹车片</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套</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后刹车盘</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cs="宋体"/>
                <w:kern w:val="2"/>
                <w:sz w:val="21"/>
                <w:szCs w:val="21"/>
                <w:vertAlign w:val="baseline"/>
                <w:lang w:val="en-US" w:eastAsia="zh-CN" w:bidi="ar-SA"/>
              </w:rPr>
              <w:t>510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空气格</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前刹车片</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套</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前刹车盘</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机油格</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发电机皮带</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条</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230</w:t>
            </w:r>
          </w:p>
        </w:tc>
      </w:tr>
    </w:tbl>
    <w:p>
      <w:pPr>
        <w:pStyle w:val="13"/>
        <w:spacing w:line="360" w:lineRule="auto"/>
        <w:jc w:val="both"/>
        <w:rPr>
          <w:rFonts w:hint="eastAsia" w:ascii="宋体" w:hAnsi="宋体" w:cs="宋体"/>
          <w:b/>
          <w:bCs/>
          <w:kern w:val="2"/>
          <w:sz w:val="21"/>
          <w:szCs w:val="24"/>
          <w:lang w:val="en-US" w:eastAsia="zh-CN" w:bidi="ar-SA"/>
        </w:rPr>
      </w:pPr>
    </w:p>
    <w:p>
      <w:pPr>
        <w:pStyle w:val="13"/>
        <w:spacing w:line="360" w:lineRule="auto"/>
        <w:jc w:val="center"/>
        <w:rPr>
          <w:rFonts w:hint="eastAsia"/>
          <w:b/>
          <w:bCs/>
          <w:lang w:val="en-US" w:eastAsia="zh-CN"/>
        </w:rPr>
      </w:pPr>
      <w:r>
        <w:rPr>
          <w:rFonts w:hint="eastAsia" w:ascii="宋体" w:hAnsi="宋体" w:cs="宋体"/>
          <w:b/>
          <w:bCs/>
          <w:kern w:val="2"/>
          <w:sz w:val="21"/>
          <w:szCs w:val="24"/>
          <w:lang w:val="en-US" w:eastAsia="zh-CN" w:bidi="ar-SA"/>
        </w:rPr>
        <w:t>上汽荣威</w:t>
      </w:r>
      <w:r>
        <w:rPr>
          <w:rFonts w:hint="eastAsia"/>
          <w:b/>
          <w:bCs/>
          <w:lang w:val="en-US" w:eastAsia="zh-CN"/>
        </w:rPr>
        <w:t>配件价格表</w:t>
      </w:r>
    </w:p>
    <w:tbl>
      <w:tblPr>
        <w:tblStyle w:val="33"/>
        <w:tblW w:w="0" w:type="auto"/>
        <w:tblInd w:w="10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68"/>
        <w:gridCol w:w="1704"/>
        <w:gridCol w:w="1691"/>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名称</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数量</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单位</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控制价（元）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机油</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桶</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机油格</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cs="宋体"/>
                <w:kern w:val="2"/>
                <w:sz w:val="21"/>
                <w:szCs w:val="21"/>
                <w:vertAlign w:val="baseline"/>
                <w:lang w:val="en-US" w:eastAsia="zh-CN" w:bidi="ar-SA"/>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空气格</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cs="宋体"/>
                <w:kern w:val="2"/>
                <w:sz w:val="21"/>
                <w:szCs w:val="21"/>
                <w:vertAlign w:val="baseline"/>
                <w:lang w:val="en-US" w:eastAsia="zh-CN" w:bidi="ar-SA"/>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轮胎</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条</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电瓶</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块</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雾灯泡</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刹车油</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瓶</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点火线圈</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套</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大灯泡</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雨刮器片</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付</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防冻液</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桶</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cs="宋体"/>
                <w:kern w:val="2"/>
                <w:sz w:val="21"/>
                <w:szCs w:val="21"/>
                <w:vertAlign w:val="baseline"/>
                <w:lang w:val="en-US" w:eastAsia="zh-CN" w:bidi="ar-SA"/>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后刹车片</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套</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cs="宋体"/>
                <w:kern w:val="2"/>
                <w:sz w:val="21"/>
                <w:szCs w:val="21"/>
                <w:vertAlign w:val="baseline"/>
                <w:lang w:val="en-US" w:eastAsia="zh-CN" w:bidi="ar-SA"/>
              </w:rPr>
              <w:t>430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空调芯</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发电机皮带</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条</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刹车灯泡</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后刹车盘</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cs="宋体"/>
                <w:kern w:val="2"/>
                <w:sz w:val="21"/>
                <w:szCs w:val="21"/>
                <w:vertAlign w:val="baseline"/>
                <w:lang w:val="en-US" w:eastAsia="zh-CN" w:bidi="ar-SA"/>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涨紧轮</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套</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火花塞</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前刹车片</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套</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前刹车盘</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电喇叭</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对</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防冻液</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cs="宋体"/>
                <w:kern w:val="2"/>
                <w:sz w:val="21"/>
                <w:szCs w:val="21"/>
                <w:vertAlign w:val="baseline"/>
                <w:lang w:val="en-US" w:eastAsia="zh-CN" w:bidi="ar-SA"/>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桶</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150</w:t>
            </w:r>
          </w:p>
        </w:tc>
      </w:tr>
    </w:tbl>
    <w:p>
      <w:pPr>
        <w:pStyle w:val="13"/>
        <w:jc w:val="center"/>
        <w:rPr>
          <w:rFonts w:hint="eastAsia"/>
          <w:lang w:val="en-US" w:eastAsia="zh-CN"/>
        </w:rPr>
      </w:pPr>
    </w:p>
    <w:p>
      <w:pPr>
        <w:pStyle w:val="13"/>
        <w:spacing w:line="360" w:lineRule="auto"/>
        <w:jc w:val="center"/>
        <w:rPr>
          <w:rFonts w:hint="eastAsia"/>
          <w:lang w:val="en-US" w:eastAsia="zh-CN"/>
        </w:rPr>
      </w:pPr>
      <w:r>
        <w:rPr>
          <w:rFonts w:hint="eastAsia" w:ascii="宋体" w:hAnsi="宋体" w:cs="宋体"/>
          <w:b/>
          <w:bCs/>
          <w:kern w:val="2"/>
          <w:sz w:val="21"/>
          <w:szCs w:val="24"/>
          <w:lang w:val="en-US" w:eastAsia="zh-CN" w:bidi="ar-SA"/>
        </w:rPr>
        <w:t>宇通中巴</w:t>
      </w:r>
      <w:r>
        <w:rPr>
          <w:rFonts w:hint="eastAsia"/>
          <w:b/>
          <w:bCs/>
          <w:lang w:val="en-US" w:eastAsia="zh-CN"/>
        </w:rPr>
        <w:t>配件价格表</w:t>
      </w:r>
    </w:p>
    <w:tbl>
      <w:tblPr>
        <w:tblStyle w:val="33"/>
        <w:tblW w:w="0" w:type="auto"/>
        <w:tblInd w:w="10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68"/>
        <w:gridCol w:w="1704"/>
        <w:gridCol w:w="1691"/>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名称</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数量</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单位</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控制价（元）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机油</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桶</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机油格</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cs="宋体"/>
                <w:kern w:val="2"/>
                <w:sz w:val="21"/>
                <w:szCs w:val="21"/>
                <w:vertAlign w:val="baseline"/>
                <w:lang w:val="en-US" w:eastAsia="zh-CN" w:bidi="ar-SA"/>
              </w:rPr>
              <w:t>160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空气格</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410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空调芯</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发电机皮带</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条</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涨紧轮</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套</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1050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火花塞</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点火线圈</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套</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防冻液</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桶</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前刹车片</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套</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eastAsia"/>
                <w:sz w:val="21"/>
                <w:szCs w:val="21"/>
                <w:vertAlign w:val="baseline"/>
                <w:lang w:val="en-US" w:eastAsia="zh-CN"/>
              </w:rPr>
            </w:pPr>
            <w:r>
              <w:rPr>
                <w:rFonts w:hint="eastAsia"/>
                <w:sz w:val="21"/>
                <w:szCs w:val="21"/>
                <w:vertAlign w:val="baseline"/>
                <w:lang w:val="en-US" w:eastAsia="zh-CN"/>
              </w:rPr>
              <w:t>前刹车盘</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cs="宋体"/>
                <w:kern w:val="2"/>
                <w:sz w:val="21"/>
                <w:szCs w:val="21"/>
                <w:vertAlign w:val="baseline"/>
                <w:lang w:val="en-US" w:eastAsia="zh-CN" w:bidi="ar-SA"/>
              </w:rPr>
              <w:t>1380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刹车油</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瓶</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cs="宋体"/>
                <w:kern w:val="2"/>
                <w:sz w:val="21"/>
                <w:szCs w:val="21"/>
                <w:vertAlign w:val="baseline"/>
                <w:lang w:val="en-US" w:eastAsia="zh-CN" w:bidi="ar-SA"/>
              </w:rPr>
              <w:t>140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雨刮器片</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付</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310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电喇叭</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对</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后刹车片</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套</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后刹车盘</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cs="宋体"/>
                <w:kern w:val="2"/>
                <w:sz w:val="21"/>
                <w:szCs w:val="21"/>
                <w:vertAlign w:val="baseline"/>
                <w:lang w:val="en-US" w:eastAsia="zh-CN" w:bidi="ar-SA"/>
              </w:rPr>
              <w:t>1380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大灯泡</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雾灯泡</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轮胎</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条</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2450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防冻液</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桶</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刹车灯泡</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sz w:val="21"/>
                <w:szCs w:val="21"/>
                <w:vertAlign w:val="baseline"/>
                <w:lang w:val="en-US" w:eastAsia="zh-CN"/>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个</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168" w:type="dxa"/>
            <w:vAlign w:val="center"/>
          </w:tcPr>
          <w:p>
            <w:pPr>
              <w:pStyle w:val="13"/>
              <w:spacing w:line="240" w:lineRule="auto"/>
              <w:jc w:val="center"/>
              <w:rPr>
                <w:rFonts w:hint="default"/>
                <w:sz w:val="21"/>
                <w:szCs w:val="21"/>
                <w:vertAlign w:val="baseline"/>
                <w:lang w:val="en-US" w:eastAsia="zh-CN"/>
              </w:rPr>
            </w:pPr>
            <w:r>
              <w:rPr>
                <w:rFonts w:hint="eastAsia"/>
                <w:sz w:val="21"/>
                <w:szCs w:val="21"/>
                <w:vertAlign w:val="baseline"/>
                <w:lang w:val="en-US" w:eastAsia="zh-CN"/>
              </w:rPr>
              <w:t>电瓶</w:t>
            </w:r>
          </w:p>
        </w:tc>
        <w:tc>
          <w:tcPr>
            <w:tcW w:w="170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cs="宋体"/>
                <w:kern w:val="2"/>
                <w:sz w:val="21"/>
                <w:szCs w:val="21"/>
                <w:vertAlign w:val="baseline"/>
                <w:lang w:val="en-US" w:eastAsia="zh-CN" w:bidi="ar-SA"/>
              </w:rPr>
            </w:pPr>
            <w:r>
              <w:rPr>
                <w:rFonts w:hint="eastAsia" w:cs="宋体"/>
                <w:kern w:val="2"/>
                <w:sz w:val="21"/>
                <w:szCs w:val="21"/>
                <w:vertAlign w:val="baseline"/>
                <w:lang w:val="en-US" w:eastAsia="zh-CN" w:bidi="ar-SA"/>
              </w:rPr>
              <w:t>1</w:t>
            </w:r>
          </w:p>
        </w:tc>
        <w:tc>
          <w:tcPr>
            <w:tcW w:w="1691"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块</w:t>
            </w:r>
          </w:p>
        </w:tc>
        <w:tc>
          <w:tcPr>
            <w:tcW w:w="170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950</w:t>
            </w:r>
          </w:p>
        </w:tc>
      </w:tr>
    </w:tbl>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jc w:val="left"/>
        <w:textAlignment w:val="auto"/>
        <w:rPr>
          <w:rFonts w:hint="eastAsia" w:ascii="宋体" w:hAnsi="宋体" w:eastAsia="宋体" w:cs="宋体"/>
          <w:kern w:val="2"/>
          <w:sz w:val="21"/>
          <w:szCs w:val="24"/>
          <w:lang w:val="en-US" w:eastAsia="zh-CN" w:bidi="ar-SA"/>
        </w:rPr>
      </w:pPr>
    </w:p>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jc w:val="left"/>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四、详细技术要求，参数及产品资料</w:t>
      </w:r>
    </w:p>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ind w:left="34" w:leftChars="0"/>
        <w:jc w:val="left"/>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1．负责我院行政公务车辆维修保养，“大修，中小修，平时车辆的正常保养”</w:t>
      </w:r>
      <w:r>
        <w:rPr>
          <w:rFonts w:hint="eastAsia" w:cs="宋体"/>
          <w:kern w:val="2"/>
          <w:sz w:val="21"/>
          <w:szCs w:val="24"/>
          <w:lang w:val="en-US" w:eastAsia="zh-CN" w:bidi="ar-SA"/>
        </w:rPr>
        <w:t>。</w:t>
      </w:r>
    </w:p>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ind w:left="34" w:leftChars="0"/>
        <w:jc w:val="left"/>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2．按我院要求及保修车辆生产要求，及时提供所有配件并保证所有部件符合国家质量标准的全新原厂配件</w:t>
      </w:r>
      <w:r>
        <w:rPr>
          <w:rFonts w:hint="eastAsia" w:cs="宋体"/>
          <w:kern w:val="2"/>
          <w:sz w:val="21"/>
          <w:szCs w:val="24"/>
          <w:lang w:val="en-US" w:eastAsia="zh-CN" w:bidi="ar-SA"/>
        </w:rPr>
        <w:t>。</w:t>
      </w:r>
    </w:p>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ind w:left="34" w:leftChars="0"/>
        <w:jc w:val="left"/>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3．负责车辆故障的施救“24小时含节假日”随叫随到</w:t>
      </w:r>
      <w:r>
        <w:rPr>
          <w:rFonts w:hint="eastAsia" w:cs="宋体"/>
          <w:kern w:val="2"/>
          <w:sz w:val="21"/>
          <w:szCs w:val="24"/>
          <w:lang w:val="en-US" w:eastAsia="zh-CN" w:bidi="ar-SA"/>
        </w:rPr>
        <w:t>。</w:t>
      </w:r>
    </w:p>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ind w:left="34" w:leftChars="0"/>
        <w:jc w:val="left"/>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4．确保维修后所有汽修工具及零部件不得遗忘车内，如因此造成车辆故障，乙方负责赔偿甲方损失。</w:t>
      </w:r>
    </w:p>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ind w:left="34" w:leftChars="0"/>
        <w:jc w:val="left"/>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5.维修场地空旷，车间能进入3.5米高的车辆。</w:t>
      </w:r>
    </w:p>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ind w:left="34" w:leftChars="0"/>
        <w:jc w:val="left"/>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五．维修后条件及交货日期</w:t>
      </w:r>
    </w:p>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ind w:left="34" w:leftChars="0"/>
        <w:jc w:val="left"/>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1．负责日常小修故障处理，做到随到随修，原则上小修不过夜，保证车辆维修的及时性，确保我方正常运营，对有可能影响到车辆安全运行故障，必须及时修理。</w:t>
      </w:r>
    </w:p>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ind w:left="34" w:leftChars="0"/>
        <w:jc w:val="left"/>
        <w:textAlignment w:val="auto"/>
        <w:rPr>
          <w:rFonts w:hint="eastAsia"/>
          <w:b/>
          <w:bCs/>
          <w:lang w:val="en-US" w:eastAsia="zh-CN"/>
        </w:rPr>
      </w:pPr>
      <w:r>
        <w:rPr>
          <w:rFonts w:hint="eastAsia" w:ascii="宋体" w:hAnsi="宋体" w:eastAsia="宋体" w:cs="宋体"/>
          <w:kern w:val="2"/>
          <w:sz w:val="21"/>
          <w:szCs w:val="24"/>
          <w:lang w:val="en-US" w:eastAsia="zh-CN" w:bidi="ar-SA"/>
        </w:rPr>
        <w:t>2</w:t>
      </w:r>
      <w:r>
        <w:rPr>
          <w:rFonts w:hint="eastAsia" w:ascii="宋体" w:hAnsi="宋体" w:eastAsia="宋体" w:cs="宋体"/>
          <w:kern w:val="2"/>
          <w:sz w:val="21"/>
          <w:szCs w:val="21"/>
          <w:lang w:val="en-US" w:eastAsia="zh-CN" w:bidi="ar-SA"/>
        </w:rPr>
        <w:t>．</w:t>
      </w:r>
      <w:r>
        <w:rPr>
          <w:rFonts w:hint="eastAsia" w:ascii="宋体" w:hAnsi="宋体" w:eastAsia="宋体" w:cs="宋体"/>
          <w:kern w:val="2"/>
          <w:sz w:val="21"/>
          <w:szCs w:val="24"/>
          <w:lang w:val="en-US" w:eastAsia="zh-CN" w:bidi="ar-SA"/>
        </w:rPr>
        <w:t>对完工车辆，如发现不合格或与“车辆维修单”不符，我方有权要求乙方无偿返工，直至符合要求为止。</w:t>
      </w:r>
    </w:p>
    <w:p>
      <w:pPr>
        <w:pStyle w:val="13"/>
        <w:spacing w:line="360" w:lineRule="auto"/>
        <w:jc w:val="center"/>
        <w:rPr>
          <w:rFonts w:hint="eastAsia"/>
          <w:b/>
          <w:bCs/>
          <w:lang w:val="en-US" w:eastAsia="zh-CN"/>
        </w:rPr>
      </w:pPr>
      <w:r>
        <w:rPr>
          <w:rFonts w:hint="eastAsia"/>
          <w:b/>
          <w:bCs/>
          <w:lang w:val="en-US" w:eastAsia="zh-CN"/>
        </w:rPr>
        <w:t>B包：120救护车技术要求及配置确认书</w:t>
      </w:r>
    </w:p>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jc w:val="left"/>
        <w:textAlignment w:val="auto"/>
        <w:rPr>
          <w:rFonts w:hint="eastAsia"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一、</w:t>
      </w:r>
      <w:r>
        <w:rPr>
          <w:rFonts w:hint="eastAsia" w:cs="宋体"/>
          <w:kern w:val="2"/>
          <w:sz w:val="21"/>
          <w:szCs w:val="24"/>
          <w:highlight w:val="none"/>
          <w:lang w:val="en-US" w:eastAsia="zh-CN" w:bidi="ar-SA"/>
        </w:rPr>
        <w:t>服务内容：120车辆</w:t>
      </w:r>
      <w:r>
        <w:rPr>
          <w:rFonts w:hint="eastAsia" w:ascii="宋体" w:hAnsi="宋体" w:eastAsia="宋体" w:cs="宋体"/>
          <w:kern w:val="2"/>
          <w:sz w:val="21"/>
          <w:szCs w:val="24"/>
          <w:highlight w:val="none"/>
          <w:lang w:val="en-US" w:eastAsia="zh-CN" w:bidi="ar-SA"/>
        </w:rPr>
        <w:t>维修保养</w:t>
      </w:r>
    </w:p>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二、标的基本情况</w:t>
      </w:r>
      <w:r>
        <w:rPr>
          <w:rFonts w:hint="eastAsia" w:cs="宋体"/>
          <w:kern w:val="2"/>
          <w:sz w:val="21"/>
          <w:szCs w:val="21"/>
          <w:lang w:val="en-US" w:eastAsia="zh-CN" w:bidi="ar-SA"/>
        </w:rPr>
        <w:t>：</w:t>
      </w:r>
      <w:r>
        <w:rPr>
          <w:rFonts w:hint="eastAsia" w:ascii="宋体" w:hAnsi="宋体" w:eastAsia="宋体" w:cs="宋体"/>
          <w:kern w:val="2"/>
          <w:sz w:val="21"/>
          <w:szCs w:val="21"/>
          <w:lang w:val="en-US" w:eastAsia="zh-CN" w:bidi="ar-SA"/>
        </w:rPr>
        <w:t>北京奔驰、江铃福特、福建奔驰、九龙、长安、宇通CT。</w:t>
      </w:r>
    </w:p>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jc w:val="left"/>
        <w:textAlignment w:val="auto"/>
        <w:rPr>
          <w:rFonts w:hint="eastAsia"/>
          <w:lang w:val="en-US" w:eastAsia="zh-CN"/>
        </w:rPr>
      </w:pPr>
      <w:r>
        <w:rPr>
          <w:rFonts w:hint="eastAsia" w:ascii="宋体" w:hAnsi="宋体" w:eastAsia="宋体" w:cs="宋体"/>
          <w:kern w:val="2"/>
          <w:sz w:val="21"/>
          <w:szCs w:val="21"/>
          <w:lang w:val="en-US" w:eastAsia="zh-CN" w:bidi="ar-SA"/>
        </w:rPr>
        <w:t>三、车辆零配件及工时费的价格表</w:t>
      </w:r>
    </w:p>
    <w:tbl>
      <w:tblPr>
        <w:tblStyle w:val="33"/>
        <w:tblW w:w="0" w:type="auto"/>
        <w:tblInd w:w="5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4"/>
        <w:gridCol w:w="723"/>
        <w:gridCol w:w="2577"/>
        <w:gridCol w:w="1623"/>
        <w:gridCol w:w="1009"/>
        <w:gridCol w:w="14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8018" w:type="dxa"/>
            <w:gridSpan w:val="6"/>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kern w:val="2"/>
                <w:sz w:val="21"/>
                <w:szCs w:val="21"/>
                <w:vertAlign w:val="baseline"/>
                <w:lang w:val="en-US" w:eastAsia="zh-CN" w:bidi="ar-SA"/>
              </w:rPr>
            </w:pPr>
            <w:r>
              <w:rPr>
                <w:rFonts w:hint="eastAsia" w:ascii="宋体" w:hAnsi="宋体" w:eastAsia="宋体" w:cs="宋体"/>
                <w:b/>
                <w:bCs/>
                <w:kern w:val="2"/>
                <w:sz w:val="21"/>
                <w:szCs w:val="21"/>
                <w:vertAlign w:val="baseline"/>
                <w:lang w:val="en-US" w:eastAsia="zh-CN" w:bidi="ar-SA"/>
              </w:rPr>
              <w:t>汽车常规保养维修价格表（北京奔驰）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序号</w:t>
            </w:r>
          </w:p>
        </w:tc>
        <w:tc>
          <w:tcPr>
            <w:tcW w:w="723"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项目</w:t>
            </w:r>
          </w:p>
        </w:tc>
        <w:tc>
          <w:tcPr>
            <w:tcW w:w="2577"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名称</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kern w:val="2"/>
                <w:sz w:val="21"/>
                <w:szCs w:val="21"/>
                <w:vertAlign w:val="baseline"/>
                <w:lang w:val="en-US" w:eastAsia="zh-CN" w:bidi="ar-SA"/>
              </w:rPr>
              <w:t>品牌</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kern w:val="2"/>
                <w:sz w:val="21"/>
                <w:szCs w:val="21"/>
                <w:vertAlign w:val="baseline"/>
                <w:lang w:val="en-US" w:eastAsia="zh-CN" w:bidi="ar-SA"/>
              </w:rPr>
              <w:t>单位</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cs="宋体"/>
                <w:kern w:val="2"/>
                <w:sz w:val="21"/>
                <w:szCs w:val="21"/>
                <w:vertAlign w:val="baseline"/>
                <w:lang w:val="en-US" w:eastAsia="zh-CN" w:bidi="ar-SA"/>
              </w:rPr>
              <w:t>控制价</w:t>
            </w:r>
            <w:r>
              <w:rPr>
                <w:rFonts w:hint="eastAsia" w:ascii="宋体" w:hAnsi="宋体" w:eastAsia="宋体" w:cs="宋体"/>
                <w:kern w:val="2"/>
                <w:sz w:val="21"/>
                <w:szCs w:val="21"/>
                <w:vertAlign w:val="baseline"/>
                <w:lang w:val="en-US" w:eastAsia="zh-CN" w:bidi="ar-SA"/>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w:t>
            </w:r>
          </w:p>
        </w:tc>
        <w:tc>
          <w:tcPr>
            <w:tcW w:w="723" w:type="dxa"/>
            <w:vMerge w:val="restart"/>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常</w:t>
            </w:r>
          </w:p>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规</w:t>
            </w:r>
          </w:p>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保</w:t>
            </w:r>
          </w:p>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养</w:t>
            </w:r>
          </w:p>
        </w:tc>
        <w:tc>
          <w:tcPr>
            <w:tcW w:w="2577"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机油</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BP威士高机油</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升</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机油滤芯</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曼牌</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3</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空调滤芯</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曼牌</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4</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空气滤芯</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曼牌</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5</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保养工时</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6</w:t>
            </w:r>
          </w:p>
        </w:tc>
        <w:tc>
          <w:tcPr>
            <w:tcW w:w="723" w:type="dxa"/>
            <w:vMerge w:val="restart"/>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日</w:t>
            </w:r>
          </w:p>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常</w:t>
            </w:r>
          </w:p>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养</w:t>
            </w:r>
          </w:p>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护</w:t>
            </w: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轮胎</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850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7</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四轮定位</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8</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轮胎平衡</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9</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火花塞</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NGK</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10</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保养工时</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11</w:t>
            </w:r>
          </w:p>
        </w:tc>
        <w:tc>
          <w:tcPr>
            <w:tcW w:w="723" w:type="dxa"/>
            <w:vMerge w:val="restart"/>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起动机</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法雷奥</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kern w:val="2"/>
                <w:sz w:val="21"/>
                <w:szCs w:val="21"/>
                <w:vertAlign w:val="baseline"/>
                <w:lang w:val="en-US" w:eastAsia="zh-CN" w:bidi="ar-SA"/>
              </w:rPr>
              <w:t>1800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12</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空调系统可视清洗</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神彩</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kern w:val="2"/>
                <w:sz w:val="21"/>
                <w:szCs w:val="21"/>
                <w:vertAlign w:val="baseline"/>
                <w:lang w:val="en-US" w:eastAsia="zh-CN" w:bidi="ar-SA"/>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13</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发电机</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法雷奥</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14</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电瓶</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瓦尔塔</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块</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15</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刹车系统养护</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神彩</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16</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刹车油</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菲罗多</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升</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kern w:val="2"/>
                <w:sz w:val="21"/>
                <w:szCs w:val="21"/>
                <w:vertAlign w:val="baseline"/>
                <w:lang w:val="en-US" w:eastAsia="zh-CN" w:bidi="ar-SA"/>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17</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后刹车片</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菲罗多</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套</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650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18</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节气门清洗</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神彩</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19</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防冻液</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kern w:val="2"/>
                <w:sz w:val="21"/>
                <w:szCs w:val="21"/>
                <w:vertAlign w:val="baseline"/>
                <w:lang w:val="en-US" w:eastAsia="zh-CN" w:bidi="ar-SA"/>
              </w:rPr>
              <w:t>车仆</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升</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20</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前刹车片</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菲罗多</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套</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680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21</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燃油系统清洗</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神彩</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22</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三元催化清洗</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神彩</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23</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齿轮油</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kern w:val="2"/>
                <w:sz w:val="21"/>
                <w:szCs w:val="21"/>
                <w:vertAlign w:val="baseline"/>
                <w:lang w:val="en-US" w:eastAsia="zh-CN" w:bidi="ar-SA"/>
              </w:rPr>
            </w:pPr>
            <w:r>
              <w:rPr>
                <w:rFonts w:hint="eastAsia" w:ascii="宋体" w:hAnsi="宋体" w:eastAsia="宋体" w:cs="宋体"/>
                <w:kern w:val="2"/>
                <w:sz w:val="21"/>
                <w:szCs w:val="21"/>
                <w:vertAlign w:val="baseline"/>
                <w:lang w:val="en-US" w:eastAsia="zh-CN" w:bidi="ar-SA"/>
              </w:rPr>
              <w:t>博士</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升</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24</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卡迈伦缸内积碳可视清洗</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神彩</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3500</w:t>
            </w:r>
          </w:p>
        </w:tc>
      </w:tr>
    </w:tbl>
    <w:p>
      <w:pPr>
        <w:pStyle w:val="13"/>
        <w:rPr>
          <w:rFonts w:hint="eastAsia"/>
          <w:lang w:val="en-US" w:eastAsia="zh-CN"/>
        </w:rPr>
      </w:pPr>
    </w:p>
    <w:p>
      <w:pPr>
        <w:pStyle w:val="13"/>
        <w:rPr>
          <w:rFonts w:hint="eastAsia"/>
          <w:lang w:val="en-US" w:eastAsia="zh-CN"/>
        </w:rPr>
      </w:pPr>
    </w:p>
    <w:tbl>
      <w:tblPr>
        <w:tblStyle w:val="33"/>
        <w:tblW w:w="0" w:type="auto"/>
        <w:tblInd w:w="5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4"/>
        <w:gridCol w:w="723"/>
        <w:gridCol w:w="2577"/>
        <w:gridCol w:w="1623"/>
        <w:gridCol w:w="1009"/>
        <w:gridCol w:w="14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exact"/>
        </w:trPr>
        <w:tc>
          <w:tcPr>
            <w:tcW w:w="8018" w:type="dxa"/>
            <w:gridSpan w:val="6"/>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kern w:val="2"/>
                <w:sz w:val="21"/>
                <w:szCs w:val="21"/>
                <w:vertAlign w:val="baseline"/>
                <w:lang w:val="en-US" w:eastAsia="zh-CN" w:bidi="ar-SA"/>
              </w:rPr>
            </w:pPr>
            <w:r>
              <w:rPr>
                <w:rFonts w:hint="eastAsia" w:ascii="宋体" w:hAnsi="宋体" w:eastAsia="宋体" w:cs="宋体"/>
                <w:b/>
                <w:bCs/>
                <w:kern w:val="2"/>
                <w:sz w:val="21"/>
                <w:szCs w:val="21"/>
                <w:vertAlign w:val="baseline"/>
                <w:lang w:val="en-US" w:eastAsia="zh-CN" w:bidi="ar-SA"/>
              </w:rPr>
              <w:t>汽车常规保养维修价格表（</w:t>
            </w:r>
            <w:r>
              <w:rPr>
                <w:rFonts w:hint="eastAsia" w:cs="宋体"/>
                <w:b/>
                <w:bCs/>
                <w:kern w:val="2"/>
                <w:sz w:val="21"/>
                <w:szCs w:val="21"/>
                <w:vertAlign w:val="baseline"/>
                <w:lang w:val="en-US" w:eastAsia="zh-CN" w:bidi="ar-SA"/>
              </w:rPr>
              <w:t>江铃福特</w:t>
            </w:r>
            <w:r>
              <w:rPr>
                <w:rFonts w:hint="eastAsia" w:ascii="宋体" w:hAnsi="宋体" w:eastAsia="宋体" w:cs="宋体"/>
                <w:b/>
                <w:bCs/>
                <w:kern w:val="2"/>
                <w:sz w:val="21"/>
                <w:szCs w:val="21"/>
                <w:vertAlign w:val="baseli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序号</w:t>
            </w:r>
          </w:p>
        </w:tc>
        <w:tc>
          <w:tcPr>
            <w:tcW w:w="723"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项目</w:t>
            </w:r>
          </w:p>
        </w:tc>
        <w:tc>
          <w:tcPr>
            <w:tcW w:w="2577"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名称</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kern w:val="2"/>
                <w:sz w:val="21"/>
                <w:szCs w:val="21"/>
                <w:vertAlign w:val="baseline"/>
                <w:lang w:val="en-US" w:eastAsia="zh-CN" w:bidi="ar-SA"/>
              </w:rPr>
              <w:t>品牌</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kern w:val="2"/>
                <w:sz w:val="21"/>
                <w:szCs w:val="21"/>
                <w:vertAlign w:val="baseline"/>
                <w:lang w:val="en-US" w:eastAsia="zh-CN" w:bidi="ar-SA"/>
              </w:rPr>
              <w:t>单位</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cs="宋体"/>
                <w:kern w:val="2"/>
                <w:sz w:val="21"/>
                <w:szCs w:val="21"/>
                <w:vertAlign w:val="baseline"/>
                <w:lang w:val="en-US" w:eastAsia="zh-CN" w:bidi="ar-SA"/>
              </w:rPr>
              <w:t>控制价</w:t>
            </w:r>
            <w:r>
              <w:rPr>
                <w:rFonts w:hint="eastAsia" w:ascii="宋体" w:hAnsi="宋体" w:eastAsia="宋体" w:cs="宋体"/>
                <w:kern w:val="2"/>
                <w:sz w:val="21"/>
                <w:szCs w:val="21"/>
                <w:vertAlign w:val="baseline"/>
                <w:lang w:val="en-US" w:eastAsia="zh-CN" w:bidi="ar-SA"/>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w:t>
            </w:r>
          </w:p>
        </w:tc>
        <w:tc>
          <w:tcPr>
            <w:tcW w:w="723" w:type="dxa"/>
            <w:vMerge w:val="restart"/>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常</w:t>
            </w:r>
          </w:p>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规</w:t>
            </w:r>
          </w:p>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保</w:t>
            </w:r>
          </w:p>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养</w:t>
            </w:r>
          </w:p>
        </w:tc>
        <w:tc>
          <w:tcPr>
            <w:tcW w:w="2577"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机油</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BP威士高机油</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升</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机油滤芯</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曼牌</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3</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空调滤芯</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曼牌</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4</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空气滤芯</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曼牌</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5</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保养工时</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6</w:t>
            </w:r>
          </w:p>
        </w:tc>
        <w:tc>
          <w:tcPr>
            <w:tcW w:w="723" w:type="dxa"/>
            <w:vMerge w:val="restart"/>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日</w:t>
            </w:r>
          </w:p>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常</w:t>
            </w:r>
          </w:p>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养</w:t>
            </w:r>
          </w:p>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护</w:t>
            </w: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轮胎</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680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7</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四轮定位</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8</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轮胎平衡</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9</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火花塞</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NGK</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10</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保养工时</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11</w:t>
            </w:r>
          </w:p>
        </w:tc>
        <w:tc>
          <w:tcPr>
            <w:tcW w:w="723" w:type="dxa"/>
            <w:vMerge w:val="restart"/>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起动机</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法雷奥</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kern w:val="2"/>
                <w:sz w:val="21"/>
                <w:szCs w:val="21"/>
                <w:vertAlign w:val="baseline"/>
                <w:lang w:val="en-US" w:eastAsia="zh-CN" w:bidi="ar-SA"/>
              </w:rPr>
              <w:t>950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12</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空调系统可视清洗</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神彩</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kern w:val="2"/>
                <w:sz w:val="21"/>
                <w:szCs w:val="21"/>
                <w:vertAlign w:val="baseline"/>
                <w:lang w:val="en-US" w:eastAsia="zh-CN" w:bidi="ar-SA"/>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13</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发电机</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法雷奥</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1540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14</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电瓶</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瓦尔塔</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块</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650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15</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刹车系统养护</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神彩</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16</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刹车油</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菲罗多</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升</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kern w:val="2"/>
                <w:sz w:val="21"/>
                <w:szCs w:val="21"/>
                <w:vertAlign w:val="baseline"/>
                <w:lang w:val="en-US" w:eastAsia="zh-CN" w:bidi="ar-SA"/>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17</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后刹车片</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菲罗多</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套</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18</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节气门清洗</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神彩</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19</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防冻液</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kern w:val="2"/>
                <w:sz w:val="21"/>
                <w:szCs w:val="21"/>
                <w:vertAlign w:val="baseline"/>
                <w:lang w:val="en-US" w:eastAsia="zh-CN" w:bidi="ar-SA"/>
              </w:rPr>
              <w:t>车仆</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升</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20</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前刹车片</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菲罗多</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套</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460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21</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燃油系统清洗</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神彩</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22</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三元催化清洗</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神彩</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280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23</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齿轮油</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kern w:val="2"/>
                <w:sz w:val="21"/>
                <w:szCs w:val="21"/>
                <w:vertAlign w:val="baseline"/>
                <w:lang w:val="en-US" w:eastAsia="zh-CN" w:bidi="ar-SA"/>
              </w:rPr>
            </w:pPr>
            <w:r>
              <w:rPr>
                <w:rFonts w:hint="eastAsia" w:ascii="宋体" w:hAnsi="宋体" w:eastAsia="宋体" w:cs="宋体"/>
                <w:kern w:val="2"/>
                <w:sz w:val="21"/>
                <w:szCs w:val="21"/>
                <w:vertAlign w:val="baseline"/>
                <w:lang w:val="en-US" w:eastAsia="zh-CN" w:bidi="ar-SA"/>
              </w:rPr>
              <w:t>博士</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升</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24</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卡迈伦缸内积碳可视清洗</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神彩</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0</w:t>
            </w:r>
          </w:p>
        </w:tc>
      </w:tr>
    </w:tbl>
    <w:p>
      <w:pPr>
        <w:pStyle w:val="13"/>
        <w:rPr>
          <w:rFonts w:hint="eastAsia"/>
          <w:lang w:val="en-US" w:eastAsia="zh-CN"/>
        </w:rPr>
      </w:pPr>
    </w:p>
    <w:p>
      <w:pPr>
        <w:pStyle w:val="13"/>
        <w:rPr>
          <w:rFonts w:hint="eastAsia"/>
          <w:lang w:val="en-US" w:eastAsia="zh-CN"/>
        </w:rPr>
      </w:pPr>
    </w:p>
    <w:tbl>
      <w:tblPr>
        <w:tblStyle w:val="33"/>
        <w:tblW w:w="0" w:type="auto"/>
        <w:tblInd w:w="5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4"/>
        <w:gridCol w:w="723"/>
        <w:gridCol w:w="2577"/>
        <w:gridCol w:w="1623"/>
        <w:gridCol w:w="1009"/>
        <w:gridCol w:w="14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8018" w:type="dxa"/>
            <w:gridSpan w:val="6"/>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kern w:val="2"/>
                <w:sz w:val="21"/>
                <w:szCs w:val="21"/>
                <w:vertAlign w:val="baseline"/>
                <w:lang w:val="en-US" w:eastAsia="zh-CN" w:bidi="ar-SA"/>
              </w:rPr>
            </w:pPr>
            <w:r>
              <w:rPr>
                <w:rFonts w:hint="eastAsia" w:ascii="宋体" w:hAnsi="宋体" w:eastAsia="宋体" w:cs="宋体"/>
                <w:b/>
                <w:bCs/>
                <w:kern w:val="2"/>
                <w:sz w:val="21"/>
                <w:szCs w:val="21"/>
                <w:vertAlign w:val="baseline"/>
                <w:lang w:val="en-US" w:eastAsia="zh-CN" w:bidi="ar-SA"/>
              </w:rPr>
              <w:t>汽车常规保养维修价格表（</w:t>
            </w:r>
            <w:r>
              <w:rPr>
                <w:rFonts w:hint="eastAsia" w:cs="宋体"/>
                <w:b/>
                <w:bCs/>
                <w:kern w:val="2"/>
                <w:sz w:val="21"/>
                <w:szCs w:val="21"/>
                <w:vertAlign w:val="baseline"/>
                <w:lang w:val="en-US" w:eastAsia="zh-CN" w:bidi="ar-SA"/>
              </w:rPr>
              <w:t>福建奔驰</w:t>
            </w:r>
            <w:r>
              <w:rPr>
                <w:rFonts w:hint="eastAsia" w:ascii="宋体" w:hAnsi="宋体" w:eastAsia="宋体" w:cs="宋体"/>
                <w:b/>
                <w:bCs/>
                <w:kern w:val="2"/>
                <w:sz w:val="21"/>
                <w:szCs w:val="21"/>
                <w:vertAlign w:val="baseli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序号</w:t>
            </w:r>
          </w:p>
        </w:tc>
        <w:tc>
          <w:tcPr>
            <w:tcW w:w="723"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项目</w:t>
            </w:r>
          </w:p>
        </w:tc>
        <w:tc>
          <w:tcPr>
            <w:tcW w:w="2577"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名称</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kern w:val="2"/>
                <w:sz w:val="21"/>
                <w:szCs w:val="21"/>
                <w:vertAlign w:val="baseline"/>
                <w:lang w:val="en-US" w:eastAsia="zh-CN" w:bidi="ar-SA"/>
              </w:rPr>
              <w:t>品牌</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kern w:val="2"/>
                <w:sz w:val="21"/>
                <w:szCs w:val="21"/>
                <w:vertAlign w:val="baseline"/>
                <w:lang w:val="en-US" w:eastAsia="zh-CN" w:bidi="ar-SA"/>
              </w:rPr>
              <w:t>单位</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cs="宋体"/>
                <w:kern w:val="2"/>
                <w:sz w:val="21"/>
                <w:szCs w:val="21"/>
                <w:vertAlign w:val="baseline"/>
                <w:lang w:val="en-US" w:eastAsia="zh-CN" w:bidi="ar-SA"/>
              </w:rPr>
              <w:t>控制价</w:t>
            </w:r>
            <w:r>
              <w:rPr>
                <w:rFonts w:hint="eastAsia" w:ascii="宋体" w:hAnsi="宋体" w:eastAsia="宋体" w:cs="宋体"/>
                <w:kern w:val="2"/>
                <w:sz w:val="21"/>
                <w:szCs w:val="21"/>
                <w:vertAlign w:val="baseline"/>
                <w:lang w:val="en-US" w:eastAsia="zh-CN" w:bidi="ar-SA"/>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w:t>
            </w:r>
          </w:p>
        </w:tc>
        <w:tc>
          <w:tcPr>
            <w:tcW w:w="723" w:type="dxa"/>
            <w:vMerge w:val="restart"/>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常</w:t>
            </w:r>
          </w:p>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规</w:t>
            </w:r>
          </w:p>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保</w:t>
            </w:r>
          </w:p>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养</w:t>
            </w:r>
          </w:p>
        </w:tc>
        <w:tc>
          <w:tcPr>
            <w:tcW w:w="2577"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机油</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BP威士高机油</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升</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机油滤芯</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曼牌</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3</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空调滤芯</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曼牌</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4</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空气滤芯</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曼牌</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5</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保养工时</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6</w:t>
            </w:r>
          </w:p>
        </w:tc>
        <w:tc>
          <w:tcPr>
            <w:tcW w:w="723" w:type="dxa"/>
            <w:vMerge w:val="restart"/>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日</w:t>
            </w:r>
          </w:p>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常</w:t>
            </w:r>
          </w:p>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养</w:t>
            </w:r>
          </w:p>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护</w:t>
            </w: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轮胎</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860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7</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四轮定位</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8</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轮胎平衡</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9</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火花塞</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NGK</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10</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保养工时</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11</w:t>
            </w:r>
          </w:p>
        </w:tc>
        <w:tc>
          <w:tcPr>
            <w:tcW w:w="723" w:type="dxa"/>
            <w:vMerge w:val="restart"/>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起动机</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法雷奥</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1850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12</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空调系统可视清洗</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神彩</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kern w:val="2"/>
                <w:sz w:val="21"/>
                <w:szCs w:val="21"/>
                <w:vertAlign w:val="baseline"/>
                <w:lang w:val="en-US" w:eastAsia="zh-CN" w:bidi="ar-SA"/>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13</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发电机</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法雷奥</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2650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14</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电瓶</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瓦尔塔</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块</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1600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15</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刹车系统养护</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神彩</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16</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刹车油</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菲罗多</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升</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kern w:val="2"/>
                <w:sz w:val="21"/>
                <w:szCs w:val="21"/>
                <w:vertAlign w:val="baseline"/>
                <w:lang w:val="en-US" w:eastAsia="zh-CN" w:bidi="ar-SA"/>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17</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后刹车片</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菲罗多</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套</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680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18</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节气门清洗</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神彩</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19</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防冻液</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kern w:val="2"/>
                <w:sz w:val="21"/>
                <w:szCs w:val="21"/>
                <w:vertAlign w:val="baseline"/>
                <w:lang w:val="en-US" w:eastAsia="zh-CN" w:bidi="ar-SA"/>
              </w:rPr>
              <w:t>车仆</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升</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20</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前刹车片</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菲罗多</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套</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690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21</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燃油系统清洗</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神彩</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22</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三元催化清洗</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神彩</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280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23</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齿轮油</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kern w:val="2"/>
                <w:sz w:val="21"/>
                <w:szCs w:val="21"/>
                <w:vertAlign w:val="baseline"/>
                <w:lang w:val="en-US" w:eastAsia="zh-CN" w:bidi="ar-SA"/>
              </w:rPr>
            </w:pPr>
            <w:r>
              <w:rPr>
                <w:rFonts w:hint="eastAsia" w:ascii="宋体" w:hAnsi="宋体" w:eastAsia="宋体" w:cs="宋体"/>
                <w:kern w:val="2"/>
                <w:sz w:val="21"/>
                <w:szCs w:val="21"/>
                <w:vertAlign w:val="baseline"/>
                <w:lang w:val="en-US" w:eastAsia="zh-CN" w:bidi="ar-SA"/>
              </w:rPr>
              <w:t>博士</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升</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24</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卡迈伦缸内积碳可视清洗</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神彩</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3600</w:t>
            </w:r>
          </w:p>
        </w:tc>
      </w:tr>
    </w:tbl>
    <w:p>
      <w:pPr>
        <w:pStyle w:val="13"/>
        <w:rPr>
          <w:rFonts w:hint="eastAsia"/>
          <w:lang w:val="en-US" w:eastAsia="zh-CN"/>
        </w:rPr>
      </w:pPr>
    </w:p>
    <w:p>
      <w:pPr>
        <w:pStyle w:val="13"/>
        <w:rPr>
          <w:rFonts w:hint="eastAsia"/>
          <w:lang w:val="en-US" w:eastAsia="zh-CN"/>
        </w:rPr>
      </w:pPr>
    </w:p>
    <w:tbl>
      <w:tblPr>
        <w:tblStyle w:val="33"/>
        <w:tblW w:w="0" w:type="auto"/>
        <w:tblInd w:w="5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4"/>
        <w:gridCol w:w="723"/>
        <w:gridCol w:w="2577"/>
        <w:gridCol w:w="2100"/>
        <w:gridCol w:w="19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8018" w:type="dxa"/>
            <w:gridSpan w:val="5"/>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kern w:val="2"/>
                <w:sz w:val="21"/>
                <w:szCs w:val="21"/>
                <w:vertAlign w:val="baseline"/>
                <w:lang w:val="en-US" w:eastAsia="zh-CN" w:bidi="ar-SA"/>
              </w:rPr>
            </w:pPr>
            <w:r>
              <w:rPr>
                <w:rFonts w:hint="eastAsia" w:ascii="宋体" w:hAnsi="宋体" w:eastAsia="宋体" w:cs="宋体"/>
                <w:b/>
                <w:bCs/>
                <w:kern w:val="2"/>
                <w:sz w:val="21"/>
                <w:szCs w:val="21"/>
                <w:vertAlign w:val="baseline"/>
                <w:lang w:val="en-US" w:eastAsia="zh-CN" w:bidi="ar-SA"/>
              </w:rPr>
              <w:t>汽车常规保养维修价格表（</w:t>
            </w:r>
            <w:r>
              <w:rPr>
                <w:rFonts w:hint="eastAsia" w:cs="宋体"/>
                <w:b/>
                <w:bCs/>
                <w:kern w:val="2"/>
                <w:sz w:val="21"/>
                <w:szCs w:val="21"/>
                <w:vertAlign w:val="baseline"/>
                <w:lang w:val="en-US" w:eastAsia="zh-CN" w:bidi="ar-SA"/>
              </w:rPr>
              <w:t>九龙</w:t>
            </w:r>
            <w:r>
              <w:rPr>
                <w:rFonts w:hint="eastAsia" w:ascii="宋体" w:hAnsi="宋体" w:eastAsia="宋体" w:cs="宋体"/>
                <w:b/>
                <w:bCs/>
                <w:kern w:val="2"/>
                <w:sz w:val="21"/>
                <w:szCs w:val="21"/>
                <w:vertAlign w:val="baseli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序号</w:t>
            </w:r>
          </w:p>
        </w:tc>
        <w:tc>
          <w:tcPr>
            <w:tcW w:w="723"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项目</w:t>
            </w:r>
          </w:p>
        </w:tc>
        <w:tc>
          <w:tcPr>
            <w:tcW w:w="2577"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名称</w:t>
            </w:r>
          </w:p>
        </w:tc>
        <w:tc>
          <w:tcPr>
            <w:tcW w:w="2100"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kern w:val="2"/>
                <w:sz w:val="21"/>
                <w:szCs w:val="21"/>
                <w:vertAlign w:val="baseline"/>
                <w:lang w:val="en-US" w:eastAsia="zh-CN" w:bidi="ar-SA"/>
              </w:rPr>
              <w:t>单位</w:t>
            </w:r>
          </w:p>
        </w:tc>
        <w:tc>
          <w:tcPr>
            <w:tcW w:w="196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cs="宋体"/>
                <w:kern w:val="2"/>
                <w:sz w:val="21"/>
                <w:szCs w:val="21"/>
                <w:vertAlign w:val="baseline"/>
                <w:lang w:val="en-US" w:eastAsia="zh-CN" w:bidi="ar-SA"/>
              </w:rPr>
              <w:t>控制价</w:t>
            </w:r>
            <w:r>
              <w:rPr>
                <w:rFonts w:hint="eastAsia" w:ascii="宋体" w:hAnsi="宋体" w:eastAsia="宋体" w:cs="宋体"/>
                <w:kern w:val="2"/>
                <w:sz w:val="21"/>
                <w:szCs w:val="21"/>
                <w:vertAlign w:val="baseline"/>
                <w:lang w:val="en-US" w:eastAsia="zh-CN" w:bidi="ar-SA"/>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w:t>
            </w:r>
          </w:p>
        </w:tc>
        <w:tc>
          <w:tcPr>
            <w:tcW w:w="723" w:type="dxa"/>
            <w:vMerge w:val="restart"/>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常</w:t>
            </w:r>
          </w:p>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规</w:t>
            </w:r>
          </w:p>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保</w:t>
            </w:r>
          </w:p>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养</w:t>
            </w:r>
          </w:p>
        </w:tc>
        <w:tc>
          <w:tcPr>
            <w:tcW w:w="2577"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机油</w:t>
            </w:r>
          </w:p>
        </w:tc>
        <w:tc>
          <w:tcPr>
            <w:tcW w:w="2100"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升</w:t>
            </w:r>
          </w:p>
        </w:tc>
        <w:tc>
          <w:tcPr>
            <w:tcW w:w="196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机油滤芯</w:t>
            </w:r>
          </w:p>
        </w:tc>
        <w:tc>
          <w:tcPr>
            <w:tcW w:w="2100"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196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3</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空调滤芯</w:t>
            </w:r>
          </w:p>
        </w:tc>
        <w:tc>
          <w:tcPr>
            <w:tcW w:w="2100"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196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4</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空气滤芯</w:t>
            </w:r>
          </w:p>
        </w:tc>
        <w:tc>
          <w:tcPr>
            <w:tcW w:w="2100"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196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5</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保养工时</w:t>
            </w:r>
          </w:p>
        </w:tc>
        <w:tc>
          <w:tcPr>
            <w:tcW w:w="2100"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96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6</w:t>
            </w:r>
          </w:p>
        </w:tc>
        <w:tc>
          <w:tcPr>
            <w:tcW w:w="723" w:type="dxa"/>
            <w:vMerge w:val="restart"/>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日</w:t>
            </w:r>
          </w:p>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常</w:t>
            </w:r>
          </w:p>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养</w:t>
            </w:r>
          </w:p>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护</w:t>
            </w: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轮胎</w:t>
            </w:r>
          </w:p>
        </w:tc>
        <w:tc>
          <w:tcPr>
            <w:tcW w:w="2100"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条</w:t>
            </w:r>
          </w:p>
        </w:tc>
        <w:tc>
          <w:tcPr>
            <w:tcW w:w="196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860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7</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四轮定位</w:t>
            </w:r>
          </w:p>
        </w:tc>
        <w:tc>
          <w:tcPr>
            <w:tcW w:w="2100"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96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8</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轮胎平衡</w:t>
            </w:r>
          </w:p>
        </w:tc>
        <w:tc>
          <w:tcPr>
            <w:tcW w:w="2100"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96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9</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火花塞</w:t>
            </w:r>
          </w:p>
        </w:tc>
        <w:tc>
          <w:tcPr>
            <w:tcW w:w="2100"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196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10</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保养工时</w:t>
            </w:r>
          </w:p>
        </w:tc>
        <w:tc>
          <w:tcPr>
            <w:tcW w:w="2100"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96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11</w:t>
            </w:r>
          </w:p>
        </w:tc>
        <w:tc>
          <w:tcPr>
            <w:tcW w:w="723" w:type="dxa"/>
            <w:vMerge w:val="restart"/>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起动机</w:t>
            </w:r>
          </w:p>
        </w:tc>
        <w:tc>
          <w:tcPr>
            <w:tcW w:w="2100"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196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650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12</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空调系统可视清洗</w:t>
            </w:r>
          </w:p>
        </w:tc>
        <w:tc>
          <w:tcPr>
            <w:tcW w:w="2100"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96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kern w:val="2"/>
                <w:sz w:val="21"/>
                <w:szCs w:val="21"/>
                <w:vertAlign w:val="baseline"/>
                <w:lang w:val="en-US" w:eastAsia="zh-CN" w:bidi="ar-SA"/>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13</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发电机</w:t>
            </w:r>
          </w:p>
        </w:tc>
        <w:tc>
          <w:tcPr>
            <w:tcW w:w="2100"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196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960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14</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电瓶</w:t>
            </w:r>
          </w:p>
        </w:tc>
        <w:tc>
          <w:tcPr>
            <w:tcW w:w="2100"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块</w:t>
            </w:r>
          </w:p>
        </w:tc>
        <w:tc>
          <w:tcPr>
            <w:tcW w:w="196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560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15</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刹车系统养护</w:t>
            </w:r>
          </w:p>
        </w:tc>
        <w:tc>
          <w:tcPr>
            <w:tcW w:w="2100"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96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16</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刹车油</w:t>
            </w:r>
          </w:p>
        </w:tc>
        <w:tc>
          <w:tcPr>
            <w:tcW w:w="2100"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升</w:t>
            </w:r>
          </w:p>
        </w:tc>
        <w:tc>
          <w:tcPr>
            <w:tcW w:w="196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kern w:val="2"/>
                <w:sz w:val="21"/>
                <w:szCs w:val="21"/>
                <w:vertAlign w:val="baseline"/>
                <w:lang w:val="en-US" w:eastAsia="zh-CN" w:bidi="ar-SA"/>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17</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后刹车片</w:t>
            </w:r>
          </w:p>
        </w:tc>
        <w:tc>
          <w:tcPr>
            <w:tcW w:w="2100"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套</w:t>
            </w:r>
          </w:p>
        </w:tc>
        <w:tc>
          <w:tcPr>
            <w:tcW w:w="196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320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18</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节气门清洗</w:t>
            </w:r>
          </w:p>
        </w:tc>
        <w:tc>
          <w:tcPr>
            <w:tcW w:w="2100"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96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19</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防冻液</w:t>
            </w:r>
          </w:p>
        </w:tc>
        <w:tc>
          <w:tcPr>
            <w:tcW w:w="2100"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升</w:t>
            </w:r>
          </w:p>
        </w:tc>
        <w:tc>
          <w:tcPr>
            <w:tcW w:w="196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20</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前刹车片</w:t>
            </w:r>
          </w:p>
        </w:tc>
        <w:tc>
          <w:tcPr>
            <w:tcW w:w="2100"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套</w:t>
            </w:r>
          </w:p>
        </w:tc>
        <w:tc>
          <w:tcPr>
            <w:tcW w:w="196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21</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燃油系统清洗</w:t>
            </w:r>
          </w:p>
        </w:tc>
        <w:tc>
          <w:tcPr>
            <w:tcW w:w="2100"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96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22</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三元催化清洗</w:t>
            </w:r>
          </w:p>
        </w:tc>
        <w:tc>
          <w:tcPr>
            <w:tcW w:w="2100"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96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280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23</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齿轮油</w:t>
            </w:r>
          </w:p>
        </w:tc>
        <w:tc>
          <w:tcPr>
            <w:tcW w:w="2100"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升</w:t>
            </w:r>
          </w:p>
        </w:tc>
        <w:tc>
          <w:tcPr>
            <w:tcW w:w="1964"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180</w:t>
            </w:r>
          </w:p>
        </w:tc>
      </w:tr>
    </w:tbl>
    <w:p>
      <w:pPr>
        <w:pStyle w:val="13"/>
        <w:rPr>
          <w:rFonts w:hint="eastAsia"/>
          <w:lang w:val="en-US" w:eastAsia="zh-CN"/>
        </w:rPr>
      </w:pPr>
    </w:p>
    <w:p>
      <w:pPr>
        <w:pStyle w:val="13"/>
        <w:rPr>
          <w:rFonts w:hint="eastAsia"/>
          <w:lang w:val="en-US" w:eastAsia="zh-CN"/>
        </w:rPr>
      </w:pPr>
    </w:p>
    <w:tbl>
      <w:tblPr>
        <w:tblStyle w:val="33"/>
        <w:tblW w:w="0" w:type="auto"/>
        <w:tblInd w:w="5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4"/>
        <w:gridCol w:w="723"/>
        <w:gridCol w:w="2577"/>
        <w:gridCol w:w="1623"/>
        <w:gridCol w:w="1009"/>
        <w:gridCol w:w="14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8018" w:type="dxa"/>
            <w:gridSpan w:val="6"/>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kern w:val="2"/>
                <w:sz w:val="21"/>
                <w:szCs w:val="21"/>
                <w:vertAlign w:val="baseline"/>
                <w:lang w:val="en-US" w:eastAsia="zh-CN" w:bidi="ar-SA"/>
              </w:rPr>
            </w:pPr>
            <w:r>
              <w:rPr>
                <w:rFonts w:hint="eastAsia" w:ascii="宋体" w:hAnsi="宋体" w:eastAsia="宋体" w:cs="宋体"/>
                <w:b/>
                <w:bCs/>
                <w:kern w:val="2"/>
                <w:sz w:val="21"/>
                <w:szCs w:val="21"/>
                <w:vertAlign w:val="baseline"/>
                <w:lang w:val="en-US" w:eastAsia="zh-CN" w:bidi="ar-SA"/>
              </w:rPr>
              <w:t>汽车常规保养维修价格表（</w:t>
            </w:r>
            <w:r>
              <w:rPr>
                <w:rFonts w:hint="eastAsia" w:cs="宋体"/>
                <w:b/>
                <w:bCs/>
                <w:kern w:val="2"/>
                <w:sz w:val="21"/>
                <w:szCs w:val="21"/>
                <w:vertAlign w:val="baseline"/>
                <w:lang w:val="en-US" w:eastAsia="zh-CN" w:bidi="ar-SA"/>
              </w:rPr>
              <w:t>长安汽车</w:t>
            </w:r>
            <w:r>
              <w:rPr>
                <w:rFonts w:hint="eastAsia" w:ascii="宋体" w:hAnsi="宋体" w:eastAsia="宋体" w:cs="宋体"/>
                <w:b/>
                <w:bCs/>
                <w:kern w:val="2"/>
                <w:sz w:val="21"/>
                <w:szCs w:val="21"/>
                <w:vertAlign w:val="baseli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序号</w:t>
            </w:r>
          </w:p>
        </w:tc>
        <w:tc>
          <w:tcPr>
            <w:tcW w:w="723"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项目</w:t>
            </w:r>
          </w:p>
        </w:tc>
        <w:tc>
          <w:tcPr>
            <w:tcW w:w="2577"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名称</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kern w:val="2"/>
                <w:sz w:val="21"/>
                <w:szCs w:val="21"/>
                <w:vertAlign w:val="baseline"/>
                <w:lang w:val="en-US" w:eastAsia="zh-CN" w:bidi="ar-SA"/>
              </w:rPr>
              <w:t>品牌</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kern w:val="2"/>
                <w:sz w:val="21"/>
                <w:szCs w:val="21"/>
                <w:vertAlign w:val="baseline"/>
                <w:lang w:val="en-US" w:eastAsia="zh-CN" w:bidi="ar-SA"/>
              </w:rPr>
              <w:t>单位</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cs="宋体"/>
                <w:kern w:val="2"/>
                <w:sz w:val="21"/>
                <w:szCs w:val="21"/>
                <w:vertAlign w:val="baseline"/>
                <w:lang w:val="en-US" w:eastAsia="zh-CN" w:bidi="ar-SA"/>
              </w:rPr>
              <w:t>控制价</w:t>
            </w:r>
            <w:r>
              <w:rPr>
                <w:rFonts w:hint="eastAsia" w:ascii="宋体" w:hAnsi="宋体" w:eastAsia="宋体" w:cs="宋体"/>
                <w:kern w:val="2"/>
                <w:sz w:val="21"/>
                <w:szCs w:val="21"/>
                <w:vertAlign w:val="baseline"/>
                <w:lang w:val="en-US" w:eastAsia="zh-CN" w:bidi="ar-SA"/>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w:t>
            </w:r>
          </w:p>
        </w:tc>
        <w:tc>
          <w:tcPr>
            <w:tcW w:w="723" w:type="dxa"/>
            <w:vMerge w:val="restart"/>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常</w:t>
            </w:r>
          </w:p>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规</w:t>
            </w:r>
          </w:p>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保</w:t>
            </w:r>
          </w:p>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养</w:t>
            </w:r>
          </w:p>
        </w:tc>
        <w:tc>
          <w:tcPr>
            <w:tcW w:w="2577"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机油</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BP威士高机油</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升</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机油滤芯</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曼牌</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3</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空调滤芯</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曼牌</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4</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空气滤芯</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曼牌</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5</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保养工时</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6</w:t>
            </w:r>
          </w:p>
        </w:tc>
        <w:tc>
          <w:tcPr>
            <w:tcW w:w="723" w:type="dxa"/>
            <w:vMerge w:val="restart"/>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日</w:t>
            </w:r>
          </w:p>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常</w:t>
            </w:r>
          </w:p>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养</w:t>
            </w:r>
          </w:p>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护</w:t>
            </w: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轮胎</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480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7</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四轮定位</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8</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轮胎平衡</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9</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火花塞</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NGK</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10</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保养工时</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11</w:t>
            </w:r>
          </w:p>
        </w:tc>
        <w:tc>
          <w:tcPr>
            <w:tcW w:w="723" w:type="dxa"/>
            <w:vMerge w:val="restart"/>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起动机</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法雷奥</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860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12</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空调系统可视清洗</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神彩</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kern w:val="2"/>
                <w:sz w:val="21"/>
                <w:szCs w:val="21"/>
                <w:vertAlign w:val="baseline"/>
                <w:lang w:val="en-US" w:eastAsia="zh-CN" w:bidi="ar-SA"/>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13</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发电机</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法雷奥</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960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14</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电瓶</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瓦尔塔</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块</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15</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刹车系统养护</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神彩</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16</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刹车油</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菲罗多</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升</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kern w:val="2"/>
                <w:sz w:val="21"/>
                <w:szCs w:val="21"/>
                <w:vertAlign w:val="baseline"/>
                <w:lang w:val="en-US" w:eastAsia="zh-CN" w:bidi="ar-SA"/>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17</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后刹车片</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菲罗多</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套</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260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18</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节气门清洗</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神彩</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19</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防冻液</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kern w:val="2"/>
                <w:sz w:val="21"/>
                <w:szCs w:val="21"/>
                <w:vertAlign w:val="baseline"/>
                <w:lang w:val="en-US" w:eastAsia="zh-CN" w:bidi="ar-SA"/>
              </w:rPr>
              <w:t>车仆</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升</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20</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前刹车片</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菲罗多</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套</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260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21</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燃油系统清洗</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神彩</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22</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三元催化清洗</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神彩</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280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23</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齿轮油</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kern w:val="2"/>
                <w:sz w:val="21"/>
                <w:szCs w:val="21"/>
                <w:vertAlign w:val="baseline"/>
                <w:lang w:val="en-US" w:eastAsia="zh-CN" w:bidi="ar-SA"/>
              </w:rPr>
            </w:pPr>
            <w:r>
              <w:rPr>
                <w:rFonts w:hint="eastAsia" w:ascii="宋体" w:hAnsi="宋体" w:eastAsia="宋体" w:cs="宋体"/>
                <w:kern w:val="2"/>
                <w:sz w:val="21"/>
                <w:szCs w:val="21"/>
                <w:vertAlign w:val="baseline"/>
                <w:lang w:val="en-US" w:eastAsia="zh-CN" w:bidi="ar-SA"/>
              </w:rPr>
              <w:t>博士</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升</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24</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卡迈伦缸内积碳可视清洗</w:t>
            </w:r>
          </w:p>
        </w:tc>
        <w:tc>
          <w:tcPr>
            <w:tcW w:w="16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神彩</w:t>
            </w:r>
          </w:p>
        </w:tc>
        <w:tc>
          <w:tcPr>
            <w:tcW w:w="1009"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432"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3100</w:t>
            </w:r>
          </w:p>
        </w:tc>
      </w:tr>
    </w:tbl>
    <w:p>
      <w:pPr>
        <w:pStyle w:val="13"/>
        <w:rPr>
          <w:rFonts w:hint="eastAsia"/>
          <w:lang w:val="en-US" w:eastAsia="zh-CN"/>
        </w:rPr>
      </w:pPr>
    </w:p>
    <w:p>
      <w:pPr>
        <w:pStyle w:val="13"/>
        <w:rPr>
          <w:rFonts w:hint="eastAsia"/>
          <w:lang w:val="en-US" w:eastAsia="zh-CN"/>
        </w:rPr>
      </w:pPr>
    </w:p>
    <w:tbl>
      <w:tblPr>
        <w:tblStyle w:val="33"/>
        <w:tblW w:w="0" w:type="auto"/>
        <w:tblInd w:w="5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4"/>
        <w:gridCol w:w="723"/>
        <w:gridCol w:w="2577"/>
        <w:gridCol w:w="1923"/>
        <w:gridCol w:w="886"/>
        <w:gridCol w:w="12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8018" w:type="dxa"/>
            <w:gridSpan w:val="6"/>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kern w:val="2"/>
                <w:sz w:val="21"/>
                <w:szCs w:val="21"/>
                <w:vertAlign w:val="baseline"/>
                <w:lang w:val="en-US" w:eastAsia="zh-CN" w:bidi="ar-SA"/>
              </w:rPr>
            </w:pPr>
            <w:r>
              <w:rPr>
                <w:rFonts w:hint="eastAsia" w:ascii="宋体" w:hAnsi="宋体" w:eastAsia="宋体" w:cs="宋体"/>
                <w:b/>
                <w:bCs/>
                <w:kern w:val="2"/>
                <w:sz w:val="21"/>
                <w:szCs w:val="21"/>
                <w:vertAlign w:val="baseline"/>
                <w:lang w:val="en-US" w:eastAsia="zh-CN" w:bidi="ar-SA"/>
              </w:rPr>
              <w:t>汽车常规保养维修价格表（</w:t>
            </w:r>
            <w:r>
              <w:rPr>
                <w:rFonts w:hint="eastAsia" w:cs="宋体"/>
                <w:b/>
                <w:bCs/>
                <w:kern w:val="2"/>
                <w:sz w:val="21"/>
                <w:szCs w:val="21"/>
                <w:vertAlign w:val="baseline"/>
                <w:lang w:val="en-US" w:eastAsia="zh-CN" w:bidi="ar-SA"/>
              </w:rPr>
              <w:t>宇通CT</w:t>
            </w:r>
            <w:r>
              <w:rPr>
                <w:rFonts w:hint="eastAsia" w:ascii="宋体" w:hAnsi="宋体" w:eastAsia="宋体" w:cs="宋体"/>
                <w:b/>
                <w:bCs/>
                <w:kern w:val="2"/>
                <w:sz w:val="21"/>
                <w:szCs w:val="21"/>
                <w:vertAlign w:val="baseli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序号</w:t>
            </w:r>
          </w:p>
        </w:tc>
        <w:tc>
          <w:tcPr>
            <w:tcW w:w="723"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项目</w:t>
            </w:r>
          </w:p>
        </w:tc>
        <w:tc>
          <w:tcPr>
            <w:tcW w:w="2577"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名称</w:t>
            </w:r>
          </w:p>
        </w:tc>
        <w:tc>
          <w:tcPr>
            <w:tcW w:w="19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kern w:val="2"/>
                <w:sz w:val="21"/>
                <w:szCs w:val="21"/>
                <w:vertAlign w:val="baseline"/>
                <w:lang w:val="en-US" w:eastAsia="zh-CN" w:bidi="ar-SA"/>
              </w:rPr>
              <w:t>品牌</w:t>
            </w:r>
          </w:p>
        </w:tc>
        <w:tc>
          <w:tcPr>
            <w:tcW w:w="886"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kern w:val="2"/>
                <w:sz w:val="21"/>
                <w:szCs w:val="21"/>
                <w:vertAlign w:val="baseline"/>
                <w:lang w:val="en-US" w:eastAsia="zh-CN" w:bidi="ar-SA"/>
              </w:rPr>
              <w:t>单位</w:t>
            </w:r>
          </w:p>
        </w:tc>
        <w:tc>
          <w:tcPr>
            <w:tcW w:w="125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cs="宋体"/>
                <w:kern w:val="2"/>
                <w:sz w:val="21"/>
                <w:szCs w:val="21"/>
                <w:vertAlign w:val="baseline"/>
                <w:lang w:val="en-US" w:eastAsia="zh-CN" w:bidi="ar-SA"/>
              </w:rPr>
              <w:t>控制价</w:t>
            </w:r>
            <w:r>
              <w:rPr>
                <w:rFonts w:hint="eastAsia" w:ascii="宋体" w:hAnsi="宋体" w:eastAsia="宋体" w:cs="宋体"/>
                <w:kern w:val="2"/>
                <w:sz w:val="21"/>
                <w:szCs w:val="21"/>
                <w:vertAlign w:val="baseline"/>
                <w:lang w:val="en-US" w:eastAsia="zh-CN" w:bidi="ar-SA"/>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w:t>
            </w:r>
          </w:p>
        </w:tc>
        <w:tc>
          <w:tcPr>
            <w:tcW w:w="723" w:type="dxa"/>
            <w:vMerge w:val="restart"/>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常</w:t>
            </w:r>
          </w:p>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规</w:t>
            </w:r>
          </w:p>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保</w:t>
            </w:r>
          </w:p>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养</w:t>
            </w:r>
          </w:p>
        </w:tc>
        <w:tc>
          <w:tcPr>
            <w:tcW w:w="2577"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机油</w:t>
            </w:r>
          </w:p>
        </w:tc>
        <w:tc>
          <w:tcPr>
            <w:tcW w:w="19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嘉实多高性能机油</w:t>
            </w:r>
          </w:p>
        </w:tc>
        <w:tc>
          <w:tcPr>
            <w:tcW w:w="886"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升</w:t>
            </w:r>
          </w:p>
        </w:tc>
        <w:tc>
          <w:tcPr>
            <w:tcW w:w="125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105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机油滤芯</w:t>
            </w:r>
          </w:p>
        </w:tc>
        <w:tc>
          <w:tcPr>
            <w:tcW w:w="19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曼牌</w:t>
            </w:r>
          </w:p>
        </w:tc>
        <w:tc>
          <w:tcPr>
            <w:tcW w:w="886"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125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3</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空调滤芯</w:t>
            </w:r>
          </w:p>
        </w:tc>
        <w:tc>
          <w:tcPr>
            <w:tcW w:w="19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曼牌</w:t>
            </w:r>
          </w:p>
        </w:tc>
        <w:tc>
          <w:tcPr>
            <w:tcW w:w="886"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125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4</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空气滤芯</w:t>
            </w:r>
          </w:p>
        </w:tc>
        <w:tc>
          <w:tcPr>
            <w:tcW w:w="19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曼牌</w:t>
            </w:r>
          </w:p>
        </w:tc>
        <w:tc>
          <w:tcPr>
            <w:tcW w:w="886"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125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5</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保养工时</w:t>
            </w:r>
          </w:p>
        </w:tc>
        <w:tc>
          <w:tcPr>
            <w:tcW w:w="19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p>
        </w:tc>
        <w:tc>
          <w:tcPr>
            <w:tcW w:w="886"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25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6</w:t>
            </w:r>
          </w:p>
        </w:tc>
        <w:tc>
          <w:tcPr>
            <w:tcW w:w="723" w:type="dxa"/>
            <w:vMerge w:val="restart"/>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日</w:t>
            </w:r>
          </w:p>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常</w:t>
            </w:r>
          </w:p>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养</w:t>
            </w:r>
          </w:p>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护</w:t>
            </w: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轮胎</w:t>
            </w:r>
          </w:p>
        </w:tc>
        <w:tc>
          <w:tcPr>
            <w:tcW w:w="19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p>
        </w:tc>
        <w:tc>
          <w:tcPr>
            <w:tcW w:w="886"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条</w:t>
            </w:r>
          </w:p>
        </w:tc>
        <w:tc>
          <w:tcPr>
            <w:tcW w:w="125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7</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四轮定位</w:t>
            </w:r>
          </w:p>
        </w:tc>
        <w:tc>
          <w:tcPr>
            <w:tcW w:w="19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p>
        </w:tc>
        <w:tc>
          <w:tcPr>
            <w:tcW w:w="886"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25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280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8</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轮胎平衡</w:t>
            </w:r>
          </w:p>
        </w:tc>
        <w:tc>
          <w:tcPr>
            <w:tcW w:w="19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p>
        </w:tc>
        <w:tc>
          <w:tcPr>
            <w:tcW w:w="886"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25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9</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火花塞</w:t>
            </w:r>
          </w:p>
        </w:tc>
        <w:tc>
          <w:tcPr>
            <w:tcW w:w="19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NGK</w:t>
            </w:r>
          </w:p>
        </w:tc>
        <w:tc>
          <w:tcPr>
            <w:tcW w:w="886"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125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10</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保养工时</w:t>
            </w:r>
          </w:p>
        </w:tc>
        <w:tc>
          <w:tcPr>
            <w:tcW w:w="19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p>
        </w:tc>
        <w:tc>
          <w:tcPr>
            <w:tcW w:w="886"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25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11</w:t>
            </w:r>
          </w:p>
        </w:tc>
        <w:tc>
          <w:tcPr>
            <w:tcW w:w="723" w:type="dxa"/>
            <w:vMerge w:val="restart"/>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起动机</w:t>
            </w:r>
          </w:p>
        </w:tc>
        <w:tc>
          <w:tcPr>
            <w:tcW w:w="19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法雷奥</w:t>
            </w:r>
          </w:p>
        </w:tc>
        <w:tc>
          <w:tcPr>
            <w:tcW w:w="886"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125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480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12</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空调系统可视清洗</w:t>
            </w:r>
          </w:p>
        </w:tc>
        <w:tc>
          <w:tcPr>
            <w:tcW w:w="19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神彩</w:t>
            </w:r>
          </w:p>
        </w:tc>
        <w:tc>
          <w:tcPr>
            <w:tcW w:w="886"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25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kern w:val="2"/>
                <w:sz w:val="21"/>
                <w:szCs w:val="21"/>
                <w:vertAlign w:val="baseline"/>
                <w:lang w:val="en-US" w:eastAsia="zh-CN" w:bidi="ar-SA"/>
              </w:rPr>
              <w:t>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13</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发电机</w:t>
            </w:r>
          </w:p>
        </w:tc>
        <w:tc>
          <w:tcPr>
            <w:tcW w:w="19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法雷奥</w:t>
            </w:r>
          </w:p>
        </w:tc>
        <w:tc>
          <w:tcPr>
            <w:tcW w:w="886"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125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4550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14</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电瓶</w:t>
            </w:r>
          </w:p>
        </w:tc>
        <w:tc>
          <w:tcPr>
            <w:tcW w:w="19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瓦尔塔</w:t>
            </w:r>
          </w:p>
        </w:tc>
        <w:tc>
          <w:tcPr>
            <w:tcW w:w="886"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块</w:t>
            </w:r>
          </w:p>
        </w:tc>
        <w:tc>
          <w:tcPr>
            <w:tcW w:w="125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1450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15</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刹车系统养护</w:t>
            </w:r>
          </w:p>
        </w:tc>
        <w:tc>
          <w:tcPr>
            <w:tcW w:w="19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神彩</w:t>
            </w:r>
          </w:p>
        </w:tc>
        <w:tc>
          <w:tcPr>
            <w:tcW w:w="886"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25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16</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刹车油</w:t>
            </w:r>
          </w:p>
        </w:tc>
        <w:tc>
          <w:tcPr>
            <w:tcW w:w="19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菲罗多</w:t>
            </w:r>
          </w:p>
        </w:tc>
        <w:tc>
          <w:tcPr>
            <w:tcW w:w="886"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升</w:t>
            </w:r>
          </w:p>
        </w:tc>
        <w:tc>
          <w:tcPr>
            <w:tcW w:w="125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kern w:val="2"/>
                <w:sz w:val="21"/>
                <w:szCs w:val="21"/>
                <w:vertAlign w:val="baseline"/>
                <w:lang w:val="en-US" w:eastAsia="zh-CN" w:bidi="ar-SA"/>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17</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后刹车片</w:t>
            </w:r>
          </w:p>
        </w:tc>
        <w:tc>
          <w:tcPr>
            <w:tcW w:w="19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菲罗多</w:t>
            </w:r>
          </w:p>
        </w:tc>
        <w:tc>
          <w:tcPr>
            <w:tcW w:w="886"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套</w:t>
            </w:r>
          </w:p>
        </w:tc>
        <w:tc>
          <w:tcPr>
            <w:tcW w:w="125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950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18</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节气门清洗</w:t>
            </w:r>
          </w:p>
        </w:tc>
        <w:tc>
          <w:tcPr>
            <w:tcW w:w="19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神彩</w:t>
            </w:r>
          </w:p>
        </w:tc>
        <w:tc>
          <w:tcPr>
            <w:tcW w:w="886"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25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19</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防冻液</w:t>
            </w:r>
          </w:p>
        </w:tc>
        <w:tc>
          <w:tcPr>
            <w:tcW w:w="19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kern w:val="2"/>
                <w:sz w:val="21"/>
                <w:szCs w:val="21"/>
                <w:vertAlign w:val="baseline"/>
                <w:lang w:val="en-US" w:eastAsia="zh-CN" w:bidi="ar-SA"/>
              </w:rPr>
              <w:t>车仆</w:t>
            </w:r>
          </w:p>
        </w:tc>
        <w:tc>
          <w:tcPr>
            <w:tcW w:w="886"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升</w:t>
            </w:r>
          </w:p>
        </w:tc>
        <w:tc>
          <w:tcPr>
            <w:tcW w:w="125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20</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前刹车片</w:t>
            </w:r>
          </w:p>
        </w:tc>
        <w:tc>
          <w:tcPr>
            <w:tcW w:w="19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菲罗多</w:t>
            </w:r>
          </w:p>
        </w:tc>
        <w:tc>
          <w:tcPr>
            <w:tcW w:w="886"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套</w:t>
            </w:r>
          </w:p>
        </w:tc>
        <w:tc>
          <w:tcPr>
            <w:tcW w:w="125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1150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21</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燃油系统清洗</w:t>
            </w:r>
          </w:p>
        </w:tc>
        <w:tc>
          <w:tcPr>
            <w:tcW w:w="19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神彩</w:t>
            </w:r>
          </w:p>
        </w:tc>
        <w:tc>
          <w:tcPr>
            <w:tcW w:w="886"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25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cs="宋体"/>
                <w:sz w:val="21"/>
                <w:szCs w:val="21"/>
                <w:vertAlign w:val="baseline"/>
                <w:lang w:val="en-US" w:eastAsia="zh-CN"/>
              </w:rPr>
              <w:t>460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22</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三元催化清洗</w:t>
            </w:r>
          </w:p>
        </w:tc>
        <w:tc>
          <w:tcPr>
            <w:tcW w:w="19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神彩</w:t>
            </w:r>
          </w:p>
        </w:tc>
        <w:tc>
          <w:tcPr>
            <w:tcW w:w="886"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25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23</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齿轮油</w:t>
            </w:r>
          </w:p>
        </w:tc>
        <w:tc>
          <w:tcPr>
            <w:tcW w:w="19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kern w:val="2"/>
                <w:sz w:val="21"/>
                <w:szCs w:val="21"/>
                <w:vertAlign w:val="baseline"/>
                <w:lang w:val="en-US" w:eastAsia="zh-CN" w:bidi="ar-SA"/>
              </w:rPr>
            </w:pPr>
            <w:r>
              <w:rPr>
                <w:rFonts w:hint="eastAsia" w:ascii="宋体" w:hAnsi="宋体" w:eastAsia="宋体" w:cs="宋体"/>
                <w:kern w:val="2"/>
                <w:sz w:val="21"/>
                <w:szCs w:val="21"/>
                <w:vertAlign w:val="baseline"/>
                <w:lang w:val="en-US" w:eastAsia="zh-CN" w:bidi="ar-SA"/>
              </w:rPr>
              <w:t>博士</w:t>
            </w:r>
          </w:p>
        </w:tc>
        <w:tc>
          <w:tcPr>
            <w:tcW w:w="886"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升</w:t>
            </w:r>
          </w:p>
        </w:tc>
        <w:tc>
          <w:tcPr>
            <w:tcW w:w="125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54" w:type="dxa"/>
            <w:vAlign w:val="center"/>
          </w:tcPr>
          <w:p>
            <w:pPr>
              <w:pStyle w:val="13"/>
              <w:spacing w:line="24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24</w:t>
            </w:r>
          </w:p>
        </w:tc>
        <w:tc>
          <w:tcPr>
            <w:tcW w:w="723" w:type="dxa"/>
            <w:vMerge w:val="continue"/>
            <w:vAlign w:val="center"/>
          </w:tcPr>
          <w:p>
            <w:pPr>
              <w:pStyle w:val="13"/>
              <w:spacing w:line="240" w:lineRule="auto"/>
              <w:jc w:val="center"/>
              <w:rPr>
                <w:rFonts w:hint="eastAsia" w:ascii="宋体" w:hAnsi="宋体" w:eastAsia="宋体" w:cs="宋体"/>
                <w:sz w:val="21"/>
                <w:szCs w:val="21"/>
                <w:vertAlign w:val="baseline"/>
                <w:lang w:val="en-US" w:eastAsia="zh-CN"/>
              </w:rPr>
            </w:pPr>
          </w:p>
        </w:tc>
        <w:tc>
          <w:tcPr>
            <w:tcW w:w="2577" w:type="dxa"/>
            <w:vAlign w:val="center"/>
          </w:tcPr>
          <w:p>
            <w:pPr>
              <w:pStyle w:val="13"/>
              <w:spacing w:line="240" w:lineRule="auto"/>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卡迈伦缸内积碳可视清洗</w:t>
            </w:r>
          </w:p>
        </w:tc>
        <w:tc>
          <w:tcPr>
            <w:tcW w:w="1923"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神彩</w:t>
            </w:r>
          </w:p>
        </w:tc>
        <w:tc>
          <w:tcPr>
            <w:tcW w:w="886"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次</w:t>
            </w:r>
          </w:p>
        </w:tc>
        <w:tc>
          <w:tcPr>
            <w:tcW w:w="1255" w:type="dxa"/>
            <w:vAlign w:val="center"/>
          </w:tcPr>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宋体" w:hAnsi="宋体" w:eastAsia="宋体" w:cs="宋体"/>
                <w:sz w:val="21"/>
                <w:szCs w:val="21"/>
                <w:vertAlign w:val="baseline"/>
                <w:lang w:val="en-US" w:eastAsia="zh-CN"/>
              </w:rPr>
            </w:pPr>
          </w:p>
        </w:tc>
      </w:tr>
    </w:tbl>
    <w:p>
      <w:pPr>
        <w:pStyle w:val="13"/>
        <w:rPr>
          <w:rFonts w:hint="eastAsia"/>
          <w:lang w:val="en-US" w:eastAsia="zh-CN"/>
        </w:rPr>
      </w:pPr>
    </w:p>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四、详细技术要求，参数及产品资料</w:t>
      </w:r>
    </w:p>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1．负责我院120救护车辆维修保养，“大修，中小修，平时车辆的正常保养”</w:t>
      </w:r>
      <w:r>
        <w:rPr>
          <w:rFonts w:hint="eastAsia" w:cs="宋体"/>
          <w:kern w:val="2"/>
          <w:sz w:val="21"/>
          <w:szCs w:val="21"/>
          <w:lang w:val="en-US" w:eastAsia="zh-CN" w:bidi="ar-SA"/>
        </w:rPr>
        <w:t>。</w:t>
      </w:r>
    </w:p>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2．按我院要求及保修车辆生产要求，及时提供所有配件并保证所有部件符合国家质量标准的全新原厂配件</w:t>
      </w:r>
      <w:r>
        <w:rPr>
          <w:rFonts w:hint="eastAsia" w:cs="宋体"/>
          <w:kern w:val="2"/>
          <w:sz w:val="21"/>
          <w:szCs w:val="21"/>
          <w:lang w:val="en-US" w:eastAsia="zh-CN" w:bidi="ar-SA"/>
        </w:rPr>
        <w:t>。</w:t>
      </w:r>
    </w:p>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3．负责车辆故障的施救“24小时含节假日”随叫随到</w:t>
      </w:r>
      <w:r>
        <w:rPr>
          <w:rFonts w:hint="eastAsia" w:cs="宋体"/>
          <w:kern w:val="2"/>
          <w:sz w:val="21"/>
          <w:szCs w:val="21"/>
          <w:lang w:val="en-US" w:eastAsia="zh-CN" w:bidi="ar-SA"/>
        </w:rPr>
        <w:t>。</w:t>
      </w:r>
    </w:p>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4．确保维修后所有汽修工具及零部件不得遗忘车内，如因此造成车辆故障，乙方负责赔偿甲方损失。</w:t>
      </w:r>
    </w:p>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5.维修场地空旷，车间能进入3.5米高的车辆。</w:t>
      </w:r>
    </w:p>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五．维修后条件及交货日期</w:t>
      </w:r>
    </w:p>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1．负责日常小修故障处理，做到随到随修，原则上小修不过夜，保证车辆维修的及时性，确保我方正常运营，对有可能影响到车辆安全运行故障，必须及时修理。</w:t>
      </w:r>
    </w:p>
    <w:p>
      <w:pPr>
        <w:pStyle w:val="12"/>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360" w:lineRule="auto"/>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2．对完工车辆，如发现不合格或与“车辆维修单”不符，我方有权要求乙方无偿返工，直至符合要求为止。</w:t>
      </w:r>
      <w:bookmarkEnd w:id="35"/>
      <w:bookmarkEnd w:id="36"/>
    </w:p>
    <w:p>
      <w:pPr>
        <w:rPr>
          <w:rFonts w:hint="eastAsia"/>
          <w:b/>
          <w:bCs/>
          <w:color w:val="auto"/>
          <w:sz w:val="30"/>
          <w:szCs w:val="30"/>
          <w:highlight w:val="none"/>
        </w:rPr>
      </w:pPr>
      <w:r>
        <w:rPr>
          <w:rFonts w:hint="eastAsia"/>
          <w:b/>
          <w:bCs/>
          <w:color w:val="auto"/>
          <w:sz w:val="30"/>
          <w:szCs w:val="30"/>
          <w:highlight w:val="none"/>
        </w:rPr>
        <w:br w:type="page"/>
      </w:r>
    </w:p>
    <w:p>
      <w:pPr>
        <w:jc w:val="center"/>
        <w:rPr>
          <w:b/>
          <w:bCs/>
          <w:color w:val="auto"/>
          <w:sz w:val="30"/>
          <w:szCs w:val="30"/>
          <w:highlight w:val="none"/>
        </w:rPr>
      </w:pPr>
      <w:r>
        <w:rPr>
          <w:rFonts w:hint="eastAsia"/>
          <w:b/>
          <w:bCs/>
          <w:color w:val="auto"/>
          <w:sz w:val="30"/>
          <w:szCs w:val="30"/>
          <w:highlight w:val="none"/>
        </w:rPr>
        <w:t>商务要求</w:t>
      </w:r>
    </w:p>
    <w:tbl>
      <w:tblPr>
        <w:tblStyle w:val="32"/>
        <w:tblpPr w:leftFromText="180" w:rightFromText="180" w:vertAnchor="text" w:tblpXSpec="center" w:tblpY="1"/>
        <w:tblOverlap w:val="never"/>
        <w:tblW w:w="948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132"/>
        <w:gridCol w:w="735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合同签订时间</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自中标通知书发出之日起三十个日历日内。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服务地点</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采购人指定地点。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center"/>
              <w:rPr>
                <w:rFonts w:hint="eastAsia" w:ascii="宋体" w:hAnsi="宋体" w:eastAsia="宋体" w:cs="宋体"/>
                <w:color w:val="000000"/>
                <w:sz w:val="21"/>
                <w:szCs w:val="21"/>
                <w:lang w:val="en-US" w:eastAsia="zh-CN"/>
              </w:rPr>
            </w:pPr>
            <w:r>
              <w:rPr>
                <w:rFonts w:hint="eastAsia" w:cs="宋体"/>
                <w:color w:val="000000"/>
                <w:sz w:val="21"/>
                <w:szCs w:val="21"/>
                <w:lang w:val="en-US" w:eastAsia="zh-CN"/>
              </w:rPr>
              <w:t>服务期</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left"/>
              <w:rPr>
                <w:rFonts w:hint="default" w:ascii="宋体" w:hAnsi="宋体" w:eastAsia="宋体" w:cs="宋体"/>
                <w:color w:val="000000"/>
                <w:sz w:val="21"/>
                <w:szCs w:val="21"/>
                <w:lang w:val="en-US" w:eastAsia="zh-CN"/>
              </w:rPr>
            </w:pPr>
            <w:r>
              <w:rPr>
                <w:rFonts w:hint="eastAsia" w:cs="宋体"/>
                <w:color w:val="000000"/>
                <w:sz w:val="21"/>
                <w:szCs w:val="21"/>
                <w:lang w:val="en-US" w:eastAsia="zh-CN"/>
              </w:rPr>
              <w:t>一年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验   收</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由采购人按照有关规定组织验收。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服务要求</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合格。</w:t>
            </w:r>
            <w:r>
              <w:rPr>
                <w:rFonts w:hint="eastAsia" w:cs="宋体"/>
                <w:color w:val="auto"/>
                <w:sz w:val="21"/>
                <w:szCs w:val="21"/>
                <w:highlight w:val="none"/>
                <w:lang w:val="en-US" w:eastAsia="zh-CN"/>
              </w:rPr>
              <w:t>（以采购人要求为准）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付款方式</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以合同签订为准。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售后技术服务要求、售后服务保障要求</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中标人须提供后期服务保障和技术支持。</w:t>
            </w:r>
          </w:p>
        </w:tc>
      </w:tr>
    </w:tbl>
    <w:p>
      <w:pPr>
        <w:keepNext w:val="0"/>
        <w:keepLines w:val="0"/>
        <w:pageBreakBefore w:val="0"/>
        <w:widowControl w:val="0"/>
        <w:kinsoku/>
        <w:wordWrap/>
        <w:overflowPunct/>
        <w:topLinePunct w:val="0"/>
        <w:autoSpaceDE/>
        <w:autoSpaceDN/>
        <w:bidi w:val="0"/>
        <w:adjustRightInd/>
        <w:snapToGrid/>
        <w:spacing w:before="161" w:beforeLines="50" w:line="360" w:lineRule="auto"/>
        <w:jc w:val="center"/>
        <w:textAlignment w:val="auto"/>
        <w:rPr>
          <w:b/>
          <w:bCs/>
          <w:color w:val="auto"/>
          <w:sz w:val="30"/>
          <w:szCs w:val="30"/>
          <w:highlight w:val="none"/>
        </w:rPr>
      </w:pPr>
      <w:r>
        <w:rPr>
          <w:rFonts w:hint="eastAsia"/>
          <w:b/>
          <w:bCs/>
          <w:color w:val="auto"/>
          <w:sz w:val="30"/>
          <w:szCs w:val="30"/>
          <w:highlight w:val="none"/>
        </w:rPr>
        <w:t xml:space="preserve"> 采购人对项目的特殊要求及说明</w:t>
      </w:r>
    </w:p>
    <w:tbl>
      <w:tblPr>
        <w:tblStyle w:val="32"/>
        <w:tblW w:w="936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26"/>
        <w:gridCol w:w="734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46" w:hRule="atLeast"/>
          <w:jc w:val="center"/>
        </w:trPr>
        <w:tc>
          <w:tcPr>
            <w:tcW w:w="2026" w:type="dxa"/>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采购人的特殊要求及说明理由</w:t>
            </w:r>
          </w:p>
        </w:tc>
        <w:tc>
          <w:tcPr>
            <w:tcW w:w="7343" w:type="dxa"/>
            <w:tcBorders>
              <w:top w:val="single" w:color="auto" w:sz="4" w:space="0"/>
              <w:left w:val="single" w:color="auto" w:sz="4" w:space="0"/>
              <w:bottom w:val="single" w:color="auto" w:sz="4" w:space="0"/>
              <w:right w:val="single" w:color="auto" w:sz="4" w:space="0"/>
            </w:tcBorders>
            <w:noWrap w:val="0"/>
            <w:vAlign w:val="center"/>
          </w:tcPr>
          <w:p>
            <w:pPr>
              <w:widowControl/>
              <w:numPr>
                <w:ilvl w:val="0"/>
                <w:numId w:val="1"/>
              </w:numPr>
              <w:snapToGrid w:val="0"/>
              <w:spacing w:line="360" w:lineRule="auto"/>
            </w:pPr>
            <w:r>
              <w:rPr>
                <w:rFonts w:hint="eastAsia"/>
              </w:rPr>
              <w:t>不接受联合体投标，不允许转包和分包。</w:t>
            </w:r>
          </w:p>
          <w:p>
            <w:pPr>
              <w:widowControl/>
              <w:snapToGrid w:val="0"/>
              <w:spacing w:line="360" w:lineRule="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2、授权评标委员会确定一名中标人并推荐两名中标候选人。</w:t>
            </w:r>
          </w:p>
          <w:p>
            <w:pPr>
              <w:widowControl/>
              <w:snapToGrid w:val="0"/>
              <w:spacing w:line="360" w:lineRule="auto"/>
              <w:rPr>
                <w:rFonts w:hint="default" w:eastAsia="宋体"/>
                <w:lang w:val="en-US" w:eastAsia="zh-CN"/>
              </w:rPr>
            </w:pPr>
            <w:r>
              <w:rPr>
                <w:rFonts w:hint="eastAsia" w:ascii="Times New Roman" w:hAnsi="Times New Roman" w:eastAsia="宋体" w:cs="Times New Roman"/>
                <w:lang w:val="en-US" w:eastAsia="zh-CN"/>
              </w:rPr>
              <w:t>3、供应商应根据采购文件的要求提供技术响应表、商务响应表等内容以对采购文件作出响应。</w:t>
            </w:r>
          </w:p>
        </w:tc>
      </w:tr>
    </w:tbl>
    <w:p>
      <w:pPr>
        <w:rPr>
          <w:color w:val="auto"/>
          <w:highlight w:val="none"/>
        </w:rPr>
      </w:pPr>
    </w:p>
    <w:p>
      <w:pPr>
        <w:rPr>
          <w:color w:val="auto"/>
          <w:highlight w:val="none"/>
        </w:rPr>
      </w:pPr>
      <w:r>
        <w:rPr>
          <w:color w:val="auto"/>
          <w:sz w:val="32"/>
          <w:szCs w:val="32"/>
          <w:highlight w:val="none"/>
        </w:rPr>
        <w:br w:type="page"/>
      </w:r>
    </w:p>
    <w:p>
      <w:pPr>
        <w:pStyle w:val="3"/>
        <w:spacing w:before="0" w:after="0" w:line="240" w:lineRule="atLeast"/>
        <w:jc w:val="center"/>
        <w:rPr>
          <w:color w:val="auto"/>
          <w:sz w:val="32"/>
          <w:szCs w:val="32"/>
          <w:highlight w:val="none"/>
        </w:rPr>
      </w:pPr>
      <w:bookmarkStart w:id="40" w:name="_Toc14504"/>
      <w:r>
        <w:rPr>
          <w:rFonts w:hint="eastAsia"/>
          <w:color w:val="auto"/>
          <w:sz w:val="32"/>
          <w:szCs w:val="32"/>
          <w:highlight w:val="none"/>
        </w:rPr>
        <w:t>第三章  投标人须知</w:t>
      </w:r>
      <w:bookmarkEnd w:id="40"/>
    </w:p>
    <w:p>
      <w:pPr>
        <w:snapToGrid w:val="0"/>
        <w:spacing w:beforeLines="50" w:line="360" w:lineRule="auto"/>
        <w:jc w:val="center"/>
        <w:rPr>
          <w:rFonts w:ascii="宋体" w:hAnsi="宋体"/>
          <w:color w:val="auto"/>
          <w:sz w:val="28"/>
          <w:szCs w:val="28"/>
          <w:highlight w:val="none"/>
        </w:rPr>
      </w:pPr>
      <w:r>
        <w:rPr>
          <w:rFonts w:hint="eastAsia" w:ascii="宋体" w:hAnsi="宋体"/>
          <w:color w:val="auto"/>
          <w:sz w:val="28"/>
          <w:szCs w:val="28"/>
          <w:highlight w:val="none"/>
        </w:rPr>
        <w:t>投标人须知前附表</w:t>
      </w:r>
    </w:p>
    <w:tbl>
      <w:tblPr>
        <w:tblStyle w:val="32"/>
        <w:tblW w:w="9676" w:type="dxa"/>
        <w:jc w:val="center"/>
        <w:tblLayout w:type="fixed"/>
        <w:tblCellMar>
          <w:top w:w="0" w:type="dxa"/>
          <w:left w:w="0" w:type="dxa"/>
          <w:bottom w:w="0" w:type="dxa"/>
          <w:right w:w="0" w:type="dxa"/>
        </w:tblCellMar>
      </w:tblPr>
      <w:tblGrid>
        <w:gridCol w:w="946"/>
        <w:gridCol w:w="8730"/>
      </w:tblGrid>
      <w:tr>
        <w:tblPrEx>
          <w:tblCellMar>
            <w:top w:w="0" w:type="dxa"/>
            <w:left w:w="0" w:type="dxa"/>
            <w:bottom w:w="0" w:type="dxa"/>
            <w:right w:w="0" w:type="dxa"/>
          </w:tblCellMar>
        </w:tblPrEx>
        <w:trPr>
          <w:trHeight w:val="450" w:hRule="atLeast"/>
          <w:jc w:val="center"/>
        </w:trPr>
        <w:tc>
          <w:tcPr>
            <w:tcW w:w="946" w:type="dxa"/>
            <w:tcBorders>
              <w:top w:val="single" w:color="auto" w:sz="8"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序号</w:t>
            </w:r>
          </w:p>
        </w:tc>
        <w:tc>
          <w:tcPr>
            <w:tcW w:w="8730" w:type="dxa"/>
            <w:tcBorders>
              <w:top w:val="single" w:color="auto" w:sz="8"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内容、要求</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outlineLvl w:val="0"/>
              <w:rPr>
                <w:rFonts w:hint="eastAsia" w:ascii="宋体" w:hAnsi="宋体" w:eastAsia="宋体" w:cs="宋体"/>
              </w:rPr>
            </w:pPr>
            <w:r>
              <w:rPr>
                <w:rFonts w:hint="eastAsia"/>
                <w:color w:val="auto"/>
                <w:highlight w:val="none"/>
              </w:rPr>
              <w:t>1.1 项目名称：</w:t>
            </w:r>
            <w:r>
              <w:rPr>
                <w:rFonts w:hint="eastAsia"/>
                <w:color w:val="auto"/>
                <w:highlight w:val="none"/>
                <w:lang w:val="en-US" w:eastAsia="zh-CN"/>
              </w:rPr>
              <w:t>行政公务车、120车辆维修保养项目</w:t>
            </w:r>
          </w:p>
          <w:p>
            <w:pPr>
              <w:keepNext w:val="0"/>
              <w:keepLines w:val="0"/>
              <w:pageBreakBefore w:val="0"/>
              <w:widowControl/>
              <w:kinsoku/>
              <w:wordWrap/>
              <w:overflowPunct/>
              <w:topLinePunct w:val="0"/>
              <w:autoSpaceDE/>
              <w:autoSpaceDN/>
              <w:bidi w:val="0"/>
              <w:adjustRightInd/>
              <w:snapToGrid/>
              <w:spacing w:line="360" w:lineRule="auto"/>
              <w:jc w:val="left"/>
              <w:outlineLvl w:val="0"/>
              <w:rPr>
                <w:rFonts w:hint="eastAsia"/>
                <w:color w:val="auto"/>
                <w:highlight w:val="none"/>
              </w:rPr>
            </w:pPr>
            <w:r>
              <w:rPr>
                <w:rFonts w:hint="eastAsia"/>
                <w:color w:val="auto"/>
                <w:highlight w:val="none"/>
              </w:rPr>
              <w:t>1.2 采购人名称：驻马店市中心医院</w:t>
            </w:r>
          </w:p>
          <w:p>
            <w:pPr>
              <w:keepNext w:val="0"/>
              <w:keepLines w:val="0"/>
              <w:pageBreakBefore w:val="0"/>
              <w:widowControl/>
              <w:kinsoku/>
              <w:wordWrap/>
              <w:overflowPunct/>
              <w:topLinePunct w:val="0"/>
              <w:autoSpaceDE/>
              <w:autoSpaceDN/>
              <w:bidi w:val="0"/>
              <w:adjustRightInd/>
              <w:snapToGrid/>
              <w:spacing w:line="360" w:lineRule="auto"/>
              <w:jc w:val="left"/>
              <w:outlineLvl w:val="0"/>
              <w:rPr>
                <w:rFonts w:ascii="Times New Roman" w:hAnsi="Times New Roman" w:eastAsia="宋体" w:cs="Times New Roman"/>
                <w:color w:val="auto"/>
                <w:kern w:val="2"/>
                <w:sz w:val="21"/>
                <w:szCs w:val="24"/>
                <w:highlight w:val="none"/>
                <w:lang w:val="en-US" w:eastAsia="zh-CN" w:bidi="ar-SA"/>
              </w:rPr>
            </w:pPr>
            <w:r>
              <w:rPr>
                <w:rFonts w:hint="eastAsia"/>
                <w:color w:val="auto"/>
                <w:highlight w:val="none"/>
              </w:rPr>
              <w:t>1.</w:t>
            </w:r>
            <w:r>
              <w:rPr>
                <w:rFonts w:hint="eastAsia"/>
                <w:color w:val="auto"/>
                <w:highlight w:val="none"/>
                <w:lang w:val="en-US" w:eastAsia="zh-CN"/>
              </w:rPr>
              <w:t>3</w:t>
            </w:r>
            <w:r>
              <w:rPr>
                <w:rFonts w:hint="eastAsia"/>
                <w:color w:val="auto"/>
                <w:highlight w:val="none"/>
              </w:rPr>
              <w:t>采购范围：详</w:t>
            </w:r>
            <w:r>
              <w:rPr>
                <w:rFonts w:hint="eastAsia"/>
                <w:color w:val="auto"/>
                <w:highlight w:val="none"/>
                <w:lang w:val="en-US" w:eastAsia="zh-CN"/>
              </w:rPr>
              <w:t>见第二章采购</w:t>
            </w:r>
            <w:r>
              <w:rPr>
                <w:rFonts w:hint="eastAsia"/>
                <w:color w:val="auto"/>
                <w:highlight w:val="none"/>
              </w:rPr>
              <w:t>需求</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2</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合格投标人：具备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公告第二项规定的条件。</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3</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tabs>
                <w:tab w:val="left" w:pos="840"/>
              </w:tabs>
              <w:snapToGrid w:val="0"/>
              <w:spacing w:line="360" w:lineRule="auto"/>
              <w:jc w:val="left"/>
              <w:rPr>
                <w:rFonts w:hint="eastAsia" w:ascii="宋体" w:hAnsi="宋体" w:cs="宋体"/>
                <w:color w:val="auto"/>
                <w:szCs w:val="21"/>
                <w:highlight w:val="none"/>
                <w:shd w:val="clear" w:color="auto" w:fill="FFFFFF"/>
                <w:lang w:eastAsia="zh-CN"/>
              </w:rPr>
            </w:pPr>
            <w:r>
              <w:rPr>
                <w:rFonts w:hint="eastAsia" w:ascii="宋体" w:hAnsi="宋体" w:cs="宋体"/>
                <w:color w:val="auto"/>
                <w:kern w:val="0"/>
                <w:szCs w:val="21"/>
                <w:highlight w:val="none"/>
              </w:rPr>
              <w:t>采购预算（最高投标限价）：</w:t>
            </w:r>
            <w:r>
              <w:rPr>
                <w:rFonts w:hint="eastAsia" w:ascii="宋体" w:hAnsi="宋体" w:cs="宋体"/>
                <w:color w:val="auto"/>
                <w:szCs w:val="21"/>
                <w:highlight w:val="none"/>
                <w:shd w:val="clear" w:color="auto" w:fill="FFFFFF"/>
                <w:lang w:val="en-US" w:eastAsia="zh-CN"/>
              </w:rPr>
              <w:t>A包：行政公务车维修保养</w:t>
            </w:r>
            <w:r>
              <w:rPr>
                <w:rFonts w:hint="eastAsia" w:ascii="宋体" w:hAnsi="宋体" w:cs="宋体"/>
                <w:color w:val="auto"/>
                <w:kern w:val="0"/>
                <w:szCs w:val="21"/>
                <w:highlight w:val="none"/>
                <w:u w:val="none"/>
                <w:lang w:val="en-US" w:eastAsia="zh-CN"/>
              </w:rPr>
              <w:t>100000.00</w:t>
            </w:r>
            <w:r>
              <w:rPr>
                <w:rFonts w:hint="eastAsia" w:ascii="宋体" w:hAnsi="宋体" w:eastAsia="宋体" w:cs="宋体"/>
                <w:color w:val="auto"/>
                <w:szCs w:val="21"/>
                <w:highlight w:val="none"/>
                <w:shd w:val="clear" w:color="auto" w:fill="FFFFFF"/>
              </w:rPr>
              <w:t>元</w:t>
            </w:r>
            <w:r>
              <w:rPr>
                <w:rFonts w:hint="eastAsia" w:ascii="宋体" w:hAnsi="宋体" w:cs="宋体"/>
                <w:color w:val="auto"/>
                <w:szCs w:val="21"/>
                <w:highlight w:val="none"/>
                <w:shd w:val="clear" w:color="auto" w:fill="FFFFFF"/>
                <w:lang w:eastAsia="zh-CN"/>
              </w:rPr>
              <w:t>；</w:t>
            </w:r>
          </w:p>
          <w:p>
            <w:pPr>
              <w:widowControl/>
              <w:tabs>
                <w:tab w:val="left" w:pos="420"/>
                <w:tab w:val="left" w:pos="840"/>
              </w:tabs>
              <w:snapToGrid w:val="0"/>
              <w:spacing w:line="360" w:lineRule="auto"/>
              <w:ind w:firstLine="2730" w:firstLineChars="1300"/>
              <w:jc w:val="left"/>
              <w:rPr>
                <w:rFonts w:hint="default" w:ascii="宋体" w:hAnsi="宋体" w:eastAsia="宋体" w:cs="宋体"/>
                <w:color w:val="auto"/>
                <w:kern w:val="0"/>
                <w:szCs w:val="21"/>
                <w:highlight w:val="none"/>
                <w:lang w:val="en-US" w:eastAsia="zh-CN"/>
              </w:rPr>
            </w:pPr>
            <w:r>
              <w:rPr>
                <w:rFonts w:hint="eastAsia" w:ascii="宋体" w:hAnsi="宋体" w:cs="宋体"/>
                <w:color w:val="auto"/>
                <w:szCs w:val="21"/>
                <w:highlight w:val="none"/>
                <w:shd w:val="clear" w:color="auto" w:fill="FFFFFF"/>
                <w:lang w:val="en-US" w:eastAsia="zh-CN"/>
              </w:rPr>
              <w:t>B包：120车辆维修保养</w:t>
            </w:r>
            <w:r>
              <w:rPr>
                <w:rFonts w:hint="eastAsia" w:ascii="宋体" w:hAnsi="宋体" w:cs="宋体"/>
                <w:color w:val="auto"/>
                <w:kern w:val="0"/>
                <w:szCs w:val="21"/>
                <w:highlight w:val="none"/>
                <w:u w:val="none"/>
                <w:lang w:val="en-US" w:eastAsia="zh-CN"/>
              </w:rPr>
              <w:t>200000.00</w:t>
            </w:r>
            <w:r>
              <w:rPr>
                <w:rFonts w:hint="eastAsia" w:ascii="宋体" w:hAnsi="宋体" w:eastAsia="宋体" w:cs="宋体"/>
                <w:color w:val="auto"/>
                <w:szCs w:val="21"/>
                <w:highlight w:val="none"/>
                <w:shd w:val="clear" w:color="auto" w:fill="FFFFFF"/>
              </w:rPr>
              <w:t>元</w:t>
            </w:r>
            <w:r>
              <w:rPr>
                <w:rFonts w:hint="eastAsia" w:ascii="宋体" w:hAnsi="宋体" w:cs="宋体"/>
                <w:color w:val="auto"/>
                <w:szCs w:val="21"/>
                <w:highlight w:val="none"/>
                <w:shd w:val="clear" w:color="auto" w:fill="FFFFFF"/>
                <w:lang w:val="en-US" w:eastAsia="zh-CN"/>
              </w:rPr>
              <w:t>。</w:t>
            </w:r>
          </w:p>
          <w:p>
            <w:pPr>
              <w:keepNext w:val="0"/>
              <w:keepLines w:val="0"/>
              <w:pageBreakBefore w:val="0"/>
              <w:widowControl/>
              <w:kinsoku/>
              <w:wordWrap/>
              <w:overflowPunct/>
              <w:topLinePunct w:val="0"/>
              <w:autoSpaceDE/>
              <w:autoSpaceDN/>
              <w:bidi w:val="0"/>
              <w:adjustRightInd/>
              <w:snapToGrid/>
              <w:spacing w:line="36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3.1 本项目投标以人民币报价。</w:t>
            </w:r>
          </w:p>
          <w:p>
            <w:pPr>
              <w:keepNext w:val="0"/>
              <w:keepLines w:val="0"/>
              <w:pageBreakBefore w:val="0"/>
              <w:widowControl/>
              <w:kinsoku/>
              <w:wordWrap/>
              <w:overflowPunct/>
              <w:topLinePunct w:val="0"/>
              <w:autoSpaceDE/>
              <w:autoSpaceDN/>
              <w:bidi w:val="0"/>
              <w:adjustRightInd/>
              <w:snapToGrid/>
              <w:spacing w:line="36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3.2 供应商的报价超过采购预算，采购人不能支付的，按废标处理。</w:t>
            </w:r>
          </w:p>
          <w:p>
            <w:pPr>
              <w:keepNext w:val="0"/>
              <w:keepLines w:val="0"/>
              <w:pageBreakBefore w:val="0"/>
              <w:widowControl/>
              <w:kinsoku/>
              <w:wordWrap/>
              <w:overflowPunct/>
              <w:topLinePunct w:val="0"/>
              <w:autoSpaceDE/>
              <w:autoSpaceDN/>
              <w:bidi w:val="0"/>
              <w:adjustRightInd/>
              <w:snapToGrid/>
              <w:spacing w:line="36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3.3 本项目</w:t>
            </w:r>
            <w:r>
              <w:rPr>
                <w:rFonts w:hint="eastAsia" w:ascii="宋体" w:hAnsi="宋体" w:cs="宋体"/>
                <w:color w:val="auto"/>
                <w:kern w:val="0"/>
                <w:szCs w:val="21"/>
                <w:highlight w:val="none"/>
                <w:lang w:val="en-US" w:eastAsia="zh-CN"/>
              </w:rPr>
              <w:t>由成交供应商缴纳</w:t>
            </w:r>
            <w:r>
              <w:rPr>
                <w:rFonts w:hint="eastAsia" w:ascii="宋体" w:hAnsi="宋体" w:cs="宋体"/>
                <w:color w:val="auto"/>
                <w:kern w:val="0"/>
                <w:szCs w:val="21"/>
                <w:highlight w:val="none"/>
              </w:rPr>
              <w:t>招标代理服务费。</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4</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现场踏勘或标前答疑：本项目不组织现场踏勘或标前答疑会。</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5</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pPr>
            <w:r>
              <w:rPr>
                <w:rFonts w:hint="eastAsia"/>
              </w:rPr>
              <w:t>投标文件组成：纸质投标文件正本1份</w:t>
            </w:r>
            <w:r>
              <w:rPr>
                <w:rFonts w:hint="eastAsia"/>
                <w:lang w:eastAsia="zh-CN"/>
              </w:rPr>
              <w:t>、</w:t>
            </w:r>
            <w:r>
              <w:rPr>
                <w:rFonts w:hint="eastAsia"/>
                <w:lang w:val="en-US" w:eastAsia="zh-CN"/>
              </w:rPr>
              <w:t>副本2份</w:t>
            </w:r>
            <w:r>
              <w:rPr>
                <w:rFonts w:hint="eastAsia"/>
              </w:rPr>
              <w:t>。</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宋体" w:hAnsi="宋体" w:cs="宋体"/>
                <w:color w:val="auto"/>
                <w:kern w:val="0"/>
                <w:szCs w:val="21"/>
                <w:highlight w:val="none"/>
              </w:rPr>
            </w:pPr>
            <w:r>
              <w:rPr>
                <w:rFonts w:hint="eastAsia" w:ascii="宋体" w:hAnsi="宋体" w:cs="宋体"/>
                <w:color w:val="auto"/>
                <w:kern w:val="0"/>
                <w:szCs w:val="21"/>
                <w:highlight w:val="none"/>
              </w:rPr>
              <w:t>6</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投标截止时间</w:t>
            </w:r>
            <w:r>
              <w:rPr>
                <w:rFonts w:hint="eastAsia" w:ascii="宋体" w:hAnsi="宋体" w:cs="宋体"/>
                <w:color w:val="auto"/>
                <w:kern w:val="0"/>
                <w:szCs w:val="21"/>
                <w:highlight w:val="none"/>
                <w:lang w:val="en-US" w:eastAsia="zh-CN"/>
              </w:rPr>
              <w:t>及开标时间</w:t>
            </w:r>
            <w:r>
              <w:rPr>
                <w:rFonts w:hint="eastAsia" w:ascii="宋体" w:hAnsi="宋体" w:cs="宋体"/>
                <w:color w:val="auto"/>
                <w:kern w:val="0"/>
                <w:szCs w:val="21"/>
                <w:highlight w:val="none"/>
              </w:rPr>
              <w:t>：</w:t>
            </w:r>
            <w:r>
              <w:rPr>
                <w:rFonts w:hint="eastAsia" w:ascii="宋体" w:hAnsi="宋体" w:cs="宋体"/>
                <w:color w:val="000000"/>
                <w:szCs w:val="21"/>
                <w:highlight w:val="none"/>
                <w:lang w:val="en-US" w:eastAsia="zh-CN"/>
              </w:rPr>
              <w:t>另行通知</w:t>
            </w:r>
          </w:p>
          <w:p>
            <w:pPr>
              <w:keepNext w:val="0"/>
              <w:keepLines w:val="0"/>
              <w:pageBreakBefore w:val="0"/>
              <w:widowControl/>
              <w:kinsoku/>
              <w:wordWrap/>
              <w:overflowPunct/>
              <w:topLinePunct w:val="0"/>
              <w:autoSpaceDE/>
              <w:autoSpaceDN/>
              <w:bidi w:val="0"/>
              <w:adjustRightInd/>
              <w:snapToGrid/>
              <w:spacing w:line="36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投标文件递交地点</w:t>
            </w:r>
            <w:r>
              <w:rPr>
                <w:rFonts w:hint="eastAsia" w:ascii="宋体" w:hAnsi="宋体" w:cs="宋体"/>
                <w:color w:val="auto"/>
                <w:kern w:val="0"/>
                <w:szCs w:val="21"/>
                <w:highlight w:val="none"/>
                <w:lang w:val="en-US" w:eastAsia="zh-CN"/>
              </w:rPr>
              <w:t>及开标地点</w:t>
            </w:r>
            <w:r>
              <w:rPr>
                <w:rFonts w:hint="eastAsia" w:ascii="宋体" w:hAnsi="宋体" w:cs="宋体"/>
                <w:color w:val="auto"/>
                <w:kern w:val="0"/>
                <w:szCs w:val="21"/>
                <w:highlight w:val="none"/>
              </w:rPr>
              <w:t>：</w:t>
            </w:r>
            <w:r>
              <w:rPr>
                <w:rFonts w:hint="eastAsia" w:ascii="宋体" w:hAnsi="宋体" w:cs="宋体"/>
                <w:color w:val="000000"/>
                <w:szCs w:val="21"/>
                <w:highlight w:val="none"/>
                <w:lang w:val="en-US" w:eastAsia="zh-CN"/>
              </w:rPr>
              <w:t>另行通知</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7</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360" w:lineRule="auto"/>
              <w:rPr>
                <w:rFonts w:ascii="宋体" w:hAnsi="宋体" w:cs="宋体"/>
                <w:color w:val="auto"/>
                <w:szCs w:val="21"/>
                <w:highlight w:val="none"/>
              </w:rPr>
            </w:pPr>
            <w:r>
              <w:rPr>
                <w:rFonts w:hint="eastAsia" w:ascii="宋体" w:hAnsi="宋体" w:cs="宋体"/>
                <w:color w:val="auto"/>
                <w:szCs w:val="21"/>
                <w:highlight w:val="none"/>
              </w:rPr>
              <w:t>评审委员会成</w:t>
            </w:r>
            <w:r>
              <w:rPr>
                <w:rFonts w:hint="eastAsia" w:ascii="宋体" w:hAnsi="宋体" w:cs="宋体"/>
                <w:color w:val="auto"/>
                <w:kern w:val="0"/>
                <w:szCs w:val="21"/>
                <w:highlight w:val="none"/>
              </w:rPr>
              <w:t>员：</w:t>
            </w:r>
            <w:r>
              <w:rPr>
                <w:rFonts w:hint="eastAsia" w:ascii="宋体" w:hAnsi="宋体" w:cs="宋体"/>
                <w:color w:val="auto"/>
                <w:szCs w:val="21"/>
                <w:highlight w:val="none"/>
                <w:lang w:val="en-US" w:eastAsia="zh-CN"/>
              </w:rPr>
              <w:t>3</w:t>
            </w:r>
            <w:r>
              <w:rPr>
                <w:rFonts w:hint="eastAsia" w:ascii="宋体" w:hAnsi="宋体" w:cs="宋体"/>
                <w:color w:val="auto"/>
                <w:highlight w:val="none"/>
              </w:rPr>
              <w:t>人</w:t>
            </w:r>
            <w:r>
              <w:rPr>
                <w:rFonts w:hint="eastAsia" w:ascii="宋体" w:hAnsi="宋体" w:cs="宋体"/>
                <w:color w:val="auto"/>
                <w:highlight w:val="none"/>
                <w:lang w:val="en-US" w:eastAsia="zh-CN"/>
              </w:rPr>
              <w:t>及以上单数</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autoSpaceDE/>
              <w:autoSpaceDN/>
              <w:bidi w:val="0"/>
              <w:adjustRightInd/>
              <w:snapToGrid/>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rPr>
              <w:t>专家确定方式：</w:t>
            </w:r>
            <w:r>
              <w:rPr>
                <w:rFonts w:hint="eastAsia" w:ascii="宋体" w:hAnsi="宋体" w:cs="宋体"/>
                <w:color w:val="auto"/>
                <w:kern w:val="0"/>
                <w:szCs w:val="21"/>
                <w:highlight w:val="none"/>
              </w:rPr>
              <w:t>由采购人</w:t>
            </w:r>
            <w:r>
              <w:rPr>
                <w:rFonts w:hint="eastAsia" w:ascii="宋体" w:hAnsi="宋体" w:cs="宋体"/>
                <w:color w:val="auto"/>
                <w:kern w:val="0"/>
                <w:szCs w:val="21"/>
                <w:highlight w:val="none"/>
                <w:lang w:val="en-US" w:eastAsia="zh-CN"/>
              </w:rPr>
              <w:t>抽取相关的技术人员组成</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 xml:space="preserve">8 </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360" w:lineRule="auto"/>
              <w:rPr>
                <w:rFonts w:ascii="宋体" w:hAnsi="宋体" w:cs="宋体"/>
                <w:color w:val="auto"/>
                <w:kern w:val="0"/>
                <w:szCs w:val="21"/>
                <w:highlight w:val="none"/>
              </w:rPr>
            </w:pPr>
            <w:r>
              <w:rPr>
                <w:rFonts w:hint="eastAsia" w:ascii="宋体" w:hAnsi="宋体" w:cs="宋体"/>
                <w:color w:val="auto"/>
                <w:szCs w:val="21"/>
                <w:highlight w:val="none"/>
              </w:rPr>
              <w:t>评标办法：</w:t>
            </w:r>
            <w:r>
              <w:rPr>
                <w:rFonts w:hint="eastAsia" w:ascii="宋体" w:hAnsi="宋体" w:cs="宋体"/>
                <w:color w:val="auto"/>
                <w:kern w:val="0"/>
                <w:szCs w:val="21"/>
                <w:highlight w:val="none"/>
              </w:rPr>
              <w:t>本项目采用</w:t>
            </w:r>
            <w:r>
              <w:rPr>
                <w:rFonts w:hint="eastAsia" w:ascii="宋体" w:hAnsi="宋体" w:cs="宋体"/>
                <w:color w:val="auto"/>
                <w:szCs w:val="21"/>
                <w:highlight w:val="none"/>
              </w:rPr>
              <w:t>综合评分法</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9</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中标公告及中标通知书：由采购人授权评标委员会确定一名中标人并推荐两名中标候选人。评审结束后</w:t>
            </w:r>
            <w:r>
              <w:rPr>
                <w:rFonts w:hint="eastAsia" w:ascii="宋体" w:hAnsi="宋体" w:cs="宋体"/>
                <w:color w:val="auto"/>
                <w:kern w:val="0"/>
                <w:szCs w:val="21"/>
                <w:highlight w:val="none"/>
                <w:lang w:val="en-US" w:eastAsia="zh-CN"/>
              </w:rPr>
              <w:t>在</w:t>
            </w: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lang w:val="en-US" w:eastAsia="zh-CN"/>
              </w:rPr>
              <w:t>驻马店市中心医院网</w:t>
            </w:r>
            <w:r>
              <w:rPr>
                <w:rFonts w:hint="eastAsia" w:ascii="宋体" w:hAnsi="宋体" w:cs="宋体"/>
                <w:color w:val="auto"/>
                <w:kern w:val="0"/>
                <w:szCs w:val="21"/>
                <w:highlight w:val="none"/>
                <w:lang w:eastAsia="zh-CN"/>
              </w:rPr>
              <w:t>》</w:t>
            </w:r>
            <w:r>
              <w:rPr>
                <w:rFonts w:hint="eastAsia" w:ascii="宋体" w:hAnsi="宋体" w:cs="Arial"/>
                <w:color w:val="auto"/>
                <w:kern w:val="0"/>
                <w:szCs w:val="21"/>
                <w:highlight w:val="none"/>
              </w:rPr>
              <w:t>上</w:t>
            </w:r>
            <w:r>
              <w:rPr>
                <w:rFonts w:hint="eastAsia" w:ascii="宋体" w:hAnsi="宋体" w:cs="宋体"/>
                <w:color w:val="auto"/>
                <w:kern w:val="0"/>
                <w:szCs w:val="21"/>
                <w:highlight w:val="none"/>
              </w:rPr>
              <w:t>发布中标公告，</w:t>
            </w:r>
            <w:r>
              <w:rPr>
                <w:rFonts w:hint="eastAsia" w:ascii="宋体" w:hAnsi="宋体" w:cs="宋体"/>
                <w:color w:val="auto"/>
                <w:kern w:val="0"/>
                <w:szCs w:val="21"/>
                <w:highlight w:val="none"/>
                <w:lang w:val="en-US" w:eastAsia="zh-CN"/>
              </w:rPr>
              <w:t>公示期结束后</w:t>
            </w:r>
            <w:r>
              <w:rPr>
                <w:rFonts w:hint="eastAsia" w:ascii="宋体" w:hAnsi="宋体" w:cs="宋体"/>
                <w:color w:val="auto"/>
                <w:kern w:val="0"/>
                <w:szCs w:val="21"/>
                <w:highlight w:val="none"/>
              </w:rPr>
              <w:t>向中标人发出中标通知书。</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10</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签订合同：自中标通知书发出之日起</w:t>
            </w:r>
            <w:r>
              <w:rPr>
                <w:rFonts w:hint="eastAsia" w:ascii="宋体" w:hAnsi="宋体" w:cs="宋体"/>
                <w:color w:val="auto"/>
                <w:kern w:val="0"/>
                <w:szCs w:val="21"/>
                <w:highlight w:val="none"/>
                <w:lang w:val="en-US" w:eastAsia="zh-CN"/>
              </w:rPr>
              <w:t>三十</w:t>
            </w:r>
            <w:r>
              <w:rPr>
                <w:rFonts w:hint="eastAsia" w:ascii="宋体" w:hAnsi="宋体" w:cs="宋体"/>
                <w:color w:val="auto"/>
                <w:kern w:val="0"/>
                <w:szCs w:val="21"/>
                <w:highlight w:val="none"/>
              </w:rPr>
              <w:t>个</w:t>
            </w:r>
            <w:r>
              <w:rPr>
                <w:rFonts w:hint="eastAsia" w:ascii="宋体" w:hAnsi="宋体" w:cs="宋体"/>
                <w:color w:val="auto"/>
                <w:kern w:val="0"/>
                <w:szCs w:val="21"/>
                <w:highlight w:val="none"/>
                <w:lang w:val="en-US" w:eastAsia="zh-CN"/>
              </w:rPr>
              <w:t>日历</w:t>
            </w:r>
            <w:r>
              <w:rPr>
                <w:rFonts w:hint="eastAsia" w:ascii="宋体" w:hAnsi="宋体" w:cs="宋体"/>
                <w:color w:val="auto"/>
                <w:kern w:val="0"/>
                <w:szCs w:val="21"/>
                <w:highlight w:val="none"/>
              </w:rPr>
              <w:t>日内。</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FF0000"/>
                <w:kern w:val="0"/>
                <w:szCs w:val="21"/>
                <w:highlight w:val="none"/>
              </w:rPr>
            </w:pPr>
            <w:r>
              <w:rPr>
                <w:rFonts w:hint="eastAsia" w:ascii="宋体" w:hAnsi="宋体" w:cs="宋体"/>
                <w:color w:val="auto"/>
                <w:kern w:val="0"/>
                <w:szCs w:val="21"/>
                <w:highlight w:val="none"/>
              </w:rPr>
              <w:t>11</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bottom"/>
              <w:rPr>
                <w:rFonts w:ascii="宋体" w:hAnsi="宋体" w:cs="宋体"/>
                <w:color w:val="FF0000"/>
                <w:kern w:val="0"/>
                <w:szCs w:val="21"/>
                <w:highlight w:val="none"/>
              </w:rPr>
            </w:pPr>
            <w:r>
              <w:rPr>
                <w:rFonts w:hint="eastAsia" w:ascii="宋体" w:hAnsi="宋体" w:cs="宋体"/>
                <w:color w:val="auto"/>
                <w:kern w:val="0"/>
                <w:szCs w:val="21"/>
                <w:highlight w:val="none"/>
              </w:rPr>
              <w:t>采购资金来源：自筹资金。</w:t>
            </w:r>
          </w:p>
        </w:tc>
      </w:tr>
      <w:tr>
        <w:tblPrEx>
          <w:tblCellMar>
            <w:top w:w="0" w:type="dxa"/>
            <w:left w:w="0" w:type="dxa"/>
            <w:bottom w:w="0" w:type="dxa"/>
            <w:right w:w="0" w:type="dxa"/>
          </w:tblCellMar>
        </w:tblPrEx>
        <w:trPr>
          <w:trHeight w:val="680"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12</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付款方式：详见第二章</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w:t>
            </w:r>
          </w:p>
        </w:tc>
      </w:tr>
      <w:tr>
        <w:tblPrEx>
          <w:tblCellMar>
            <w:top w:w="0" w:type="dxa"/>
            <w:left w:w="0" w:type="dxa"/>
            <w:bottom w:w="0" w:type="dxa"/>
            <w:right w:w="0" w:type="dxa"/>
          </w:tblCellMar>
        </w:tblPrEx>
        <w:trPr>
          <w:trHeight w:val="678"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13</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投标文件有效期：投标</w:t>
            </w:r>
            <w:r>
              <w:rPr>
                <w:rFonts w:hint="eastAsia" w:ascii="宋体" w:hAnsi="宋体" w:cs="宋体"/>
                <w:color w:val="auto"/>
                <w:kern w:val="0"/>
                <w:szCs w:val="21"/>
                <w:highlight w:val="none"/>
                <w:lang w:val="en-US" w:eastAsia="zh-CN"/>
              </w:rPr>
              <w:t>文件递交</w:t>
            </w:r>
            <w:r>
              <w:rPr>
                <w:rFonts w:hint="eastAsia" w:ascii="宋体" w:hAnsi="宋体" w:cs="宋体"/>
                <w:color w:val="auto"/>
                <w:kern w:val="0"/>
                <w:szCs w:val="21"/>
                <w:highlight w:val="none"/>
              </w:rPr>
              <w:t>截止期结束后</w:t>
            </w:r>
            <w:r>
              <w:rPr>
                <w:rFonts w:hint="eastAsia" w:ascii="宋体" w:hAnsi="宋体" w:cs="宋体"/>
                <w:color w:val="auto"/>
                <w:kern w:val="0"/>
                <w:szCs w:val="21"/>
                <w:highlight w:val="none"/>
                <w:lang w:val="en-US" w:eastAsia="zh-CN"/>
              </w:rPr>
              <w:t>90</w:t>
            </w:r>
            <w:r>
              <w:rPr>
                <w:rFonts w:hint="eastAsia" w:ascii="宋体" w:hAnsi="宋体" w:cs="宋体"/>
                <w:color w:val="auto"/>
                <w:kern w:val="0"/>
                <w:szCs w:val="21"/>
                <w:highlight w:val="none"/>
              </w:rPr>
              <w:t>日。中标人的投标文件是合同的组成部分,有效期至合同完全履行止。 </w:t>
            </w:r>
          </w:p>
        </w:tc>
      </w:tr>
      <w:tr>
        <w:tblPrEx>
          <w:tblCellMar>
            <w:top w:w="0" w:type="dxa"/>
            <w:left w:w="0" w:type="dxa"/>
            <w:bottom w:w="0" w:type="dxa"/>
            <w:right w:w="0" w:type="dxa"/>
          </w:tblCellMar>
        </w:tblPrEx>
        <w:trPr>
          <w:trHeight w:val="678"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14</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rPr>
              <w:t>供应商须提供信用中国网站、中国政府采购网网站查询的网页截图。</w:t>
            </w:r>
          </w:p>
        </w:tc>
      </w:tr>
      <w:tr>
        <w:tblPrEx>
          <w:tblCellMar>
            <w:top w:w="0" w:type="dxa"/>
            <w:left w:w="0" w:type="dxa"/>
            <w:bottom w:w="0" w:type="dxa"/>
            <w:right w:w="0" w:type="dxa"/>
          </w:tblCellMar>
        </w:tblPrEx>
        <w:trPr>
          <w:trHeight w:val="678"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15</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lang w:val="en-US" w:eastAsia="zh-CN"/>
              </w:rPr>
              <w:t>商品包装和快递包装应符合《商品包装政府采购需求标准（试行）》和《快递包装政府采购需求标准（试行）》规定，商品的包装和快递包装验收标准应符合《商品包装政府采购需求标准（试行）》和《快递包装政府采购需求标准（试行）》规定，并提供相关的检测报告</w:t>
            </w:r>
            <w:r>
              <w:rPr>
                <w:rFonts w:hint="eastAsia" w:ascii="宋体" w:hAnsi="宋体" w:cs="宋体"/>
                <w:color w:val="auto"/>
                <w:szCs w:val="21"/>
                <w:highlight w:val="none"/>
              </w:rPr>
              <w:t>。</w:t>
            </w:r>
          </w:p>
        </w:tc>
      </w:tr>
      <w:tr>
        <w:tblPrEx>
          <w:tblCellMar>
            <w:top w:w="0" w:type="dxa"/>
            <w:left w:w="0" w:type="dxa"/>
            <w:bottom w:w="0" w:type="dxa"/>
            <w:right w:w="0" w:type="dxa"/>
          </w:tblCellMar>
        </w:tblPrEx>
        <w:trPr>
          <w:trHeight w:val="699"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16</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360" w:lineRule="auto"/>
              <w:rPr>
                <w:rFonts w:ascii="宋体" w:hAnsi="宋体" w:cs="宋体"/>
                <w:color w:val="auto"/>
                <w:kern w:val="0"/>
                <w:szCs w:val="21"/>
                <w:highlight w:val="none"/>
              </w:rPr>
            </w:pPr>
            <w:r>
              <w:rPr>
                <w:rFonts w:hint="eastAsia" w:ascii="宋体" w:hAnsi="宋体" w:cs="宋体"/>
                <w:bCs/>
                <w:color w:val="auto"/>
                <w:kern w:val="0"/>
                <w:szCs w:val="21"/>
                <w:highlight w:val="none"/>
              </w:rPr>
              <w:t>质疑和投诉：供应商认为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bCs/>
                <w:color w:val="auto"/>
                <w:kern w:val="0"/>
                <w:szCs w:val="21"/>
                <w:highlight w:val="none"/>
                <w:lang w:eastAsia="zh-CN"/>
              </w:rPr>
              <w:t>。</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未在规定时间内作出答复的，可以在答复期满后15个工作日内向同级财政部门投诉。</w:t>
            </w:r>
          </w:p>
        </w:tc>
      </w:tr>
      <w:tr>
        <w:tblPrEx>
          <w:tblCellMar>
            <w:top w:w="0" w:type="dxa"/>
            <w:left w:w="0" w:type="dxa"/>
            <w:bottom w:w="0" w:type="dxa"/>
            <w:right w:w="0" w:type="dxa"/>
          </w:tblCellMar>
        </w:tblPrEx>
        <w:trPr>
          <w:trHeight w:val="851" w:hRule="atLeast"/>
          <w:jc w:val="center"/>
        </w:trPr>
        <w:tc>
          <w:tcPr>
            <w:tcW w:w="94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17</w:t>
            </w:r>
          </w:p>
        </w:tc>
        <w:tc>
          <w:tcPr>
            <w:tcW w:w="873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bottom"/>
              <w:rPr>
                <w:color w:val="auto"/>
                <w:highlight w:val="none"/>
              </w:rPr>
            </w:pPr>
            <w:r>
              <w:rPr>
                <w:rFonts w:hint="eastAsia"/>
                <w:color w:val="auto"/>
                <w:highlight w:val="none"/>
              </w:rPr>
              <w:t>解释：1、构成本</w:t>
            </w:r>
            <w:r>
              <w:rPr>
                <w:rFonts w:hint="eastAsia"/>
                <w:color w:val="auto"/>
                <w:highlight w:val="none"/>
                <w:lang w:val="en-US" w:eastAsia="zh-CN"/>
              </w:rPr>
              <w:t>采购</w:t>
            </w:r>
            <w:r>
              <w:rPr>
                <w:rFonts w:hint="eastAsia"/>
                <w:color w:val="auto"/>
                <w:highlight w:val="none"/>
              </w:rPr>
              <w:t>文件的各个组成文件应互为解释，互为说明；如有不明确或不一致，构成合同文件组成内容的，以合同文件约定内容为准；除</w:t>
            </w:r>
            <w:r>
              <w:rPr>
                <w:rFonts w:hint="eastAsia"/>
                <w:color w:val="auto"/>
                <w:highlight w:val="none"/>
                <w:lang w:val="en-US" w:eastAsia="zh-CN"/>
              </w:rPr>
              <w:t>采购</w:t>
            </w:r>
            <w:r>
              <w:rPr>
                <w:rFonts w:hint="eastAsia"/>
                <w:color w:val="auto"/>
                <w:highlight w:val="none"/>
              </w:rPr>
              <w:t>文件中有特殊规定外，仅适用于招标投标阶段的规定，按</w:t>
            </w:r>
            <w:r>
              <w:rPr>
                <w:rFonts w:hint="eastAsia"/>
                <w:color w:val="auto"/>
                <w:highlight w:val="none"/>
                <w:lang w:val="en-US" w:eastAsia="zh-CN"/>
              </w:rPr>
              <w:t>采购</w:t>
            </w:r>
            <w:r>
              <w:rPr>
                <w:rFonts w:hint="eastAsia"/>
                <w:color w:val="auto"/>
                <w:highlight w:val="none"/>
              </w:rPr>
              <w:t>公告、供应商须知、评标办法、投标文件格式的先后顺序解释；同一组成文件中就同一事项的规定或约定不一致的，以编排顺序在后者为准；当</w:t>
            </w:r>
            <w:r>
              <w:rPr>
                <w:rFonts w:hint="eastAsia"/>
                <w:color w:val="auto"/>
                <w:highlight w:val="none"/>
                <w:lang w:val="en-US" w:eastAsia="zh-CN"/>
              </w:rPr>
              <w:t>采购</w:t>
            </w:r>
            <w:r>
              <w:rPr>
                <w:rFonts w:hint="eastAsia"/>
                <w:color w:val="auto"/>
                <w:highlight w:val="none"/>
              </w:rPr>
              <w:t>文件与</w:t>
            </w:r>
            <w:r>
              <w:rPr>
                <w:rFonts w:hint="eastAsia"/>
                <w:color w:val="auto"/>
                <w:highlight w:val="none"/>
                <w:lang w:val="en-US" w:eastAsia="zh-CN"/>
              </w:rPr>
              <w:t>采购</w:t>
            </w:r>
            <w:r>
              <w:rPr>
                <w:rFonts w:hint="eastAsia"/>
                <w:color w:val="auto"/>
                <w:highlight w:val="none"/>
              </w:rPr>
              <w:t>文件的澄清、修改或补充通知就同一内容的表述不一致时，以最后发出的书面文件为准。合同文件约定或后者明显错误的除外。</w:t>
            </w:r>
          </w:p>
          <w:p>
            <w:pPr>
              <w:keepNext w:val="0"/>
              <w:keepLines w:val="0"/>
              <w:pageBreakBefore w:val="0"/>
              <w:widowControl/>
              <w:kinsoku/>
              <w:wordWrap/>
              <w:overflowPunct/>
              <w:topLinePunct w:val="0"/>
              <w:autoSpaceDE/>
              <w:autoSpaceDN/>
              <w:bidi w:val="0"/>
              <w:adjustRightInd/>
              <w:snapToGrid/>
              <w:spacing w:line="360" w:lineRule="auto"/>
              <w:jc w:val="left"/>
              <w:textAlignment w:val="bottom"/>
              <w:rPr>
                <w:rFonts w:ascii="宋体" w:hAnsi="宋体" w:cs="宋体"/>
                <w:color w:val="auto"/>
                <w:kern w:val="0"/>
                <w:szCs w:val="21"/>
                <w:highlight w:val="none"/>
              </w:rPr>
            </w:pPr>
            <w:r>
              <w:rPr>
                <w:rFonts w:hint="eastAsia"/>
                <w:color w:val="auto"/>
                <w:highlight w:val="none"/>
              </w:rPr>
              <w:t>2、本</w:t>
            </w:r>
            <w:r>
              <w:rPr>
                <w:rFonts w:hint="eastAsia"/>
                <w:color w:val="auto"/>
                <w:highlight w:val="none"/>
                <w:lang w:val="en-US" w:eastAsia="zh-CN"/>
              </w:rPr>
              <w:t>采购</w:t>
            </w:r>
            <w:r>
              <w:rPr>
                <w:rFonts w:hint="eastAsia"/>
                <w:color w:val="auto"/>
                <w:highlight w:val="none"/>
              </w:rPr>
              <w:t>文件解释权归采购人。</w:t>
            </w:r>
          </w:p>
        </w:tc>
      </w:tr>
    </w:tbl>
    <w:p>
      <w:pPr>
        <w:spacing w:line="360" w:lineRule="auto"/>
        <w:rPr>
          <w:color w:val="auto"/>
          <w:highlight w:val="none"/>
        </w:rPr>
      </w:pP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28"/>
          <w:szCs w:val="28"/>
          <w:highlight w:val="none"/>
        </w:rPr>
        <w:t>一 、说 明</w:t>
      </w:r>
    </w:p>
    <w:p>
      <w:pPr>
        <w:keepNext w:val="0"/>
        <w:keepLines w:val="0"/>
        <w:pageBreakBefore w:val="0"/>
        <w:kinsoku/>
        <w:wordWrap/>
        <w:overflowPunct/>
        <w:topLinePunct w:val="0"/>
        <w:bidi w:val="0"/>
        <w:snapToGrid w:val="0"/>
        <w:spacing w:line="360" w:lineRule="auto"/>
        <w:rPr>
          <w:color w:val="auto"/>
          <w:highlight w:val="none"/>
        </w:rPr>
      </w:pP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1.适用范围</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文件仅适用于</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公告中所叙述项目的服务采购。</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2.定义</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 “采购人”系指本次采购项目的业主方。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2.2 “投标人”系指</w:t>
      </w:r>
      <w:r>
        <w:rPr>
          <w:rFonts w:hint="eastAsia" w:ascii="宋体" w:hAnsi="宋体" w:cs="宋体"/>
          <w:color w:val="auto"/>
          <w:kern w:val="0"/>
          <w:szCs w:val="21"/>
          <w:highlight w:val="none"/>
          <w:lang w:val="en-US" w:eastAsia="zh-CN"/>
        </w:rPr>
        <w:t>领取</w:t>
      </w:r>
      <w:r>
        <w:rPr>
          <w:rFonts w:hint="eastAsia" w:ascii="宋体" w:hAnsi="宋体" w:cs="宋体"/>
          <w:color w:val="auto"/>
          <w:kern w:val="0"/>
          <w:szCs w:val="21"/>
          <w:highlight w:val="none"/>
        </w:rPr>
        <w:t>了本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文件，且已经提交本次投标文件的投标人。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2.3 “投标人代表”系指代表投标人参加本次</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活动的投标人的法定代表人或其委托代理人。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2.4 “货物”系指投标人按</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文件规定向采购人提供的一切设备、机械、仪器仪表、备品备件、工具、手册及其它有关技术资料和材料。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2.5 “相关服务”系指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文件规定投标人须承担的与本次采购货物相关的安装、调试、技术协助、校准、培训以及其他类似的义务。</w:t>
      </w:r>
    </w:p>
    <w:p>
      <w:pPr>
        <w:widowControl/>
        <w:tabs>
          <w:tab w:val="left" w:pos="840"/>
        </w:tabs>
        <w:snapToGrid w:val="0"/>
        <w:spacing w:line="360" w:lineRule="auto"/>
        <w:ind w:firstLine="422" w:firstLineChars="200"/>
        <w:jc w:val="left"/>
        <w:rPr>
          <w:rFonts w:hint="eastAsia" w:ascii="宋体" w:hAnsi="宋体" w:cs="宋体"/>
          <w:color w:val="auto"/>
          <w:szCs w:val="21"/>
          <w:highlight w:val="none"/>
          <w:shd w:val="clear" w:color="auto" w:fill="FFFFFF"/>
          <w:lang w:eastAsia="zh-CN"/>
        </w:rPr>
      </w:pPr>
      <w:r>
        <w:rPr>
          <w:rFonts w:hint="eastAsia" w:ascii="宋体" w:hAnsi="宋体" w:cs="宋体"/>
          <w:b/>
          <w:bCs/>
          <w:color w:val="auto"/>
          <w:kern w:val="0"/>
          <w:szCs w:val="21"/>
          <w:highlight w:val="none"/>
        </w:rPr>
        <w:t>3.本次采购预算（最高限价）为</w:t>
      </w:r>
      <w:r>
        <w:rPr>
          <w:rFonts w:hint="eastAsia" w:ascii="宋体" w:hAnsi="宋体" w:cs="宋体"/>
          <w:b/>
          <w:bCs/>
          <w:color w:val="auto"/>
          <w:kern w:val="0"/>
          <w:szCs w:val="21"/>
          <w:highlight w:val="none"/>
          <w:lang w:val="en-US" w:eastAsia="zh-CN"/>
        </w:rPr>
        <w:t xml:space="preserve">  </w:t>
      </w:r>
      <w:r>
        <w:rPr>
          <w:rFonts w:hint="eastAsia" w:ascii="宋体" w:hAnsi="宋体" w:cs="宋体"/>
          <w:color w:val="auto"/>
          <w:szCs w:val="21"/>
          <w:highlight w:val="none"/>
          <w:shd w:val="clear" w:color="auto" w:fill="FFFFFF"/>
          <w:lang w:val="en-US" w:eastAsia="zh-CN"/>
        </w:rPr>
        <w:t>A包：行政公务车维修保养</w:t>
      </w:r>
      <w:r>
        <w:rPr>
          <w:rFonts w:hint="eastAsia" w:ascii="宋体" w:hAnsi="宋体" w:cs="宋体"/>
          <w:color w:val="auto"/>
          <w:kern w:val="0"/>
          <w:szCs w:val="21"/>
          <w:highlight w:val="none"/>
          <w:u w:val="none"/>
          <w:lang w:val="en-US" w:eastAsia="zh-CN"/>
        </w:rPr>
        <w:t>100000.00</w:t>
      </w:r>
      <w:r>
        <w:rPr>
          <w:rFonts w:hint="eastAsia" w:ascii="宋体" w:hAnsi="宋体" w:eastAsia="宋体" w:cs="宋体"/>
          <w:color w:val="auto"/>
          <w:szCs w:val="21"/>
          <w:highlight w:val="none"/>
          <w:shd w:val="clear" w:color="auto" w:fill="FFFFFF"/>
        </w:rPr>
        <w:t>元</w:t>
      </w:r>
      <w:r>
        <w:rPr>
          <w:rFonts w:hint="eastAsia" w:ascii="宋体" w:hAnsi="宋体" w:cs="宋体"/>
          <w:color w:val="auto"/>
          <w:szCs w:val="21"/>
          <w:highlight w:val="none"/>
          <w:shd w:val="clear" w:color="auto" w:fill="FFFFFF"/>
          <w:lang w:eastAsia="zh-CN"/>
        </w:rPr>
        <w:t>；</w:t>
      </w:r>
    </w:p>
    <w:p>
      <w:pPr>
        <w:keepNext w:val="0"/>
        <w:keepLines w:val="0"/>
        <w:pageBreakBefore w:val="0"/>
        <w:widowControl/>
        <w:kinsoku/>
        <w:wordWrap/>
        <w:overflowPunct/>
        <w:topLinePunct w:val="0"/>
        <w:bidi w:val="0"/>
        <w:snapToGrid w:val="0"/>
        <w:spacing w:line="360" w:lineRule="auto"/>
        <w:ind w:firstLine="3570" w:firstLineChars="1700"/>
        <w:jc w:val="left"/>
        <w:rPr>
          <w:rFonts w:hint="eastAsia" w:ascii="宋体" w:hAnsi="宋体" w:eastAsia="宋体" w:cs="宋体"/>
          <w:color w:val="auto"/>
          <w:kern w:val="0"/>
          <w:szCs w:val="21"/>
          <w:highlight w:val="none"/>
          <w:lang w:eastAsia="zh-CN"/>
        </w:rPr>
      </w:pPr>
      <w:r>
        <w:rPr>
          <w:rFonts w:hint="eastAsia" w:ascii="宋体" w:hAnsi="宋体" w:cs="宋体"/>
          <w:color w:val="auto"/>
          <w:szCs w:val="21"/>
          <w:highlight w:val="none"/>
          <w:shd w:val="clear" w:color="auto" w:fill="FFFFFF"/>
          <w:lang w:val="en-US" w:eastAsia="zh-CN"/>
        </w:rPr>
        <w:t>B包：120车辆维修保养</w:t>
      </w:r>
      <w:r>
        <w:rPr>
          <w:rFonts w:hint="eastAsia" w:ascii="宋体" w:hAnsi="宋体" w:cs="宋体"/>
          <w:color w:val="auto"/>
          <w:kern w:val="0"/>
          <w:szCs w:val="21"/>
          <w:highlight w:val="none"/>
          <w:u w:val="none"/>
          <w:lang w:val="en-US" w:eastAsia="zh-CN"/>
        </w:rPr>
        <w:t>200000.00</w:t>
      </w:r>
      <w:r>
        <w:rPr>
          <w:rFonts w:hint="eastAsia" w:ascii="宋体" w:hAnsi="宋体" w:eastAsia="宋体" w:cs="宋体"/>
          <w:color w:val="auto"/>
          <w:szCs w:val="21"/>
          <w:highlight w:val="none"/>
          <w:shd w:val="clear" w:color="auto" w:fill="FFFFFF"/>
        </w:rPr>
        <w:t>元</w:t>
      </w:r>
      <w:r>
        <w:rPr>
          <w:rFonts w:hint="eastAsia" w:ascii="宋体" w:hAnsi="宋体" w:cs="宋体"/>
          <w:color w:val="auto"/>
          <w:szCs w:val="21"/>
          <w:highlight w:val="none"/>
          <w:shd w:val="clear" w:color="auto" w:fill="FFFFFF"/>
          <w:lang w:eastAsia="zh-CN"/>
        </w:rPr>
        <w:t>。</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szCs w:val="21"/>
          <w:highlight w:val="none"/>
        </w:rPr>
      </w:pPr>
      <w:r>
        <w:rPr>
          <w:rFonts w:hint="eastAsia" w:ascii="宋体" w:hAnsi="宋体" w:cs="宋体"/>
          <w:b/>
          <w:bCs/>
          <w:color w:val="auto"/>
          <w:kern w:val="0"/>
          <w:szCs w:val="21"/>
          <w:highlight w:val="none"/>
        </w:rPr>
        <w:t>4.投标人应提交的证明文件</w:t>
      </w:r>
    </w:p>
    <w:p>
      <w:pPr>
        <w:widowControl w:val="0"/>
        <w:autoSpaceDE w:val="0"/>
        <w:autoSpaceDN w:val="0"/>
        <w:adjustRightInd w:val="0"/>
        <w:snapToGrid w:val="0"/>
        <w:spacing w:line="360" w:lineRule="auto"/>
        <w:ind w:firstLine="420" w:firstLineChars="200"/>
        <w:rPr>
          <w:rFonts w:hint="eastAsia"/>
          <w:lang w:val="en-US" w:eastAsia="zh-CN"/>
        </w:rPr>
      </w:pPr>
      <w:r>
        <w:rPr>
          <w:rFonts w:hint="eastAsia" w:ascii="宋体" w:hAnsi="宋体" w:cs="宋体"/>
          <w:color w:val="auto"/>
          <w:szCs w:val="21"/>
          <w:highlight w:val="none"/>
        </w:rPr>
        <w:t xml:space="preserve">4.1 </w:t>
      </w:r>
      <w:r>
        <w:rPr>
          <w:rFonts w:hint="eastAsia" w:ascii="宋体" w:hAnsi="宋体" w:eastAsia="宋体" w:cs="宋体"/>
          <w:color w:val="auto"/>
          <w:kern w:val="2"/>
          <w:sz w:val="21"/>
          <w:szCs w:val="24"/>
          <w:lang w:val="en-US" w:eastAsia="zh-CN" w:bidi="ar-SA"/>
        </w:rPr>
        <w:t>供应商应为注册在中华人民共和国境内的，且具有独立承担民事责任能力，提供法人或者其他组织的营业执照等证明文件。单位负责人为同一人或者存在直接控股、管理关系的不同供应商，不得参加同一合同项下的投标。一经发现，将导致投标同时被拒绝；</w:t>
      </w:r>
    </w:p>
    <w:p>
      <w:pPr>
        <w:widowControl w:val="0"/>
        <w:autoSpaceDE w:val="0"/>
        <w:autoSpaceDN w:val="0"/>
        <w:adjustRightInd w:val="0"/>
        <w:snapToGrid w:val="0"/>
        <w:spacing w:line="360" w:lineRule="auto"/>
        <w:ind w:firstLine="420" w:firstLineChars="200"/>
        <w:rPr>
          <w:rFonts w:hint="eastAsia" w:ascii="宋体" w:hAnsi="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 xml:space="preserve">4.2 </w:t>
      </w:r>
      <w:r>
        <w:rPr>
          <w:rFonts w:hint="eastAsia" w:ascii="宋体" w:hAnsi="宋体" w:eastAsia="宋体" w:cs="宋体"/>
          <w:color w:val="auto"/>
          <w:kern w:val="2"/>
          <w:sz w:val="21"/>
          <w:szCs w:val="24"/>
          <w:lang w:val="en-US" w:eastAsia="zh-CN" w:bidi="ar-SA"/>
        </w:rPr>
        <w:t>供应商应提供2021年度经审计的财务报告或者其基本开户银行出具的资信证明；2022年6月份以来任意一个月依法缴纳税收的凭据和缴纳社会保险的凭据；依法免税或不需要缴纳社会保障资金的供应商，应提供相应文件证明其依法免税或不需要缴纳社会保障资金。（新成立企业从成立之日起计算）</w:t>
      </w:r>
      <w:r>
        <w:rPr>
          <w:rFonts w:hint="eastAsia" w:ascii="宋体" w:hAnsi="宋体" w:cs="宋体"/>
          <w:color w:val="auto"/>
          <w:kern w:val="2"/>
          <w:sz w:val="21"/>
          <w:szCs w:val="24"/>
          <w:lang w:val="en-US" w:eastAsia="zh-CN" w:bidi="ar-SA"/>
        </w:rPr>
        <w:t>；</w:t>
      </w:r>
    </w:p>
    <w:p>
      <w:pPr>
        <w:widowControl w:val="0"/>
        <w:autoSpaceDE w:val="0"/>
        <w:autoSpaceDN w:val="0"/>
        <w:adjustRightInd w:val="0"/>
        <w:snapToGrid w:val="0"/>
        <w:spacing w:line="360" w:lineRule="auto"/>
        <w:ind w:firstLine="420" w:firstLineChars="200"/>
        <w:rPr>
          <w:rFonts w:hint="eastAsia" w:ascii="宋体" w:hAnsi="宋体" w:eastAsia="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4.3 供应商应</w:t>
      </w:r>
      <w:r>
        <w:rPr>
          <w:rFonts w:hint="eastAsia" w:ascii="宋体" w:hAnsi="宋体" w:eastAsia="宋体" w:cs="宋体"/>
          <w:color w:val="auto"/>
          <w:kern w:val="2"/>
          <w:sz w:val="21"/>
          <w:szCs w:val="24"/>
          <w:lang w:val="en-US" w:eastAsia="zh-CN" w:bidi="ar-SA"/>
        </w:rPr>
        <w:t>具有二类（含)以上的维修资质；</w:t>
      </w:r>
    </w:p>
    <w:p>
      <w:pPr>
        <w:widowControl w:val="0"/>
        <w:autoSpaceDE w:val="0"/>
        <w:autoSpaceDN w:val="0"/>
        <w:adjustRightInd w:val="0"/>
        <w:snapToGrid w:val="0"/>
        <w:spacing w:line="360" w:lineRule="auto"/>
        <w:ind w:firstLine="420" w:firstLineChars="200"/>
        <w:rPr>
          <w:rFonts w:hint="eastAsia" w:ascii="宋体" w:hAnsi="宋体" w:eastAsia="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 xml:space="preserve">4.4 </w:t>
      </w:r>
      <w:r>
        <w:rPr>
          <w:rFonts w:hint="eastAsia" w:ascii="宋体" w:hAnsi="宋体" w:eastAsia="宋体" w:cs="宋体"/>
          <w:color w:val="auto"/>
          <w:kern w:val="2"/>
          <w:sz w:val="21"/>
          <w:szCs w:val="24"/>
          <w:lang w:val="en-US" w:eastAsia="zh-CN" w:bidi="ar-SA"/>
        </w:rPr>
        <w:t>具有履行合同所必需的设备和专业技术能力（提供书面声明函）；</w:t>
      </w:r>
    </w:p>
    <w:p>
      <w:pPr>
        <w:widowControl w:val="0"/>
        <w:autoSpaceDE w:val="0"/>
        <w:autoSpaceDN w:val="0"/>
        <w:adjustRightInd w:val="0"/>
        <w:snapToGrid w:val="0"/>
        <w:spacing w:line="360" w:lineRule="auto"/>
        <w:ind w:firstLine="420" w:firstLineChars="200"/>
        <w:rPr>
          <w:rFonts w:hint="eastAsia" w:ascii="宋体" w:hAnsi="宋体" w:eastAsia="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4.5 供应商</w:t>
      </w:r>
      <w:r>
        <w:rPr>
          <w:rFonts w:hint="eastAsia" w:ascii="宋体" w:hAnsi="宋体" w:eastAsia="宋体" w:cs="宋体"/>
          <w:color w:val="auto"/>
          <w:kern w:val="2"/>
          <w:sz w:val="21"/>
          <w:szCs w:val="24"/>
          <w:lang w:val="en-US" w:eastAsia="zh-CN" w:bidi="ar-SA"/>
        </w:rPr>
        <w:t>在近三年经营活动中没有重大违法行为，也没有因质量或服务原因而被质量监督管理部门或行业主管部门处罚（需出具承诺函）；</w:t>
      </w:r>
    </w:p>
    <w:p>
      <w:pPr>
        <w:widowControl w:val="0"/>
        <w:autoSpaceDE w:val="0"/>
        <w:autoSpaceDN w:val="0"/>
        <w:adjustRightInd w:val="0"/>
        <w:snapToGrid w:val="0"/>
        <w:spacing w:line="360" w:lineRule="auto"/>
        <w:ind w:firstLine="420" w:firstLineChars="200"/>
        <w:rPr>
          <w:rFonts w:hint="eastAsia"/>
          <w:color w:val="auto"/>
          <w:lang w:val="en-US" w:eastAsia="zh-CN"/>
        </w:rPr>
      </w:pPr>
      <w:r>
        <w:rPr>
          <w:rFonts w:hint="eastAsia" w:ascii="宋体" w:hAnsi="宋体" w:cs="宋体"/>
          <w:color w:val="auto"/>
          <w:kern w:val="2"/>
          <w:sz w:val="21"/>
          <w:szCs w:val="24"/>
          <w:lang w:val="en-US" w:eastAsia="zh-CN" w:bidi="ar-SA"/>
        </w:rPr>
        <w:t xml:space="preserve">4.6 </w:t>
      </w:r>
      <w:r>
        <w:rPr>
          <w:rFonts w:hint="eastAsia"/>
          <w:color w:val="auto"/>
          <w:lang w:val="en-US" w:eastAsia="zh-CN"/>
        </w:rPr>
        <w:t>根据《关于在政府采购活动中查询及使用信用记录有关问题的通知》（财库【2016】125号）的规定，对列入失信被执行人、重大税收违法案件当事人名单、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5.投标费用</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不论投标结果如何，投标人均应自行承担所有与投标有关的全部费用。</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6.联合体投标：本项目不接受联合体投标。</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7.关联企业投标</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7.1 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文件所称关联企业,是指存在关联关系的企业。“关联关系”的界定适用《中华人民共和国公司法》第二百一十六条、《中华人民共和国政府采购法实施条例》第十八条之规定。</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7.2 关联企业中, 同一个法定代表人的两个及两个以上法人，母公司、全资子公司及其控股公司，都不得同时投标。单位负责人为同一人或者存在直接控股、管理关系的不同供应商，不得参加同一合同项下的投标。一经发现，将导致投标同时被拒绝（提供加盖供应商公章的“国家企业信用信息公示系统”网站查询结果网页截图，须显示公司基本信息、主要人员信息、股东信息)。</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7.3 为采购项目提供整体设计、规范编制或者项目管理、监理、检测等服务的供应商，不得再参加该采购项目的投标活动。</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8.转包与分包</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8.1本项目不允许采取转包方式履行合同。</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8.2本项目不允许采取分包方式履行合同。</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9.特别说明：</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9.1 投标人投标所使用的资格、信誉、荣誉、业绩与企业认证必须为本法人所拥有。  </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9.2 投标人代表只能接受一个投标人的委托参加投标。</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9.3《政府采购法》第二十二条第五款“参加政府采购活动前三年内，在经营活动中没有重大违法记录”，“重大违法记录”包括投标人或者其法定代表人、董事、监事、高级管理人员因经营活动中的违法行为受到行政处罚，但警告和罚款额在人民币3万元以下的行政处罚除外；投标人或其法定代表人、董事、监事、高级管理人员因经营活动中的违法行为受到刑事处罚。</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9.4投标人在投标活动中提供虚假材料或从事其他违法活动的,其投标无效，由相关部门查处。</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10.质疑和投诉</w:t>
      </w:r>
    </w:p>
    <w:p>
      <w:pPr>
        <w:keepNext w:val="0"/>
        <w:keepLines w:val="0"/>
        <w:pageBreakBefore w:val="0"/>
        <w:widowControl/>
        <w:kinsoku/>
        <w:wordWrap/>
        <w:overflowPunct/>
        <w:topLinePunct w:val="0"/>
        <w:bidi w:val="0"/>
        <w:snapToGrid w:val="0"/>
        <w:spacing w:line="360" w:lineRule="auto"/>
        <w:ind w:firstLine="411" w:firstLineChars="196"/>
        <w:jc w:val="left"/>
        <w:rPr>
          <w:rFonts w:ascii="宋体" w:hAnsi="宋体" w:cs="宋体"/>
          <w:color w:val="auto"/>
          <w:kern w:val="0"/>
          <w:szCs w:val="21"/>
          <w:highlight w:val="none"/>
        </w:rPr>
      </w:pPr>
      <w:r>
        <w:rPr>
          <w:rFonts w:hint="eastAsia" w:ascii="宋体" w:hAnsi="宋体" w:cs="宋体"/>
          <w:color w:val="auto"/>
          <w:kern w:val="0"/>
          <w:szCs w:val="21"/>
          <w:highlight w:val="none"/>
        </w:rPr>
        <w:t>10.1 </w:t>
      </w:r>
      <w:r>
        <w:rPr>
          <w:rFonts w:hint="eastAsia" w:ascii="宋体" w:hAnsi="宋体" w:cs="宋体"/>
          <w:bCs/>
          <w:color w:val="auto"/>
          <w:kern w:val="0"/>
          <w:szCs w:val="21"/>
          <w:highlight w:val="none"/>
        </w:rPr>
        <w:t>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w:t>
      </w:r>
      <w:r>
        <w:rPr>
          <w:rFonts w:hint="eastAsia" w:ascii="宋体" w:hAnsi="宋体" w:cs="宋体"/>
          <w:color w:val="auto"/>
          <w:kern w:val="0"/>
          <w:szCs w:val="21"/>
          <w:highlight w:val="none"/>
          <w:lang w:val="en-US" w:eastAsia="zh-CN"/>
        </w:rPr>
        <w:t>医院纪检</w:t>
      </w:r>
      <w:r>
        <w:rPr>
          <w:rFonts w:hint="eastAsia" w:ascii="宋体" w:hAnsi="宋体" w:cs="宋体"/>
          <w:color w:val="auto"/>
          <w:kern w:val="0"/>
          <w:szCs w:val="21"/>
          <w:highlight w:val="none"/>
        </w:rPr>
        <w:t>部门投诉。</w:t>
      </w:r>
    </w:p>
    <w:p>
      <w:pPr>
        <w:keepNext w:val="0"/>
        <w:keepLines w:val="0"/>
        <w:pageBreakBefore w:val="0"/>
        <w:widowControl/>
        <w:shd w:val="clear" w:color="auto" w:fill="FFFFFF"/>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10.2 </w:t>
      </w:r>
      <w:r>
        <w:rPr>
          <w:rFonts w:hint="eastAsia" w:ascii="宋体" w:hAnsi="宋体" w:cs="宋体"/>
          <w:bCs/>
          <w:color w:val="auto"/>
          <w:kern w:val="0"/>
          <w:szCs w:val="21"/>
          <w:highlight w:val="none"/>
        </w:rPr>
        <w:t>质疑、投诉应当采用书面形式，质疑书、投诉书均应明确阐述</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过程和中标结果中使自己合法权益受到损害的实质性内容，提供相关事实、依据和证据及其来源或线索，便于有关单位调查、答复和处理。</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11.投标人的风险</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rPr>
        <w:t>投标人没有按照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文件要求提供全部资料，或者投标人没有对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文件在各方面都作出实质性响应是投标人的风险，并可能导致其投标被拒绝。</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rPr>
        <w:t>二、</w:t>
      </w:r>
      <w:r>
        <w:rPr>
          <w:rFonts w:hint="eastAsia" w:ascii="黑体" w:hAnsi="宋体" w:eastAsia="黑体" w:cs="宋体"/>
          <w:b/>
          <w:bCs/>
          <w:color w:val="auto"/>
          <w:kern w:val="0"/>
          <w:sz w:val="32"/>
          <w:szCs w:val="32"/>
          <w:highlight w:val="none"/>
          <w:lang w:val="en-US" w:eastAsia="zh-CN"/>
        </w:rPr>
        <w:t>采购</w:t>
      </w:r>
      <w:r>
        <w:rPr>
          <w:rFonts w:hint="eastAsia" w:ascii="黑体" w:hAnsi="宋体" w:eastAsia="黑体" w:cs="宋体"/>
          <w:b/>
          <w:bCs/>
          <w:color w:val="auto"/>
          <w:kern w:val="0"/>
          <w:sz w:val="32"/>
          <w:szCs w:val="32"/>
          <w:highlight w:val="none"/>
        </w:rPr>
        <w:t>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12.</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文件的构成。本</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文件由以下部分组成：</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12.1 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需求</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12.3 投标人须知</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12.4 评标办法</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12.5 合同主要条款</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12.6 投标文件格式</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bCs/>
          <w:color w:val="auto"/>
          <w:kern w:val="0"/>
          <w:szCs w:val="21"/>
          <w:highlight w:val="none"/>
        </w:rPr>
      </w:pPr>
      <w:r>
        <w:rPr>
          <w:rFonts w:hint="eastAsia" w:ascii="宋体" w:hAnsi="宋体" w:cs="宋体"/>
          <w:b/>
          <w:bCs/>
          <w:color w:val="auto"/>
          <w:kern w:val="0"/>
          <w:szCs w:val="21"/>
          <w:highlight w:val="none"/>
        </w:rPr>
        <w:t>13.</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文件的澄清与修改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13.1 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对已发出的</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文件进行必要澄清、修改或补充的，应当在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文件要求提交投标文件截止时间</w:t>
      </w:r>
      <w:r>
        <w:rPr>
          <w:rFonts w:hint="eastAsia" w:ascii="宋体" w:hAnsi="宋体" w:cs="宋体"/>
          <w:color w:val="auto"/>
          <w:kern w:val="0"/>
          <w:szCs w:val="21"/>
          <w:highlight w:val="none"/>
          <w:lang w:val="en-US" w:eastAsia="zh-CN"/>
        </w:rPr>
        <w:t>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前，在</w:t>
      </w:r>
      <w:r>
        <w:rPr>
          <w:rFonts w:hint="eastAsia" w:ascii="宋体" w:hAnsi="宋体" w:cs="宋体"/>
          <w:color w:val="auto"/>
          <w:kern w:val="0"/>
          <w:szCs w:val="21"/>
          <w:highlight w:val="none"/>
          <w:lang w:val="en-US" w:eastAsia="zh-CN"/>
        </w:rPr>
        <w:t>原采购公告发布</w:t>
      </w:r>
      <w:r>
        <w:rPr>
          <w:rFonts w:hint="eastAsia" w:ascii="宋体" w:hAnsi="宋体" w:cs="宋体"/>
          <w:color w:val="auto"/>
          <w:kern w:val="0"/>
          <w:szCs w:val="21"/>
          <w:highlight w:val="none"/>
        </w:rPr>
        <w:t>相关媒体上发布更正公告或变更公告。</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文件公示期间对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文件进行的澄清、修改或补充不受上述限制。</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文件澄清、修改或补充的内容为</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文件的组成部分。</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13.3 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文件的澄清、修改或补充都应以法定形式发布。采购人未对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文件进行的澄清、修改或补充无效，评标时不予认可。</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rPr>
        <w:t>13.4 </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可以视招标具体情况延长投标截止时间和开标时间，但至少应当在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文件要求提交投标文件的截止时间3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前，将变更时间</w:t>
      </w:r>
      <w:r>
        <w:rPr>
          <w:rFonts w:hint="eastAsia" w:ascii="宋体" w:hAnsi="宋体" w:cs="宋体"/>
          <w:color w:val="auto"/>
          <w:kern w:val="0"/>
          <w:szCs w:val="21"/>
          <w:highlight w:val="none"/>
          <w:lang w:val="en-US" w:eastAsia="zh-CN"/>
        </w:rPr>
        <w:t>通知所有潜在投标人</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rPr>
        <w:t>三</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投标文件的编制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14.要求</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14.1 投标人应仔细阅读</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文件的所有内容，按照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文件提供的格式编写投标文件，不得缺少或留空任何</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文件要求填写的表格或提交的资料。</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文件提供格式的按格式填列，未提供格式的可自行拟定。投标文件应对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文件的要求作出实质性响应（包括投标人资格要求、技术要求、商务要求和投标文件格式中对投标的要求），投标人对所提供的全部资料的合法性、真实性负责。</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14.2 投标人应完整签署投标文件格式附件中《投标书》和《抵制商业贿赂承诺》，不得增减或修改内容。否则视为对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15.投标文件的语言和计量单位</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15.1投标文件以及投标人与采购人就有关投标事宜的所有来往函电均应使用简体中文书写。</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15.2 关于投标计量单位，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文件已有明确规定的，使用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文件规定的计量单位；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文件没有规定的，应采用中华人民共和国法定计量单位。否则视为对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15.3 原版为外文的证书类文件，以及由外国人做出的本人签名、外国公司的名称或外国印章等可以是外文，但应当提供中文翻译文件并加盖投标人公章。必要时评标委员会可以要求投标人提供附有公证书的中文翻译文件或者与原版文件签章相一致的中文翻译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16.投标文件的组成</w:t>
      </w:r>
      <w:r>
        <w:rPr>
          <w:rFonts w:hint="eastAsia" w:ascii="宋体" w:hAnsi="宋体" w:cs="宋体"/>
          <w:color w:val="auto"/>
          <w:kern w:val="0"/>
          <w:szCs w:val="21"/>
          <w:highlight w:val="none"/>
        </w:rPr>
        <w:t>。</w:t>
      </w:r>
      <w:r>
        <w:rPr>
          <w:rFonts w:hint="eastAsia" w:ascii="宋体" w:hAnsi="宋体" w:cs="宋体"/>
          <w:b/>
          <w:bCs/>
          <w:color w:val="auto"/>
          <w:kern w:val="0"/>
          <w:szCs w:val="21"/>
          <w:highlight w:val="none"/>
        </w:rPr>
        <w:t>投标文件应包括下列部分：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16.1、投标书及开标一览表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16.2、技术响应表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16.3、商务响应表</w:t>
      </w:r>
    </w:p>
    <w:p>
      <w:pPr>
        <w:keepNext w:val="0"/>
        <w:keepLines w:val="0"/>
        <w:pageBreakBefore w:val="0"/>
        <w:widowControl/>
        <w:kinsoku/>
        <w:wordWrap/>
        <w:overflowPunct/>
        <w:topLinePunct w:val="0"/>
        <w:bidi w:val="0"/>
        <w:snapToGrid w:val="0"/>
        <w:spacing w:line="360" w:lineRule="auto"/>
        <w:ind w:left="208" w:leftChars="99" w:firstLine="210" w:firstLineChars="100"/>
        <w:jc w:val="left"/>
        <w:rPr>
          <w:rFonts w:ascii="宋体" w:hAnsi="宋体" w:cs="宋体"/>
          <w:color w:val="auto"/>
          <w:kern w:val="0"/>
          <w:szCs w:val="21"/>
          <w:highlight w:val="none"/>
        </w:rPr>
      </w:pPr>
      <w:r>
        <w:rPr>
          <w:rFonts w:hint="eastAsia" w:ascii="宋体" w:hAnsi="宋体" w:cs="宋体"/>
          <w:color w:val="auto"/>
          <w:kern w:val="0"/>
          <w:szCs w:val="21"/>
          <w:highlight w:val="none"/>
        </w:rPr>
        <w:t>16.4、法定代表人身份证明</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16.5、法定代表人授权书</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16.6、证明文件</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color w:val="auto"/>
          <w:kern w:val="0"/>
          <w:szCs w:val="21"/>
          <w:highlight w:val="none"/>
        </w:rPr>
        <w:t>16.7、抵制商业贿赂承诺</w:t>
      </w:r>
    </w:p>
    <w:p>
      <w:pPr>
        <w:pStyle w:val="30"/>
        <w:keepNext w:val="0"/>
        <w:keepLines w:val="0"/>
        <w:pageBreakBefore w:val="0"/>
        <w:kinsoku/>
        <w:wordWrap/>
        <w:overflowPunct/>
        <w:topLinePunct w:val="0"/>
        <w:bidi w:val="0"/>
        <w:snapToGrid w:val="0"/>
        <w:spacing w:beforeAutospacing="0" w:afterAutospacing="0" w:line="360" w:lineRule="auto"/>
        <w:rPr>
          <w:color w:val="auto"/>
          <w:sz w:val="21"/>
          <w:szCs w:val="21"/>
          <w:highlight w:val="none"/>
        </w:rPr>
      </w:pPr>
      <w:r>
        <w:rPr>
          <w:rFonts w:hint="eastAsia"/>
          <w:color w:val="auto"/>
          <w:sz w:val="21"/>
          <w:szCs w:val="21"/>
          <w:highlight w:val="none"/>
        </w:rPr>
        <w:t>16.8、投标人认为有必要的其他资料</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17.投标有效期</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17.1 投标文件从</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公告所规定的投标截止期之后开始生效，在</w:t>
      </w:r>
      <w:r>
        <w:rPr>
          <w:rFonts w:hint="eastAsia" w:ascii="宋体" w:hAnsi="宋体" w:cs="宋体"/>
          <w:bCs/>
          <w:color w:val="auto"/>
          <w:kern w:val="0"/>
          <w:szCs w:val="21"/>
          <w:highlight w:val="none"/>
        </w:rPr>
        <w:t>投标人须知前附表</w:t>
      </w:r>
      <w:r>
        <w:rPr>
          <w:rFonts w:hint="eastAsia" w:ascii="宋体" w:hAnsi="宋体" w:cs="宋体"/>
          <w:color w:val="auto"/>
          <w:kern w:val="0"/>
          <w:szCs w:val="21"/>
          <w:highlight w:val="none"/>
        </w:rPr>
        <w:t>第16项所规定的期限内保持有效。有效期不足将导致其投标文件被拒绝。中标人的投标文件有效期至合同完全履行止。</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17.2特殊情况下</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可于投标有效期满之前书面要求投标人同意延长有效期，投标人应在</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规定的期限内以书面形式予以答复。投标人可以拒绝上述要求。投标人答复不明确或者逾期未答复的，均视为拒绝上述要求。对于接受该要求的投标人，既不要求也不允许其修改投标文件。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18.投标报价</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18.1 所有投标报价均以人民币元为计算单位。投标人的投标报价为交货地点交货价格，包括货物、随配附件、备品备件、工具、厂家赠品、运抵指定交货地点费用、保险费、安装调试费、服务费、售后服务、税金及其他所有费用的总和。</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18.2 投标人要按开标一览表的内容填写。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18.3 </w:t>
      </w:r>
      <w:r>
        <w:rPr>
          <w:rFonts w:hint="eastAsia" w:ascii="宋体" w:hAnsi="宋体" w:cs="宋体"/>
          <w:color w:val="auto"/>
          <w:spacing w:val="10"/>
          <w:kern w:val="0"/>
          <w:szCs w:val="21"/>
          <w:highlight w:val="none"/>
        </w:rPr>
        <w:t>投标人投报多标包的，应对每标包分别报价并分别填报开标一览表。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18.4 开标一览表中标明的价格在政府采购合同执行过程中是固定不变的，投标人不得以任何理由予以变更。以可调整的价格提交的投标将被作为无效投标处理。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18.5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不接受可选择的投标报价。</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18.6 对于投标人在开标一览表和投标文件中列出的赠送条款，在评审时不得作为价格评分因素或者调整评标价格的依据。</w:t>
      </w:r>
    </w:p>
    <w:p>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auto"/>
          <w:kern w:val="0"/>
          <w:szCs w:val="21"/>
          <w:highlight w:val="none"/>
          <w:lang w:eastAsia="zh-CN"/>
        </w:rPr>
      </w:pPr>
      <w:r>
        <w:rPr>
          <w:rFonts w:hint="eastAsia" w:ascii="宋体" w:hAnsi="宋体" w:cs="宋体"/>
          <w:b/>
          <w:color w:val="auto"/>
          <w:kern w:val="0"/>
          <w:szCs w:val="21"/>
          <w:highlight w:val="none"/>
        </w:rPr>
        <w:t>19.投标保证金</w:t>
      </w:r>
      <w:r>
        <w:rPr>
          <w:rFonts w:hint="eastAsia" w:ascii="宋体" w:hAnsi="宋体" w:cs="宋体"/>
          <w:b/>
          <w:color w:val="auto"/>
          <w:kern w:val="0"/>
          <w:szCs w:val="21"/>
          <w:highlight w:val="none"/>
          <w:lang w:eastAsia="zh-CN"/>
        </w:rPr>
        <w:t>（</w:t>
      </w:r>
      <w:r>
        <w:rPr>
          <w:rFonts w:hint="eastAsia" w:ascii="宋体" w:hAnsi="宋体" w:cs="宋体"/>
          <w:b/>
          <w:color w:val="auto"/>
          <w:kern w:val="0"/>
          <w:szCs w:val="21"/>
          <w:highlight w:val="none"/>
          <w:lang w:val="en-US" w:eastAsia="zh-CN"/>
        </w:rPr>
        <w:t>详见采购公告</w:t>
      </w:r>
      <w:r>
        <w:rPr>
          <w:rFonts w:hint="eastAsia" w:ascii="宋体" w:hAnsi="宋体" w:cs="宋体"/>
          <w:b/>
          <w:color w:val="auto"/>
          <w:kern w:val="0"/>
          <w:szCs w:val="21"/>
          <w:highlight w:val="none"/>
          <w:lang w:eastAsia="zh-CN"/>
        </w:rPr>
        <w:t>）</w:t>
      </w:r>
    </w:p>
    <w:p>
      <w:pPr>
        <w:keepNext w:val="0"/>
        <w:keepLines w:val="0"/>
        <w:pageBreakBefore w:val="0"/>
        <w:widowControl/>
        <w:kinsoku/>
        <w:wordWrap/>
        <w:overflowPunct/>
        <w:topLinePunct w:val="0"/>
        <w:bidi w:val="0"/>
        <w:snapToGrid w:val="0"/>
        <w:spacing w:line="360" w:lineRule="auto"/>
        <w:ind w:firstLine="417" w:firstLineChars="198"/>
        <w:rPr>
          <w:rFonts w:hint="default" w:ascii="宋体" w:hAnsi="宋体" w:eastAsia="宋体" w:cs="宋体"/>
          <w:b/>
          <w:color w:val="auto"/>
          <w:kern w:val="0"/>
          <w:szCs w:val="21"/>
          <w:highlight w:val="none"/>
          <w:lang w:val="en-US" w:eastAsia="zh-CN"/>
        </w:rPr>
      </w:pPr>
      <w:r>
        <w:rPr>
          <w:rFonts w:hint="eastAsia" w:ascii="宋体" w:hAnsi="宋体" w:cs="宋体"/>
          <w:b/>
          <w:color w:val="auto"/>
          <w:kern w:val="0"/>
          <w:szCs w:val="21"/>
          <w:highlight w:val="none"/>
        </w:rPr>
        <w:t>20.投标文件的签署</w:t>
      </w:r>
      <w:r>
        <w:rPr>
          <w:rFonts w:hint="eastAsia" w:ascii="宋体" w:hAnsi="宋体" w:cs="宋体"/>
          <w:b/>
          <w:color w:val="auto"/>
          <w:kern w:val="0"/>
          <w:szCs w:val="21"/>
          <w:highlight w:val="none"/>
          <w:lang w:val="en-US" w:eastAsia="zh-CN"/>
        </w:rPr>
        <w:t>及其他规定</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.1投标文件应按第六章“投标文件格式”进行编写，如有必要，可以增加附页，作为投标文件的组成部分。其中，投标报价一览表在满足</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文件实质性要求的基础上，可以提出比</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文件要求更有利于采购人的承诺。</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.2 投标文件应当对</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文件有关服务期、投标有效期、质量要求、技术标准和要求、</w:t>
      </w:r>
      <w:r>
        <w:rPr>
          <w:rFonts w:hint="eastAsia" w:ascii="宋体" w:hAnsi="宋体" w:cs="宋体"/>
          <w:color w:val="auto"/>
          <w:kern w:val="0"/>
          <w:szCs w:val="21"/>
          <w:highlight w:val="none"/>
          <w:lang w:eastAsia="zh-CN"/>
        </w:rPr>
        <w:t>磋商</w:t>
      </w:r>
      <w:r>
        <w:rPr>
          <w:rFonts w:hint="eastAsia" w:ascii="宋体" w:hAnsi="宋体" w:eastAsia="宋体" w:cs="宋体"/>
          <w:color w:val="auto"/>
          <w:kern w:val="0"/>
          <w:szCs w:val="21"/>
          <w:highlight w:val="none"/>
        </w:rPr>
        <w:t>范围等实质性内容作出响应。</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3投标文件应用不褪色的材料书写或打印，并由投标人的法定代表人盖章或盖单位公章；投标文件应尽量避免涂改、行间插字或删除，如果出现上述情况，改动之处应加盖单位公章或由投标人的法定代表人盖章确认。签字或盖章的具体要求见投标人须知前附表。</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.4投标文件份数见投标人须知前附表。投标文件正本和副本的封面上应清楚地标记“正本”或“副本”的字样。</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.5投标文件的具体装订要求见投标人须知前附表规定。</w:t>
      </w:r>
    </w:p>
    <w:p>
      <w:pPr>
        <w:keepNext w:val="0"/>
        <w:keepLines w:val="0"/>
        <w:pageBreakBefore w:val="0"/>
        <w:widowControl/>
        <w:kinsoku/>
        <w:wordWrap/>
        <w:overflowPunct/>
        <w:topLinePunct w:val="0"/>
        <w:bidi w:val="0"/>
        <w:snapToGrid w:val="0"/>
        <w:spacing w:line="360" w:lineRule="auto"/>
        <w:jc w:val="center"/>
        <w:rPr>
          <w:rFonts w:ascii="黑体" w:hAnsi="宋体" w:eastAsia="黑体" w:cs="宋体"/>
          <w:b/>
          <w:color w:val="auto"/>
          <w:kern w:val="0"/>
          <w:sz w:val="32"/>
          <w:szCs w:val="32"/>
          <w:highlight w:val="none"/>
        </w:rPr>
      </w:pPr>
      <w:r>
        <w:rPr>
          <w:rFonts w:hint="eastAsia" w:ascii="黑体" w:hAnsi="宋体" w:eastAsia="黑体" w:cs="宋体"/>
          <w:b/>
          <w:color w:val="auto"/>
          <w:kern w:val="0"/>
          <w:sz w:val="32"/>
          <w:szCs w:val="32"/>
          <w:highlight w:val="none"/>
        </w:rPr>
        <w:t>四、投标文件的递交</w:t>
      </w:r>
    </w:p>
    <w:p>
      <w:pPr>
        <w:keepNext w:val="0"/>
        <w:keepLines w:val="0"/>
        <w:pageBreakBefore w:val="0"/>
        <w:widowControl/>
        <w:kinsoku/>
        <w:wordWrap/>
        <w:overflowPunct/>
        <w:topLinePunct w:val="0"/>
        <w:autoSpaceDE/>
        <w:autoSpaceDN/>
        <w:bidi w:val="0"/>
        <w:adjustRightInd/>
        <w:snapToGrid w:val="0"/>
        <w:spacing w:line="360" w:lineRule="auto"/>
        <w:ind w:firstLine="417" w:firstLineChars="198"/>
        <w:textAlignment w:val="auto"/>
        <w:rPr>
          <w:rFonts w:ascii="宋体" w:hAnsi="宋体" w:cs="宋体"/>
          <w:b/>
          <w:color w:val="auto"/>
          <w:kern w:val="0"/>
          <w:szCs w:val="21"/>
          <w:highlight w:val="none"/>
        </w:rPr>
      </w:pPr>
      <w:r>
        <w:rPr>
          <w:rFonts w:hint="eastAsia" w:ascii="宋体" w:hAnsi="宋体" w:cs="宋体"/>
          <w:b/>
          <w:color w:val="auto"/>
          <w:kern w:val="0"/>
          <w:szCs w:val="21"/>
          <w:highlight w:val="none"/>
        </w:rPr>
        <w:t>21. 投标文件的密封、标记</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21.1投标文件的正本与副本应分开包装，加贴封条，并在封套的封口处加盖投标人单位公章。</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lang w:eastAsia="zh-CN"/>
        </w:rPr>
      </w:pPr>
      <w:r>
        <w:rPr>
          <w:rFonts w:hint="eastAsia" w:ascii="宋体" w:hAnsi="宋体" w:cs="宋体"/>
          <w:color w:val="auto"/>
          <w:kern w:val="0"/>
          <w:szCs w:val="21"/>
          <w:highlight w:val="none"/>
        </w:rPr>
        <w:t>21.2 投标文件的封套上应清楚地标记“正本”或“副本”字样，封套上应写明的其他内容见投标人须知前附表</w:t>
      </w:r>
      <w:r>
        <w:rPr>
          <w:rFonts w:hint="eastAsia" w:ascii="宋体" w:hAnsi="宋体" w:cs="宋体"/>
          <w:color w:val="auto"/>
          <w:kern w:val="0"/>
          <w:szCs w:val="21"/>
          <w:highlight w:val="none"/>
          <w:lang w:eastAsia="zh-CN"/>
        </w:rPr>
        <w:t>。</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lang w:eastAsia="zh-CN"/>
        </w:rPr>
      </w:pPr>
      <w:r>
        <w:rPr>
          <w:rFonts w:hint="eastAsia"/>
          <w:lang w:eastAsia="zh-CN"/>
        </w:rPr>
        <w:t>2</w:t>
      </w:r>
      <w:r>
        <w:rPr>
          <w:rFonts w:hint="eastAsia"/>
          <w:lang w:val="en-US" w:eastAsia="zh-CN"/>
        </w:rPr>
        <w:t>1</w:t>
      </w:r>
      <w:r>
        <w:rPr>
          <w:rFonts w:hint="eastAsia"/>
          <w:lang w:eastAsia="zh-CN"/>
        </w:rPr>
        <w:t>.3 未按本章第2</w:t>
      </w:r>
      <w:r>
        <w:rPr>
          <w:rFonts w:hint="eastAsia"/>
          <w:lang w:val="en-US" w:eastAsia="zh-CN"/>
        </w:rPr>
        <w:t>1</w:t>
      </w:r>
      <w:r>
        <w:rPr>
          <w:rFonts w:hint="eastAsia"/>
          <w:lang w:eastAsia="zh-CN"/>
        </w:rPr>
        <w:t>.1项或第2</w:t>
      </w:r>
      <w:r>
        <w:rPr>
          <w:rFonts w:hint="eastAsia"/>
          <w:lang w:val="en-US" w:eastAsia="zh-CN"/>
        </w:rPr>
        <w:t>1</w:t>
      </w:r>
      <w:r>
        <w:rPr>
          <w:rFonts w:hint="eastAsia"/>
          <w:lang w:eastAsia="zh-CN"/>
        </w:rPr>
        <w:t>.2项要求密封和加写标记的投标文件，采购人不予受理。</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22. 投标文件的递交</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.1 投标人应在规定的投标截止时间前</w:t>
      </w:r>
      <w:r>
        <w:rPr>
          <w:rFonts w:hint="eastAsia" w:ascii="宋体" w:hAnsi="宋体" w:cs="宋体"/>
          <w:color w:val="auto"/>
          <w:kern w:val="0"/>
          <w:szCs w:val="21"/>
          <w:highlight w:val="none"/>
          <w:lang w:eastAsia="zh-CN"/>
        </w:rPr>
        <w:t>递交</w:t>
      </w:r>
      <w:r>
        <w:rPr>
          <w:rFonts w:hint="eastAsia" w:ascii="宋体" w:hAnsi="宋体" w:cs="宋体"/>
          <w:color w:val="auto"/>
          <w:kern w:val="0"/>
          <w:szCs w:val="21"/>
          <w:highlight w:val="none"/>
        </w:rPr>
        <w:t>投标文件。</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.2 投标人递交投标文件的地点：见投标人须知前附表。</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 除投标人须知前附表另有规定外，投标人所递交的投标文件不予退还。</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.4 逾期送达的或者未送达指定地点的投标文件，采购人不予受理。</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23. 投标文件的修改和撤回</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23.1 投标人在投标截止时间前，可以对所提交的投标文件进行补充、修改或者撤回，并书面通知</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。补充、修改的内容和撤回通知应当按本须知要求签署、盖章、密封，并作为投标文件的组成部分。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color w:val="auto"/>
          <w:kern w:val="0"/>
          <w:szCs w:val="21"/>
          <w:highlight w:val="none"/>
        </w:rPr>
        <w:t>23.2 投标人在投标截止期后不得修改、撤回投标文件。投标人在投标截止期后修改投标文件的，其投标将被拒绝。</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五</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评标</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 组建评标委员会</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.1 评标委员会由采购人代表和评审专家组成。成员由</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人以上单数组成。</w:t>
      </w:r>
      <w:r>
        <w:rPr>
          <w:rFonts w:hint="eastAsia" w:ascii="宋体" w:hAnsi="宋体" w:cs="宋体"/>
          <w:color w:val="auto"/>
          <w:szCs w:val="21"/>
          <w:highlight w:val="none"/>
        </w:rPr>
        <w:t>在开标后由评标委员会对投标文件进行审查、质疑、评估和比较，并做合理的建议。</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.2评标委员会成员要依法独立评审，并对评审意见承担个人责任。</w:t>
      </w:r>
      <w:r>
        <w:rPr>
          <w:rFonts w:hint="eastAsia" w:ascii="宋体" w:hAnsi="宋体" w:cs="宋体"/>
          <w:color w:val="auto"/>
          <w:szCs w:val="21"/>
          <w:highlight w:val="none"/>
        </w:rPr>
        <w:t>评标委员会成员对需要共同认定的事项存在争议的，按照少数服从多数的原则</w:t>
      </w:r>
      <w:r>
        <w:rPr>
          <w:rFonts w:hint="eastAsia" w:ascii="宋体" w:hAnsi="宋体" w:cs="宋体"/>
          <w:color w:val="auto"/>
          <w:kern w:val="0"/>
          <w:szCs w:val="21"/>
          <w:highlight w:val="none"/>
        </w:rPr>
        <w:t>做</w:t>
      </w:r>
      <w:r>
        <w:rPr>
          <w:rFonts w:hint="eastAsia" w:ascii="宋体" w:hAnsi="宋体" w:cs="宋体"/>
          <w:color w:val="auto"/>
          <w:szCs w:val="21"/>
          <w:highlight w:val="none"/>
        </w:rPr>
        <w:t>出结论。持不同意见的评标委员会成员应当在评标报告上签署不同意见</w:t>
      </w:r>
      <w:r>
        <w:rPr>
          <w:rFonts w:hint="eastAsia" w:ascii="宋体" w:hAnsi="宋体" w:cs="宋体"/>
          <w:color w:val="auto"/>
          <w:kern w:val="0"/>
          <w:szCs w:val="21"/>
          <w:highlight w:val="none"/>
        </w:rPr>
        <w:t>并说明</w:t>
      </w:r>
      <w:r>
        <w:rPr>
          <w:rFonts w:hint="eastAsia" w:ascii="宋体" w:hAnsi="宋体" w:cs="宋体"/>
          <w:color w:val="auto"/>
          <w:szCs w:val="21"/>
          <w:highlight w:val="none"/>
        </w:rPr>
        <w:t>理由，否则视为同意。</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szCs w:val="21"/>
          <w:highlight w:val="none"/>
        </w:rPr>
      </w:pPr>
      <w:r>
        <w:rPr>
          <w:rFonts w:hint="eastAsia" w:ascii="宋体" w:hAnsi="宋体" w:cs="宋体"/>
          <w:b/>
          <w:bCs/>
          <w:color w:val="auto"/>
          <w:szCs w:val="21"/>
          <w:highlight w:val="none"/>
        </w:rPr>
        <w:t>2</w:t>
      </w:r>
      <w:r>
        <w:rPr>
          <w:rFonts w:hint="eastAsia" w:ascii="宋体" w:hAnsi="宋体" w:cs="宋体"/>
          <w:b/>
          <w:bCs/>
          <w:color w:val="auto"/>
          <w:szCs w:val="21"/>
          <w:highlight w:val="none"/>
          <w:lang w:val="en-US" w:eastAsia="zh-CN"/>
        </w:rPr>
        <w:t>5</w:t>
      </w:r>
      <w:r>
        <w:rPr>
          <w:rFonts w:hint="eastAsia" w:ascii="宋体" w:hAnsi="宋体" w:cs="宋体"/>
          <w:b/>
          <w:bCs/>
          <w:color w:val="auto"/>
          <w:szCs w:val="21"/>
          <w:highlight w:val="none"/>
        </w:rPr>
        <w:t>. 投标文件的初审</w:t>
      </w:r>
    </w:p>
    <w:p>
      <w:pPr>
        <w:pStyle w:val="27"/>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.1对所有投标人的评估，都采用相同的程序和标准。评标过程将严格按照</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文件的要求和条件进行。</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.2 评标委员会将对投标文件进行检查，以确定投标文件是否完整、有无计算上的错误、文件是否已正确签署等。</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ascii="宋体" w:hAnsi="宋体" w:cs="宋体"/>
          <w:color w:val="auto"/>
          <w:kern w:val="0"/>
          <w:szCs w:val="21"/>
          <w:highlight w:val="none"/>
        </w:rPr>
        <w:t>.</w:t>
      </w:r>
      <w:r>
        <w:rPr>
          <w:rFonts w:hint="eastAsia" w:ascii="宋体" w:hAnsi="宋体" w:cs="宋体"/>
          <w:color w:val="auto"/>
          <w:kern w:val="0"/>
          <w:szCs w:val="21"/>
          <w:highlight w:val="none"/>
        </w:rPr>
        <w:t>3</w:t>
      </w:r>
      <w:r>
        <w:rPr>
          <w:rFonts w:ascii="宋体" w:hAnsi="宋体" w:cs="宋体"/>
          <w:color w:val="auto"/>
          <w:kern w:val="0"/>
          <w:szCs w:val="21"/>
          <w:highlight w:val="none"/>
        </w:rPr>
        <w:t> </w:t>
      </w:r>
      <w:r>
        <w:rPr>
          <w:rFonts w:hint="eastAsia"/>
          <w:color w:val="auto"/>
          <w:kern w:val="0"/>
          <w:szCs w:val="21"/>
          <w:highlight w:val="none"/>
        </w:rPr>
        <w:t>投标文件报价出现前后不一致的，除</w:t>
      </w:r>
      <w:r>
        <w:rPr>
          <w:rFonts w:hint="eastAsia"/>
          <w:color w:val="auto"/>
          <w:kern w:val="0"/>
          <w:szCs w:val="21"/>
          <w:highlight w:val="none"/>
          <w:lang w:val="en-US" w:eastAsia="zh-CN"/>
        </w:rPr>
        <w:t>采购</w:t>
      </w:r>
      <w:r>
        <w:rPr>
          <w:rFonts w:hint="eastAsia"/>
          <w:color w:val="auto"/>
          <w:kern w:val="0"/>
          <w:szCs w:val="21"/>
          <w:highlight w:val="none"/>
        </w:rPr>
        <w:t>文件另有规定外，</w:t>
      </w:r>
      <w:r>
        <w:rPr>
          <w:rFonts w:hint="eastAsia" w:cs="宋体"/>
          <w:color w:val="auto"/>
          <w:kern w:val="0"/>
          <w:szCs w:val="21"/>
          <w:highlight w:val="none"/>
        </w:rPr>
        <w:t>修正错误的原则如下：</w:t>
      </w:r>
    </w:p>
    <w:p>
      <w:pPr>
        <w:pStyle w:val="27"/>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.3.1</w:t>
      </w:r>
      <w:r>
        <w:rPr>
          <w:rFonts w:hint="eastAsia" w:ascii="宋体" w:hAnsi="宋体" w:cs="宋体"/>
          <w:color w:val="auto"/>
          <w:sz w:val="21"/>
          <w:szCs w:val="21"/>
          <w:highlight w:val="none"/>
          <w:shd w:val="clear" w:color="auto" w:fill="FFFFFF"/>
        </w:rPr>
        <w:t>投标文件开标一览表（报价表）内容与投标文件中相应内容不一致的，以开标一览表（报价表）为准；</w:t>
      </w:r>
    </w:p>
    <w:p>
      <w:pPr>
        <w:pStyle w:val="27"/>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.3.2</w:t>
      </w:r>
      <w:r>
        <w:rPr>
          <w:rFonts w:hint="eastAsia" w:ascii="宋体" w:hAnsi="宋体" w:cs="宋体"/>
          <w:color w:val="auto"/>
          <w:sz w:val="21"/>
          <w:szCs w:val="21"/>
          <w:highlight w:val="none"/>
          <w:shd w:val="clear" w:color="auto" w:fill="FFFFFF"/>
        </w:rPr>
        <w:t>大写金额</w:t>
      </w:r>
      <w:r>
        <w:rPr>
          <w:rFonts w:hint="eastAsia" w:ascii="宋体" w:hAnsi="宋体" w:cs="宋体"/>
          <w:color w:val="auto"/>
          <w:sz w:val="21"/>
          <w:szCs w:val="21"/>
          <w:highlight w:val="none"/>
        </w:rPr>
        <w:t>与</w:t>
      </w:r>
      <w:r>
        <w:rPr>
          <w:rFonts w:hint="eastAsia" w:ascii="宋体" w:hAnsi="宋体" w:cs="宋体"/>
          <w:color w:val="auto"/>
          <w:sz w:val="21"/>
          <w:szCs w:val="21"/>
          <w:highlight w:val="none"/>
          <w:shd w:val="clear" w:color="auto" w:fill="FFFFFF"/>
        </w:rPr>
        <w:t>小写金额不一致的，以大写金额为准；</w:t>
      </w:r>
    </w:p>
    <w:p>
      <w:pPr>
        <w:pStyle w:val="27"/>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.3.3</w:t>
      </w:r>
      <w:r>
        <w:rPr>
          <w:rFonts w:hint="eastAsia" w:ascii="宋体" w:hAnsi="宋体" w:cs="宋体"/>
          <w:color w:val="auto"/>
          <w:sz w:val="21"/>
          <w:szCs w:val="21"/>
          <w:highlight w:val="none"/>
          <w:shd w:val="clear" w:color="auto" w:fill="FFFFFF"/>
        </w:rPr>
        <w:t>单价金额小数点或者百分比有明显错位的，以开标一览表的总价为准，并修改单价；</w:t>
      </w:r>
    </w:p>
    <w:p>
      <w:pPr>
        <w:pStyle w:val="27"/>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.3.4</w:t>
      </w:r>
      <w:r>
        <w:rPr>
          <w:rFonts w:hint="eastAsia" w:ascii="宋体" w:hAnsi="宋体" w:cs="宋体"/>
          <w:color w:val="auto"/>
          <w:sz w:val="21"/>
          <w:szCs w:val="21"/>
          <w:highlight w:val="none"/>
          <w:shd w:val="clear" w:color="auto" w:fill="FFFFFF"/>
        </w:rPr>
        <w:t>总价金额与按单价汇总金额不一致的，以单价金额计算结果为准。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.3.5 对不同文字文本投标文件的解释发生异议的，以中文文本为准。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.3.6 同时出现两种以上不一致的，按照前款规定的顺序修正。修正后的报价按照财政部87号令第五十一条第二款的规定经投标人确认后产生约束力，投标人不确认的，其投标无效。</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 资格性检查和符合性检查。</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w:t>
      </w:r>
      <w:r>
        <w:rPr>
          <w:rFonts w:hint="eastAsia" w:ascii="宋体" w:hAnsi="宋体"/>
          <w:color w:val="auto"/>
          <w:szCs w:val="21"/>
          <w:highlight w:val="none"/>
        </w:rPr>
        <w:t>资格性检查。依据法规政策和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文件的规定，在对投标文件详细评估之前，采购人将依据投标人提交的投标文件按</w:t>
      </w:r>
      <w:r>
        <w:rPr>
          <w:rFonts w:hint="eastAsia" w:ascii="宋体" w:hAnsi="宋体"/>
          <w:color w:val="auto"/>
          <w:szCs w:val="21"/>
          <w:highlight w:val="none"/>
          <w:lang w:val="en-US" w:eastAsia="zh-CN"/>
        </w:rPr>
        <w:t>采购</w:t>
      </w:r>
      <w:r>
        <w:rPr>
          <w:rFonts w:hint="eastAsia" w:ascii="宋体" w:hAnsi="宋体"/>
          <w:color w:val="auto"/>
          <w:szCs w:val="21"/>
          <w:highlight w:val="none"/>
        </w:rPr>
        <w:t>公告第二项和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文件第三章4.投标人应提交的证明文件所述的资格标准对投标人进行资格审查,以确定其是否具备投标资格。如果投标人不具备投标资格、不满足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文件所规定的资格标准或提供资格证明文件不全,其投标将被作为无效投标。</w:t>
      </w:r>
      <w:r>
        <w:rPr>
          <w:rFonts w:hint="eastAsia" w:ascii="宋体" w:hAnsi="宋体" w:cs="Lucida Sans Unicode"/>
          <w:color w:val="auto"/>
          <w:szCs w:val="21"/>
          <w:highlight w:val="none"/>
        </w:rPr>
        <w:t>在审查过程中，采购人有权要求投标人按</w:t>
      </w:r>
      <w:r>
        <w:rPr>
          <w:rFonts w:hint="eastAsia" w:ascii="宋体" w:hAnsi="宋体" w:cs="Lucida Sans Unicode"/>
          <w:color w:val="auto"/>
          <w:szCs w:val="21"/>
          <w:highlight w:val="none"/>
          <w:lang w:val="en-US" w:eastAsia="zh-CN"/>
        </w:rPr>
        <w:t>采购</w:t>
      </w:r>
      <w:r>
        <w:rPr>
          <w:rFonts w:hint="eastAsia" w:ascii="宋体" w:hAnsi="宋体" w:cs="Lucida Sans Unicode"/>
          <w:color w:val="auto"/>
          <w:szCs w:val="21"/>
          <w:highlight w:val="none"/>
        </w:rPr>
        <w:t>文件的规定提供相关资格证明材料的原件以供审查。投标人应在规定的时限内提供。投标人拒不提供的，或者不能在规定时限内提供的，视为其不具备该资格条件。</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Lucida Sans Unicode"/>
          <w:color w:val="auto"/>
          <w:szCs w:val="21"/>
          <w:highlight w:val="none"/>
        </w:rPr>
      </w:pPr>
      <w:r>
        <w:rPr>
          <w:rFonts w:hint="eastAsia" w:ascii="宋体" w:hAnsi="宋体" w:cs="Lucida Sans Unicode"/>
          <w:color w:val="auto"/>
          <w:szCs w:val="21"/>
          <w:highlight w:val="none"/>
        </w:rPr>
        <w:t>2</w:t>
      </w:r>
      <w:r>
        <w:rPr>
          <w:rFonts w:hint="eastAsia" w:ascii="宋体" w:hAnsi="宋体" w:cs="Lucida Sans Unicode"/>
          <w:color w:val="auto"/>
          <w:szCs w:val="21"/>
          <w:highlight w:val="none"/>
          <w:lang w:val="en-US" w:eastAsia="zh-CN"/>
        </w:rPr>
        <w:t>5</w:t>
      </w:r>
      <w:r>
        <w:rPr>
          <w:rFonts w:hint="eastAsia" w:ascii="宋体" w:hAnsi="宋体" w:cs="Lucida Sans Unicode"/>
          <w:color w:val="auto"/>
          <w:szCs w:val="21"/>
          <w:highlight w:val="none"/>
        </w:rPr>
        <w:t>.4.2 资格审查后合格的投标人不足3家的，不得评标。</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 符合性检查。依据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文件的规定，评标委员会将从投标文件的有效性、完整性和对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文件的响应程度进行审查，以确定是否符合对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文件的实质性要求作出响应。对没有实质性响应的投标文件将不进行评估，其投标被作为无效投标。凡有下列情况之一者，投标文件也将被视为未实质性响应</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（1）投标文件未按规定签字、盖章的。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（2）投标人未能出具有效身份证明，或与身份不符的。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（3）资格证明文件不全的，或不符合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文件标明的资格要求的。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（4）投标有效期、交货时间、质保期等不满足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（5）未按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文件提供的格式填列、项目不齐全或内容虚假的。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（6）投标文件的实质性内容未使用中文表述，或意思表述不明确，或前后矛盾，或使用计量单位不符合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（7）投标文件的关键内容字迹模糊、无法辨认,或投标文件中经修正的内容字迹模糊无法辩认，或修改处未按规定签名盖章的。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olor w:val="auto"/>
          <w:szCs w:val="21"/>
          <w:highlight w:val="none"/>
        </w:rPr>
        <w:t>（8）投标文件内容未按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文件响应的。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（9）不符合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文件中规定的其它实质性条款。</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评标委员会决定投标的响应性只根据投标文件本身的内容，而不寻求其他的外部证据。</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.4.4 对资格性检查和符合性检查不合格的投标人，将</w:t>
      </w:r>
      <w:r>
        <w:rPr>
          <w:rFonts w:hint="eastAsia" w:ascii="宋体" w:hAnsi="宋体" w:cs="宋体"/>
          <w:color w:val="auto"/>
          <w:kern w:val="0"/>
          <w:szCs w:val="21"/>
          <w:highlight w:val="none"/>
          <w:lang w:val="en-US" w:eastAsia="zh-CN"/>
        </w:rPr>
        <w:t>通过评标系统</w:t>
      </w:r>
      <w:r>
        <w:rPr>
          <w:rFonts w:hint="eastAsia" w:ascii="宋体" w:hAnsi="宋体" w:cs="宋体"/>
          <w:color w:val="auto"/>
          <w:kern w:val="0"/>
          <w:szCs w:val="21"/>
          <w:highlight w:val="none"/>
        </w:rPr>
        <w:t>告知其理由。</w:t>
      </w:r>
    </w:p>
    <w:p>
      <w:pPr>
        <w:pStyle w:val="27"/>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5</w:t>
      </w:r>
      <w:r>
        <w:rPr>
          <w:rFonts w:hint="eastAsia" w:ascii="宋体" w:hAnsi="宋体" w:cs="宋体"/>
          <w:color w:val="auto"/>
          <w:sz w:val="21"/>
          <w:szCs w:val="21"/>
          <w:highlight w:val="none"/>
        </w:rPr>
        <w:t>.5 在评审过程中，评标委员会发现投标人有下列情形之一的，视为投标人串通投标，其投标无效：</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.5.1不同投标人的投标文件异常一致。</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.5.2不同投标人的投标文件由同一单位或者个人编制；</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.5.3不同投标人委托同一单位或者个人办理投标事宜；</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.5.4不同投标人的投标文件载明的项目管理成员或者联系人员为同一人；　　</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.5.5不同投标人的投标文件相互混装；</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.5.6不同投标人的投标保证金从同一单位或者个人的账户转出（若收取）。</w:t>
      </w:r>
    </w:p>
    <w:p>
      <w:pPr>
        <w:keepNext w:val="0"/>
        <w:keepLines w:val="0"/>
        <w:pageBreakBefore w:val="0"/>
        <w:widowControl/>
        <w:kinsoku/>
        <w:wordWrap/>
        <w:overflowPunct/>
        <w:topLinePunct w:val="0"/>
        <w:bidi w:val="0"/>
        <w:adjustRightInd w:val="0"/>
        <w:snapToGrid w:val="0"/>
        <w:spacing w:line="360" w:lineRule="auto"/>
        <w:ind w:left="19" w:leftChars="9" w:firstLine="399" w:firstLineChars="190"/>
        <w:jc w:val="left"/>
        <w:textAlignment w:val="baseline"/>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.5.7 有证据证明投标人串通投标的其他情形的；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.5.8 不同投标人的投标文件制作机器码一致；</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.5.9 评标委员会认定的其他串通投标情形。</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6</w:t>
      </w:r>
      <w:r>
        <w:rPr>
          <w:rFonts w:hint="eastAsia" w:ascii="宋体" w:hAnsi="宋体" w:cs="宋体"/>
          <w:b/>
          <w:bCs/>
          <w:color w:val="auto"/>
          <w:kern w:val="0"/>
          <w:szCs w:val="21"/>
          <w:highlight w:val="none"/>
        </w:rPr>
        <w:t>. 投标文件的澄清</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对投标文件中含义不明确、同类问题表述不一致或者有明显文字和计算错误的内容，评标委员会可以书面形式要求投标人作出必要的澄清。投标人的澄清应当在评标委员会规定的时间内以书面形式作出，由其投标人代表签字。但澄清事项不得超出投标文件的范围，不得实质性改变投标文件的内容，不得通过澄清等方式对投标人实行差别对待。评标委员会不得接受投标人主动提出的澄清和解释。</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7</w:t>
      </w:r>
      <w:r>
        <w:rPr>
          <w:rFonts w:hint="eastAsia" w:ascii="宋体" w:hAnsi="宋体" w:cs="宋体"/>
          <w:b/>
          <w:bCs/>
          <w:color w:val="auto"/>
          <w:kern w:val="0"/>
          <w:szCs w:val="21"/>
          <w:highlight w:val="none"/>
        </w:rPr>
        <w:t>. 比较与评价</w:t>
      </w:r>
    </w:p>
    <w:p>
      <w:pPr>
        <w:pStyle w:val="27"/>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.1 评标委员会将按本</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文件规定的评标方法与标准，对资格性检查和符合性检查合格的投标文件进行商务和技术评估，综合比较与评价。</w:t>
      </w:r>
    </w:p>
    <w:p>
      <w:pPr>
        <w:pStyle w:val="27"/>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.2对漏（缺）报项的处理：</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文件中要求列入报价的费用（含配置、功能），漏（缺）报的视同已含在投标总价中。</w:t>
      </w:r>
    </w:p>
    <w:p>
      <w:pPr>
        <w:pStyle w:val="27"/>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b/>
          <w:bCs/>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3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8</w:t>
      </w:r>
      <w:r>
        <w:rPr>
          <w:rFonts w:hint="eastAsia" w:ascii="宋体" w:hAnsi="宋体" w:cs="宋体"/>
          <w:b/>
          <w:bCs/>
          <w:color w:val="auto"/>
          <w:kern w:val="0"/>
          <w:szCs w:val="21"/>
          <w:highlight w:val="none"/>
        </w:rPr>
        <w:t>. 评标过程及保密原则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.1 凡与本次</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有关人员对属于审查、澄清、评价和比较投标的有关资料以及定标意向等，均不得向投标人或其他人员透露。否则,将按有关规定追究相关人员的责任。</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.2 在评标期间，投标人试图影响或干预评审的任何行为，将导致其投标被作为无效投标，并承担相应的法律责任。</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color w:val="auto"/>
          <w:kern w:val="0"/>
          <w:szCs w:val="21"/>
          <w:highlight w:val="none"/>
        </w:rPr>
      </w:pPr>
      <w:r>
        <w:rPr>
          <w:rFonts w:hint="eastAsia" w:ascii="宋体" w:hAnsi="宋体" w:cs="宋体"/>
          <w:b/>
          <w:color w:val="auto"/>
          <w:kern w:val="0"/>
          <w:szCs w:val="21"/>
          <w:highlight w:val="none"/>
          <w:lang w:val="en-US" w:eastAsia="zh-CN"/>
        </w:rPr>
        <w:t>29</w:t>
      </w:r>
      <w:r>
        <w:rPr>
          <w:rFonts w:hint="eastAsia" w:ascii="宋体" w:hAnsi="宋体" w:cs="宋体"/>
          <w:b/>
          <w:color w:val="auto"/>
          <w:kern w:val="0"/>
          <w:szCs w:val="21"/>
          <w:highlight w:val="none"/>
        </w:rPr>
        <w:t>.评标异议登记</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工作人员对评审专家等相关人员在评审过程中发现、提出的异议进行逐项登记。</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六</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定标</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0</w:t>
      </w:r>
      <w:r>
        <w:rPr>
          <w:rFonts w:hint="eastAsia" w:ascii="宋体" w:hAnsi="宋体" w:cs="宋体"/>
          <w:b/>
          <w:bCs/>
          <w:color w:val="auto"/>
          <w:kern w:val="0"/>
          <w:szCs w:val="21"/>
          <w:highlight w:val="none"/>
        </w:rPr>
        <w:t>. 定标原则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.1 最低投标价不作为中标的保证。</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 确定实质上响应</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文件且满足下列条件的为中标候选人（或中标人）</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bookmarkStart w:id="41" w:name="_Toc32200"/>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.2.1</w:t>
      </w:r>
      <w:bookmarkEnd w:id="41"/>
      <w:r>
        <w:rPr>
          <w:rFonts w:hint="eastAsia" w:ascii="宋体" w:hAnsi="宋体" w:cs="宋体"/>
          <w:bCs/>
          <w:color w:val="auto"/>
          <w:kern w:val="0"/>
          <w:szCs w:val="21"/>
          <w:highlight w:val="none"/>
        </w:rPr>
        <w:t>本次评标采用</w:t>
      </w:r>
      <w:r>
        <w:rPr>
          <w:rFonts w:hint="eastAsia" w:ascii="宋体" w:hAnsi="宋体" w:cs="宋体"/>
          <w:color w:val="auto"/>
          <w:szCs w:val="21"/>
          <w:highlight w:val="none"/>
        </w:rPr>
        <w:t>综合评分法，是指响应文件满足采购文件全部实质性要求，且按照评审因素的量化指标评审得分最高的投标人为中标候选人的评标方法。</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采用综合评分法的，评标结果按评审后得分由高到低顺序排列。投标文件满足</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全部实质性要求，且按照评审因素的量化指标评审得分最高的投标人为排名第一的中标候选人，以此类推。得分相同的，按投标报价由低到高顺序排列。得分且投标报价相同的，按技术部分得分顺序排列。得分与技术指标优劣均相同的，通过随机抽取产生。</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1</w:t>
      </w:r>
      <w:r>
        <w:rPr>
          <w:rFonts w:hint="eastAsia" w:ascii="宋体" w:hAnsi="宋体" w:cs="宋体"/>
          <w:b/>
          <w:bCs/>
          <w:color w:val="auto"/>
          <w:kern w:val="0"/>
          <w:szCs w:val="21"/>
          <w:highlight w:val="none"/>
        </w:rPr>
        <w:t>. 确定中标人和中标候选人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bCs/>
          <w:color w:val="auto"/>
          <w:kern w:val="0"/>
          <w:szCs w:val="21"/>
          <w:highlight w:val="none"/>
        </w:rPr>
        <w:t>本项目由采购人授权评标委员会确定一名中标人并推荐两名中标候选人</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2</w:t>
      </w:r>
      <w:r>
        <w:rPr>
          <w:rFonts w:hint="eastAsia" w:ascii="宋体" w:hAnsi="宋体" w:cs="宋体"/>
          <w:b/>
          <w:bCs/>
          <w:color w:val="auto"/>
          <w:kern w:val="0"/>
          <w:szCs w:val="21"/>
          <w:highlight w:val="none"/>
        </w:rPr>
        <w:t>. 中标通知书及中标公告</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.1评审结束后，</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人将中标候选人的情况在本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项目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公告发布的同一媒介予以公示，公示</w:t>
      </w:r>
      <w:r>
        <w:rPr>
          <w:rFonts w:hint="eastAsia" w:ascii="宋体" w:hAnsi="宋体" w:cs="宋体"/>
          <w:color w:val="auto"/>
          <w:kern w:val="0"/>
          <w:szCs w:val="21"/>
          <w:highlight w:val="none"/>
          <w:lang w:eastAsia="zh-CN"/>
        </w:rPr>
        <w:t>期限</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lang w:eastAsia="zh-CN"/>
        </w:rPr>
        <w:t>个工作日</w:t>
      </w:r>
      <w:r>
        <w:rPr>
          <w:rFonts w:hint="eastAsia" w:ascii="宋体" w:hAnsi="宋体" w:cs="宋体"/>
          <w:color w:val="auto"/>
          <w:kern w:val="0"/>
          <w:szCs w:val="21"/>
          <w:highlight w:val="none"/>
        </w:rPr>
        <w:t>，</w:t>
      </w:r>
      <w:r>
        <w:rPr>
          <w:rFonts w:hint="eastAsia" w:ascii="宋体" w:hAnsi="宋体" w:cs="宋体"/>
          <w:color w:val="auto"/>
          <w:kern w:val="0"/>
          <w:szCs w:val="21"/>
          <w:highlight w:val="none"/>
          <w:lang w:val="en-US" w:eastAsia="zh-CN"/>
        </w:rPr>
        <w:t>公示期结束后</w:t>
      </w:r>
      <w:r>
        <w:rPr>
          <w:rFonts w:hint="eastAsia" w:ascii="宋体" w:hAnsi="宋体" w:cs="宋体"/>
          <w:color w:val="auto"/>
          <w:kern w:val="0"/>
          <w:szCs w:val="21"/>
          <w:highlight w:val="none"/>
        </w:rPr>
        <w:t>向中标人发出中标通知书。</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.2中标人在规定的时间内不领取中标通知书的，视为中标后自动放弃中标资格；中标人在有效报价中报价最低,非不可抗力放弃中标资格的。发生上述情况的承担由此引起的一切后果。</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.3中标通知书对采购人和中标人具有同等法律效力。中标通知书发出后，采购人改变中标结果，或者中标人放弃中标，应按相关法律、规章、规范性文件的要求承担相应的法律责任。</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bCs/>
          <w:color w:val="auto"/>
          <w:kern w:val="0"/>
          <w:szCs w:val="21"/>
          <w:highlight w:val="none"/>
        </w:rPr>
        <w:t>.4中标通知书将作为签订合同的依据。合同签订后，中标通知书成为合同的一部分。</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3</w:t>
      </w:r>
      <w:r>
        <w:rPr>
          <w:rFonts w:hint="eastAsia" w:ascii="宋体" w:hAnsi="宋体" w:cs="宋体"/>
          <w:b/>
          <w:bCs/>
          <w:color w:val="auto"/>
          <w:kern w:val="0"/>
          <w:szCs w:val="21"/>
          <w:highlight w:val="none"/>
        </w:rPr>
        <w:t>. 采购人宣布废标的权利</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.1出现下列情况之一时，采购人有权宣布废标，并将理由通知所有投标人：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.1.1出现影响采购公正的违法、违规行为的。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.1.2投标人的报价均超过了</w:t>
      </w:r>
      <w:r>
        <w:rPr>
          <w:rFonts w:hint="eastAsia" w:ascii="宋体" w:hAnsi="宋体" w:cs="宋体"/>
          <w:bCs/>
          <w:color w:val="auto"/>
          <w:kern w:val="0"/>
          <w:szCs w:val="21"/>
          <w:highlight w:val="none"/>
          <w:lang w:val="en-US" w:eastAsia="zh-CN"/>
        </w:rPr>
        <w:t>采购预算金额</w:t>
      </w:r>
      <w:r>
        <w:rPr>
          <w:rFonts w:hint="eastAsia" w:ascii="宋体" w:hAnsi="宋体" w:cs="宋体"/>
          <w:bCs/>
          <w:color w:val="auto"/>
          <w:kern w:val="0"/>
          <w:szCs w:val="21"/>
          <w:highlight w:val="none"/>
        </w:rPr>
        <w:t>，采购人不能支付的。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.1.3因重大变故，采购任务取消的。</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color w:val="auto"/>
          <w:kern w:val="0"/>
          <w:szCs w:val="21"/>
          <w:highlight w:val="none"/>
        </w:rPr>
        <w:t xml:space="preserve">.2 </w:t>
      </w:r>
      <w:r>
        <w:rPr>
          <w:rFonts w:hint="eastAsia" w:ascii="宋体" w:hAnsi="宋体" w:cs="宋体"/>
          <w:color w:val="auto"/>
          <w:szCs w:val="21"/>
          <w:highlight w:val="none"/>
        </w:rPr>
        <w:t>投标截止后投标人不足3家或通过资格性检查或符合性检查的投标人不足3家的，除采购任务取消情形外，按照以下方式处理：</w:t>
      </w:r>
    </w:p>
    <w:p>
      <w:pPr>
        <w:keepNext w:val="0"/>
        <w:keepLines w:val="0"/>
        <w:pageBreakBefore w:val="0"/>
        <w:numPr>
          <w:ilvl w:val="0"/>
          <w:numId w:val="2"/>
        </w:numPr>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文件存在不合理条款或者招标程序不符合规定的，采购人正后依法重新招标；　</w:t>
      </w:r>
    </w:p>
    <w:p>
      <w:pPr>
        <w:keepNext w:val="0"/>
        <w:keepLines w:val="0"/>
        <w:pageBreakBefore w:val="0"/>
        <w:kinsoku/>
        <w:wordWrap/>
        <w:overflowPunct/>
        <w:topLinePunct w:val="0"/>
        <w:bidi w:val="0"/>
        <w:snapToGrid w:val="0"/>
        <w:spacing w:line="360" w:lineRule="auto"/>
        <w:ind w:firstLine="420" w:firstLineChars="200"/>
        <w:rPr>
          <w:rFonts w:ascii="宋体" w:hAnsi="宋体" w:cs="宋体"/>
          <w:b/>
          <w:color w:val="auto"/>
          <w:kern w:val="0"/>
          <w:sz w:val="52"/>
          <w:szCs w:val="52"/>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文件没有不合理条款、招标程序符合规定，需要采用其他采购方式采购的，采购人应当依法报财政部门批准。</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七</w:t>
      </w:r>
      <w:r>
        <w:rPr>
          <w:rFonts w:hint="eastAsia" w:ascii="黑体" w:hAnsi="宋体" w:eastAsia="黑体" w:cs="宋体"/>
          <w:b/>
          <w:bCs/>
          <w:color w:val="auto"/>
          <w:kern w:val="0"/>
          <w:sz w:val="32"/>
          <w:szCs w:val="32"/>
          <w:highlight w:val="none"/>
        </w:rPr>
        <w:t>、合同授予</w:t>
      </w:r>
    </w:p>
    <w:p>
      <w:pPr>
        <w:keepNext w:val="0"/>
        <w:keepLines w:val="0"/>
        <w:pageBreakBefore w:val="0"/>
        <w:widowControl/>
        <w:kinsoku/>
        <w:wordWrap/>
        <w:overflowPunct/>
        <w:topLinePunct w:val="0"/>
        <w:bidi w:val="0"/>
        <w:snapToGrid w:val="0"/>
        <w:spacing w:line="360" w:lineRule="auto"/>
        <w:ind w:firstLine="472" w:firstLineChars="224"/>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.合同签订</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u w:val="single"/>
        </w:rPr>
      </w:pPr>
      <w:bookmarkStart w:id="42" w:name="_Toc8594"/>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.1 采购人、中标人自中标通知书发出之日起，在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文件第三章《投标人须知前附表》规定的时间内，根据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文件确定的事项和中标人投标文件签订合同。双方所签订的合同不得对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文件和中标人投标文件作实质性修改。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文件的修改文件、中标人的投标文件、补充或修改的文件及澄清或承诺文件等，均为双方签订合同的组成部分，并与合同一并作为本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文件所列采购项目的互补性法律文件，与合同具有同等法律效力。</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.3 中标人</w:t>
      </w:r>
      <w:r>
        <w:rPr>
          <w:rFonts w:hint="eastAsia" w:cs="宋体"/>
          <w:color w:val="auto"/>
          <w:kern w:val="0"/>
          <w:szCs w:val="21"/>
          <w:highlight w:val="none"/>
        </w:rPr>
        <w:t>放弃中标、因不可抗力不能履行合同、不按照</w:t>
      </w:r>
      <w:r>
        <w:rPr>
          <w:rFonts w:hint="eastAsia" w:cs="宋体"/>
          <w:color w:val="auto"/>
          <w:kern w:val="0"/>
          <w:szCs w:val="21"/>
          <w:highlight w:val="none"/>
          <w:lang w:val="en-US" w:eastAsia="zh-CN"/>
        </w:rPr>
        <w:t>采购</w:t>
      </w:r>
      <w:r>
        <w:rPr>
          <w:rFonts w:hint="eastAsia" w:cs="宋体"/>
          <w:color w:val="auto"/>
          <w:kern w:val="0"/>
          <w:szCs w:val="21"/>
          <w:highlight w:val="none"/>
        </w:rPr>
        <w:t>文件要求提交履约保证金，或者被查实存在影响中标结果的违法行为等情形，不符合中标条件的，</w:t>
      </w:r>
      <w:r>
        <w:rPr>
          <w:rFonts w:hint="eastAsia" w:ascii="宋体" w:hAnsi="宋体" w:cs="宋体"/>
          <w:color w:val="auto"/>
          <w:kern w:val="0"/>
          <w:szCs w:val="21"/>
          <w:highlight w:val="none"/>
        </w:rPr>
        <w:t>采购人可以</w:t>
      </w:r>
      <w:r>
        <w:rPr>
          <w:rFonts w:hint="eastAsia" w:cs="宋体"/>
          <w:color w:val="auto"/>
          <w:kern w:val="0"/>
          <w:szCs w:val="21"/>
          <w:highlight w:val="none"/>
        </w:rPr>
        <w:t>按照评标委员会提出的中标候选</w:t>
      </w:r>
      <w:r>
        <w:rPr>
          <w:rFonts w:hint="eastAsia" w:ascii="宋体" w:hAnsi="宋体" w:cs="宋体"/>
          <w:color w:val="auto"/>
          <w:kern w:val="0"/>
          <w:szCs w:val="21"/>
          <w:highlight w:val="none"/>
        </w:rPr>
        <w:t>人</w:t>
      </w:r>
      <w:r>
        <w:rPr>
          <w:rFonts w:hint="eastAsia" w:cs="宋体"/>
          <w:color w:val="auto"/>
          <w:kern w:val="0"/>
          <w:szCs w:val="21"/>
          <w:highlight w:val="none"/>
        </w:rPr>
        <w:t>名单排序依次确定其他中标候选</w:t>
      </w:r>
      <w:r>
        <w:rPr>
          <w:rFonts w:hint="eastAsia" w:ascii="宋体" w:hAnsi="宋体" w:cs="宋体"/>
          <w:color w:val="auto"/>
          <w:kern w:val="0"/>
          <w:szCs w:val="21"/>
          <w:highlight w:val="none"/>
        </w:rPr>
        <w:t>人</w:t>
      </w:r>
      <w:r>
        <w:rPr>
          <w:rFonts w:hint="eastAsia" w:cs="宋体"/>
          <w:color w:val="auto"/>
          <w:kern w:val="0"/>
          <w:szCs w:val="21"/>
          <w:highlight w:val="none"/>
        </w:rPr>
        <w:t>为中标</w:t>
      </w:r>
      <w:r>
        <w:rPr>
          <w:rFonts w:hint="eastAsia" w:ascii="宋体" w:hAnsi="宋体" w:cs="宋体"/>
          <w:color w:val="auto"/>
          <w:kern w:val="0"/>
          <w:szCs w:val="21"/>
          <w:highlight w:val="none"/>
        </w:rPr>
        <w:t>人</w:t>
      </w:r>
      <w:r>
        <w:rPr>
          <w:rFonts w:hint="eastAsia" w:cs="宋体"/>
          <w:color w:val="auto"/>
          <w:kern w:val="0"/>
          <w:szCs w:val="21"/>
          <w:highlight w:val="none"/>
        </w:rPr>
        <w:t>，也可以重新招标。</w:t>
      </w:r>
    </w:p>
    <w:bookmarkEnd w:id="42"/>
    <w:p>
      <w:pPr>
        <w:rPr>
          <w:color w:val="auto"/>
          <w:highlight w:val="none"/>
        </w:rPr>
      </w:pPr>
      <w:bookmarkStart w:id="43" w:name="_Toc4700"/>
      <w:bookmarkStart w:id="44" w:name="_Toc16669"/>
      <w:r>
        <w:rPr>
          <w:color w:val="auto"/>
          <w:highlight w:val="none"/>
        </w:rPr>
        <w:br w:type="page"/>
      </w:r>
    </w:p>
    <w:p>
      <w:pPr>
        <w:rPr>
          <w:color w:val="auto"/>
          <w:highlight w:val="none"/>
        </w:rPr>
      </w:pPr>
    </w:p>
    <w:p>
      <w:pPr>
        <w:keepNext w:val="0"/>
        <w:keepLines w:val="0"/>
        <w:pageBreakBefore w:val="0"/>
        <w:widowControl/>
        <w:kinsoku/>
        <w:wordWrap/>
        <w:overflowPunct/>
        <w:topLinePunct w:val="0"/>
        <w:autoSpaceDE/>
        <w:autoSpaceDN/>
        <w:bidi w:val="0"/>
        <w:adjustRightInd/>
        <w:snapToGrid w:val="0"/>
        <w:spacing w:line="240" w:lineRule="auto"/>
        <w:jc w:val="center"/>
        <w:textAlignment w:val="auto"/>
        <w:outlineLvl w:val="0"/>
        <w:rPr>
          <w:rFonts w:ascii="宋体" w:hAnsi="宋体" w:cs="宋体"/>
          <w:color w:val="auto"/>
          <w:kern w:val="0"/>
          <w:sz w:val="24"/>
          <w:highlight w:val="none"/>
        </w:rPr>
      </w:pPr>
      <w:bookmarkStart w:id="45" w:name="_Toc9022"/>
      <w:r>
        <w:rPr>
          <w:rFonts w:hint="eastAsia" w:ascii="宋体" w:hAnsi="宋体" w:eastAsia="宋体" w:cs="宋体"/>
          <w:b/>
          <w:bCs/>
          <w:color w:val="auto"/>
          <w:kern w:val="0"/>
          <w:sz w:val="32"/>
          <w:szCs w:val="32"/>
          <w:highlight w:val="none"/>
        </w:rPr>
        <w:t>第四章  评标办法及评分标准</w:t>
      </w:r>
      <w:bookmarkEnd w:id="43"/>
      <w:bookmarkEnd w:id="45"/>
    </w:p>
    <w:p>
      <w:pPr>
        <w:rPr>
          <w:color w:val="auto"/>
          <w:highlight w:val="none"/>
        </w:rPr>
      </w:pP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（一）评标原则</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按照“公平、公正”的原则对待所有投标人</w:t>
      </w:r>
      <w:r>
        <w:rPr>
          <w:rFonts w:hint="eastAsia" w:ascii="宋体" w:hAnsi="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文件的相关规定进行评标、定标。</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二</w:t>
      </w:r>
      <w:r>
        <w:rPr>
          <w:rFonts w:hint="eastAsia" w:ascii="宋体" w:hAnsi="宋体" w:eastAsia="宋体" w:cs="宋体"/>
          <w:b w:val="0"/>
          <w:bCs w:val="0"/>
          <w:color w:val="auto"/>
          <w:sz w:val="21"/>
          <w:szCs w:val="21"/>
          <w:highlight w:val="none"/>
        </w:rPr>
        <w:t>）评标办法</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1．本项目采用综合评分法，总分为100分。</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2．评标委员会按照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文件中规定的评标方法和标准，对投标文件进行综合比较与评价。</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3.</w:t>
      </w:r>
      <w:r>
        <w:rPr>
          <w:rFonts w:hint="eastAsia" w:ascii="宋体" w:hAnsi="宋体" w:cs="宋体"/>
          <w:b w:val="0"/>
          <w:bCs w:val="0"/>
          <w:color w:val="auto"/>
          <w:sz w:val="21"/>
          <w:szCs w:val="21"/>
          <w:highlight w:val="none"/>
          <w:lang w:val="en-US" w:eastAsia="zh-CN"/>
        </w:rPr>
        <w:t xml:space="preserve"> </w:t>
      </w:r>
      <w:r>
        <w:rPr>
          <w:rFonts w:hint="eastAsia" w:ascii="宋体" w:hAnsi="宋体" w:eastAsia="宋体" w:cs="宋体"/>
          <w:b w:val="0"/>
          <w:bCs w:val="0"/>
          <w:color w:val="auto"/>
          <w:sz w:val="21"/>
          <w:szCs w:val="21"/>
          <w:highlight w:val="none"/>
        </w:rPr>
        <w:t>评标结果按评审后得分由高到低顺序排列，得分相同的，按投标报价由低到高顺序排列。得分且投标报价相同的，按技术部分得分顺序排列。</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.投标文件满足</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文件全部实质性要求，且评审得分最高的投标人为第一中标候选人。</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三</w:t>
      </w:r>
      <w:r>
        <w:rPr>
          <w:rFonts w:hint="eastAsia" w:ascii="宋体" w:hAnsi="宋体" w:eastAsia="宋体" w:cs="宋体"/>
          <w:b w:val="0"/>
          <w:bCs w:val="0"/>
          <w:color w:val="auto"/>
          <w:sz w:val="21"/>
          <w:szCs w:val="21"/>
          <w:highlight w:val="none"/>
        </w:rPr>
        <w:t>）评标程序</w:t>
      </w:r>
    </w:p>
    <w:p>
      <w:pPr>
        <w:keepNext w:val="0"/>
        <w:keepLines w:val="0"/>
        <w:pageBreakBefore w:val="0"/>
        <w:numPr>
          <w:ilvl w:val="0"/>
          <w:numId w:val="3"/>
        </w:numPr>
        <w:kinsoku/>
        <w:overflowPunct/>
        <w:topLinePunct w:val="0"/>
        <w:bidi w:val="0"/>
        <w:snapToGrid w:val="0"/>
        <w:spacing w:line="360" w:lineRule="auto"/>
        <w:ind w:firstLine="420" w:firstLineChars="20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详细评审（100分）</w:t>
      </w:r>
    </w:p>
    <w:tbl>
      <w:tblPr>
        <w:tblStyle w:val="32"/>
        <w:tblW w:w="94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9"/>
        <w:gridCol w:w="2228"/>
        <w:gridCol w:w="60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9482" w:type="dxa"/>
            <w:gridSpan w:val="3"/>
            <w:noWrap w:val="0"/>
            <w:vAlign w:val="center"/>
          </w:tcPr>
          <w:p>
            <w:pPr>
              <w:keepNext w:val="0"/>
              <w:keepLines w:val="0"/>
              <w:pageBreakBefore w:val="0"/>
              <w:widowControl w:val="0"/>
              <w:tabs>
                <w:tab w:val="left" w:pos="3000"/>
              </w:tabs>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3" w:hRule="atLeast"/>
          <w:jc w:val="center"/>
        </w:trPr>
        <w:tc>
          <w:tcPr>
            <w:tcW w:w="1239" w:type="dxa"/>
            <w:noWrap w:val="0"/>
            <w:vAlign w:val="center"/>
          </w:tcPr>
          <w:p>
            <w:pPr>
              <w:keepNext w:val="0"/>
              <w:keepLines w:val="0"/>
              <w:pageBreakBefore w:val="0"/>
              <w:kinsoku/>
              <w:wordWrap/>
              <w:overflowPunct/>
              <w:topLinePunct w:val="0"/>
              <w:bidi w:val="0"/>
              <w:snapToGrid/>
              <w:spacing w:line="400" w:lineRule="exact"/>
              <w:jc w:val="lef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价格标部分 (30分)</w:t>
            </w:r>
          </w:p>
        </w:tc>
        <w:tc>
          <w:tcPr>
            <w:tcW w:w="8243" w:type="dxa"/>
            <w:gridSpan w:val="2"/>
            <w:noWrap w:val="0"/>
            <w:vAlign w:val="center"/>
          </w:tcPr>
          <w:p>
            <w:pPr>
              <w:pStyle w:val="49"/>
              <w:keepNext w:val="0"/>
              <w:keepLines w:val="0"/>
              <w:pageBreakBefore w:val="0"/>
              <w:kinsoku/>
              <w:wordWrap/>
              <w:overflowPunct/>
              <w:topLinePunct w:val="0"/>
              <w:bidi w:val="0"/>
              <w:snapToGrid/>
              <w:spacing w:line="400" w:lineRule="exact"/>
              <w:jc w:val="both"/>
              <w:textAlignment w:val="auto"/>
              <w:rPr>
                <w:rFonts w:hint="eastAsia" w:ascii="宋体" w:hAnsi="宋体" w:eastAsia="宋体" w:cs="宋体"/>
                <w:b w:val="0"/>
                <w:bCs w:val="0"/>
                <w:color w:val="auto"/>
                <w:sz w:val="21"/>
                <w:szCs w:val="21"/>
                <w:highlight w:val="none"/>
                <w:u w:val="none"/>
              </w:rPr>
            </w:pPr>
            <w:r>
              <w:rPr>
                <w:rFonts w:hint="eastAsia" w:ascii="宋体" w:hAnsi="宋体" w:eastAsia="宋体" w:cs="宋体"/>
                <w:b w:val="0"/>
                <w:bCs w:val="0"/>
                <w:color w:val="auto"/>
                <w:sz w:val="21"/>
                <w:szCs w:val="21"/>
                <w:highlight w:val="none"/>
                <w:u w:val="none"/>
              </w:rPr>
              <w:t>说明：当评标委员会发现投标人的投标报价明显低于其他投标报价，使其投标报价可能低于其个别成本的，评标委员会可对其质询，并要求该投标人做出书面说明和提供相关的证明材料；该投标人不能合理说明或提供证明材料的，评标委员会应按无效投标处理。</w:t>
            </w:r>
          </w:p>
          <w:p>
            <w:pPr>
              <w:pStyle w:val="49"/>
              <w:keepNext w:val="0"/>
              <w:keepLines w:val="0"/>
              <w:pageBreakBefore w:val="0"/>
              <w:kinsoku/>
              <w:wordWrap/>
              <w:overflowPunct/>
              <w:topLinePunct w:val="0"/>
              <w:bidi w:val="0"/>
              <w:snapToGrid/>
              <w:spacing w:line="40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有效投标报价：投标报价</w:t>
            </w:r>
            <w:r>
              <w:rPr>
                <w:rFonts w:hint="eastAsia" w:hAnsi="宋体" w:cs="宋体"/>
                <w:b w:val="0"/>
                <w:bCs w:val="0"/>
                <w:color w:val="auto"/>
                <w:sz w:val="21"/>
                <w:szCs w:val="21"/>
                <w:highlight w:val="none"/>
                <w:lang w:val="en-US" w:eastAsia="zh-CN"/>
              </w:rPr>
              <w:t>不高于</w:t>
            </w:r>
            <w:r>
              <w:rPr>
                <w:rFonts w:hint="eastAsia" w:ascii="宋体" w:hAnsi="宋体" w:eastAsia="宋体" w:cs="宋体"/>
                <w:b w:val="0"/>
                <w:bCs w:val="0"/>
                <w:color w:val="auto"/>
                <w:sz w:val="21"/>
                <w:szCs w:val="21"/>
                <w:highlight w:val="none"/>
              </w:rPr>
              <w:t>采购预算价的为有效投标报价。</w:t>
            </w:r>
          </w:p>
          <w:p>
            <w:pPr>
              <w:pStyle w:val="49"/>
              <w:keepNext w:val="0"/>
              <w:keepLines w:val="0"/>
              <w:pageBreakBefore w:val="0"/>
              <w:kinsoku/>
              <w:wordWrap/>
              <w:overflowPunct/>
              <w:topLinePunct w:val="0"/>
              <w:bidi w:val="0"/>
              <w:snapToGrid/>
              <w:spacing w:line="40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评标基准值的确定：满足</w:t>
            </w:r>
            <w:r>
              <w:rPr>
                <w:rFonts w:hint="eastAsia"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文件要求且投标价格最低的有效投标报价为评标基准价。</w:t>
            </w:r>
          </w:p>
          <w:p>
            <w:pPr>
              <w:keepNext w:val="0"/>
              <w:keepLines w:val="0"/>
              <w:pageBreakBefore w:val="0"/>
              <w:widowControl/>
              <w:kinsoku/>
              <w:wordWrap/>
              <w:overflowPunct/>
              <w:topLinePunct w:val="0"/>
              <w:bidi w:val="0"/>
              <w:snapToGrid/>
              <w:spacing w:line="400" w:lineRule="exac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投标报价得分=（评标基准价/有效投标报价）×30分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 w:hRule="atLeast"/>
          <w:jc w:val="center"/>
        </w:trPr>
        <w:tc>
          <w:tcPr>
            <w:tcW w:w="1239" w:type="dxa"/>
            <w:noWrap w:val="0"/>
            <w:vAlign w:val="center"/>
          </w:tcPr>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服务质量</w:t>
            </w:r>
          </w:p>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（25分）</w:t>
            </w:r>
          </w:p>
        </w:tc>
        <w:tc>
          <w:tcPr>
            <w:tcW w:w="2228" w:type="dxa"/>
            <w:noWrap w:val="0"/>
            <w:vAlign w:val="center"/>
          </w:tcPr>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专业技术水平、人员配备、人员专业素质等</w:t>
            </w:r>
          </w:p>
        </w:tc>
        <w:tc>
          <w:tcPr>
            <w:tcW w:w="6015"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根据投标人在投标文件中所附</w:t>
            </w:r>
            <w:r>
              <w:rPr>
                <w:rFonts w:hint="eastAsia" w:ascii="宋体" w:hAnsi="宋体" w:cs="宋体"/>
                <w:b w:val="0"/>
                <w:bCs w:val="0"/>
                <w:color w:val="auto"/>
                <w:sz w:val="21"/>
                <w:szCs w:val="21"/>
                <w:highlight w:val="none"/>
                <w:lang w:val="en-US" w:eastAsia="zh-CN"/>
              </w:rPr>
              <w:t>资料</w:t>
            </w:r>
            <w:r>
              <w:rPr>
                <w:rFonts w:hint="eastAsia" w:ascii="宋体" w:hAnsi="宋体" w:eastAsia="宋体" w:cs="宋体"/>
                <w:b w:val="0"/>
                <w:bCs w:val="0"/>
                <w:color w:val="auto"/>
                <w:sz w:val="21"/>
                <w:szCs w:val="21"/>
                <w:highlight w:val="none"/>
              </w:rPr>
              <w:t>进行打分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1239" w:type="dxa"/>
            <w:noWrap w:val="0"/>
            <w:vAlign w:val="center"/>
          </w:tcPr>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商务评价</w:t>
            </w:r>
          </w:p>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(20分)</w:t>
            </w:r>
          </w:p>
        </w:tc>
        <w:tc>
          <w:tcPr>
            <w:tcW w:w="2228" w:type="dxa"/>
            <w:tcBorders>
              <w:top w:val="single" w:color="auto" w:sz="4" w:space="0"/>
            </w:tcBorders>
            <w:noWrap w:val="0"/>
            <w:vAlign w:val="center"/>
          </w:tcPr>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证书、资信等级、类似业绩、质保期、其他优惠承诺等</w:t>
            </w:r>
          </w:p>
        </w:tc>
        <w:tc>
          <w:tcPr>
            <w:tcW w:w="6015"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both"/>
              <w:textAlignment w:val="auto"/>
              <w:rPr>
                <w:rFonts w:hint="default" w:ascii="宋体" w:hAnsi="宋体" w:eastAsia="宋体" w:cs="宋体"/>
                <w:b w:val="0"/>
                <w:bCs w:val="0"/>
                <w:color w:val="auto"/>
                <w:kern w:val="0"/>
                <w:sz w:val="21"/>
                <w:szCs w:val="21"/>
                <w:highlight w:val="none"/>
                <w:lang w:val="en-US" w:eastAsia="zh-CN"/>
              </w:rPr>
            </w:pPr>
            <w:r>
              <w:rPr>
                <w:rFonts w:hint="eastAsia" w:ascii="宋体" w:hAnsi="宋体" w:cs="宋体"/>
                <w:b w:val="0"/>
                <w:bCs w:val="0"/>
                <w:color w:val="auto"/>
                <w:kern w:val="0"/>
                <w:sz w:val="21"/>
                <w:szCs w:val="21"/>
                <w:highlight w:val="none"/>
                <w:lang w:val="en-US" w:eastAsia="zh-CN"/>
              </w:rPr>
              <w:t>提供相关有效证件等资料的复印件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7" w:hRule="atLeast"/>
          <w:jc w:val="center"/>
        </w:trPr>
        <w:tc>
          <w:tcPr>
            <w:tcW w:w="1239" w:type="dxa"/>
            <w:noWrap w:val="0"/>
            <w:vAlign w:val="center"/>
          </w:tcPr>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售后服务</w:t>
            </w:r>
          </w:p>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(25分)</w:t>
            </w:r>
          </w:p>
        </w:tc>
        <w:tc>
          <w:tcPr>
            <w:tcW w:w="2228" w:type="dxa"/>
            <w:noWrap w:val="0"/>
            <w:vAlign w:val="center"/>
          </w:tcPr>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培训方案、服务站点、服务响应及时性、售后服务方案等</w:t>
            </w:r>
          </w:p>
        </w:tc>
        <w:tc>
          <w:tcPr>
            <w:tcW w:w="6015"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b w:val="0"/>
                <w:bCs w:val="0"/>
                <w:color w:val="auto"/>
                <w:kern w:val="2"/>
                <w:sz w:val="21"/>
                <w:szCs w:val="21"/>
                <w:highlight w:val="none"/>
              </w:rPr>
            </w:pPr>
            <w:r>
              <w:rPr>
                <w:rFonts w:hint="eastAsia" w:ascii="宋体" w:hAnsi="宋体" w:cs="宋体"/>
                <w:b w:val="0"/>
                <w:bCs w:val="0"/>
                <w:color w:val="auto"/>
                <w:kern w:val="0"/>
                <w:sz w:val="21"/>
                <w:szCs w:val="21"/>
                <w:highlight w:val="none"/>
                <w:lang w:val="en-US" w:eastAsia="zh-CN"/>
              </w:rPr>
              <w:t>根据</w:t>
            </w:r>
            <w:r>
              <w:rPr>
                <w:rFonts w:hint="eastAsia" w:ascii="宋体" w:hAnsi="宋体" w:eastAsia="宋体" w:cs="宋体"/>
                <w:b w:val="0"/>
                <w:bCs w:val="0"/>
                <w:color w:val="auto"/>
                <w:kern w:val="0"/>
                <w:sz w:val="21"/>
                <w:szCs w:val="21"/>
                <w:highlight w:val="none"/>
                <w:lang w:val="en-US" w:eastAsia="zh-CN"/>
              </w:rPr>
              <w:t>投标人在投标文件中所投产品的售后服务站设立情况（配备有专业售后服务技术人员，提供售后服务人员名单和售后服务地址、电话）</w:t>
            </w:r>
            <w:r>
              <w:rPr>
                <w:rFonts w:hint="eastAsia" w:ascii="宋体" w:hAnsi="宋体" w:cs="宋体"/>
                <w:b w:val="0"/>
                <w:bCs w:val="0"/>
                <w:color w:val="auto"/>
                <w:kern w:val="0"/>
                <w:sz w:val="21"/>
                <w:szCs w:val="21"/>
                <w:highlight w:val="none"/>
                <w:lang w:val="en-US" w:eastAsia="zh-CN"/>
              </w:rPr>
              <w:t>、培训方案、</w:t>
            </w:r>
            <w:r>
              <w:rPr>
                <w:rFonts w:hint="eastAsia" w:ascii="宋体" w:hAnsi="宋体" w:eastAsia="宋体" w:cs="宋体"/>
                <w:b w:val="0"/>
                <w:bCs w:val="0"/>
                <w:color w:val="auto"/>
                <w:kern w:val="2"/>
                <w:sz w:val="21"/>
                <w:szCs w:val="21"/>
                <w:highlight w:val="none"/>
              </w:rPr>
              <w:t>售后服务及时率、服务到位程度、详细的维修时间和处理办法及针对本项目的售后服务方案及相应的安全质量保障措施等内容</w:t>
            </w:r>
            <w:r>
              <w:rPr>
                <w:rFonts w:hint="eastAsia" w:ascii="宋体" w:hAnsi="宋体" w:cs="宋体"/>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jc w:val="center"/>
        </w:trPr>
        <w:tc>
          <w:tcPr>
            <w:tcW w:w="1239" w:type="dxa"/>
            <w:noWrap w:val="0"/>
            <w:vAlign w:val="top"/>
          </w:tcPr>
          <w:p>
            <w:pPr>
              <w:keepNext w:val="0"/>
              <w:keepLines w:val="0"/>
              <w:pageBreakBefore w:val="0"/>
              <w:kinsoku/>
              <w:wordWrap/>
              <w:overflowPunct/>
              <w:topLinePunct w:val="0"/>
              <w:bidi w:val="0"/>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得分的计算</w:t>
            </w:r>
          </w:p>
        </w:tc>
        <w:tc>
          <w:tcPr>
            <w:tcW w:w="8243" w:type="dxa"/>
            <w:gridSpan w:val="2"/>
            <w:noWrap w:val="0"/>
            <w:vAlign w:val="center"/>
          </w:tcPr>
          <w:p>
            <w:pPr>
              <w:keepNext w:val="0"/>
              <w:keepLines w:val="0"/>
              <w:pageBreakBefore w:val="0"/>
              <w:kinsoku/>
              <w:wordWrap/>
              <w:overflowPunct/>
              <w:topLinePunct w:val="0"/>
              <w:bidi w:val="0"/>
              <w:snapToGrid/>
              <w:spacing w:line="40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评标委员会成员评分=各项评分因素的汇总得分。</w:t>
            </w:r>
          </w:p>
          <w:p>
            <w:pPr>
              <w:keepNext w:val="0"/>
              <w:keepLines w:val="0"/>
              <w:pageBreakBefore w:val="0"/>
              <w:kinsoku/>
              <w:wordWrap/>
              <w:overflowPunct/>
              <w:topLinePunct w:val="0"/>
              <w:bidi w:val="0"/>
              <w:snapToGrid/>
              <w:spacing w:line="40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评标总得分=评标委员会所有成员合计评分/评标委员会组成人员数。</w:t>
            </w:r>
          </w:p>
        </w:tc>
      </w:tr>
    </w:tbl>
    <w:p>
      <w:pPr>
        <w:spacing w:line="500" w:lineRule="exact"/>
        <w:ind w:firstLine="420" w:firstLineChars="200"/>
        <w:rPr>
          <w:rFonts w:ascii="宋体" w:hAnsi="宋体" w:cs="宋体"/>
          <w:color w:val="auto"/>
          <w:kern w:val="0"/>
          <w:szCs w:val="21"/>
          <w:highlight w:val="none"/>
        </w:rPr>
      </w:pPr>
    </w:p>
    <w:p>
      <w:pPr>
        <w:rPr>
          <w:b/>
          <w:color w:val="auto"/>
          <w:highlight w:val="none"/>
        </w:rPr>
      </w:pPr>
      <w:r>
        <w:rPr>
          <w:rFonts w:hint="eastAsia"/>
          <w:b/>
          <w:color w:val="auto"/>
          <w:highlight w:val="none"/>
        </w:rPr>
        <w:br w:type="page"/>
      </w:r>
    </w:p>
    <w:bookmarkEnd w:id="44"/>
    <w:p>
      <w:pPr>
        <w:rPr>
          <w:color w:val="auto"/>
          <w:highlight w:val="none"/>
        </w:rPr>
      </w:pPr>
      <w:bookmarkStart w:id="46" w:name="_Toc1482"/>
      <w:bookmarkStart w:id="47" w:name="_Toc1947"/>
      <w:bookmarkStart w:id="48" w:name="_Toc256519703"/>
      <w:bookmarkStart w:id="49" w:name="_Toc326786897"/>
    </w:p>
    <w:p>
      <w:pPr>
        <w:pStyle w:val="3"/>
        <w:snapToGrid w:val="0"/>
        <w:spacing w:before="0" w:after="0" w:line="480" w:lineRule="auto"/>
        <w:jc w:val="center"/>
        <w:rPr>
          <w:color w:val="auto"/>
          <w:sz w:val="28"/>
          <w:szCs w:val="28"/>
          <w:highlight w:val="yellow"/>
        </w:rPr>
      </w:pPr>
      <w:bookmarkStart w:id="50" w:name="_Toc28988"/>
      <w:r>
        <w:rPr>
          <w:rFonts w:hint="eastAsia"/>
          <w:color w:val="auto"/>
          <w:sz w:val="28"/>
          <w:szCs w:val="28"/>
          <w:highlight w:val="none"/>
        </w:rPr>
        <w:t>第五章  采购合同</w:t>
      </w:r>
      <w:bookmarkEnd w:id="50"/>
    </w:p>
    <w:p>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宋体" w:hAnsi="宋体" w:eastAsia="宋体"/>
          <w:sz w:val="21"/>
          <w:szCs w:val="21"/>
          <w:lang w:eastAsia="zh-CN"/>
        </w:rPr>
      </w:pPr>
      <w:r>
        <w:rPr>
          <w:rFonts w:hint="eastAsia" w:ascii="宋体" w:hAnsi="宋体"/>
          <w:sz w:val="21"/>
          <w:szCs w:val="21"/>
          <w:lang w:eastAsia="zh-CN"/>
        </w:rPr>
        <w:t>（</w:t>
      </w:r>
      <w:r>
        <w:rPr>
          <w:rFonts w:hint="eastAsia" w:ascii="宋体" w:hAnsi="宋体"/>
          <w:sz w:val="21"/>
          <w:szCs w:val="21"/>
          <w:lang w:val="en-US" w:eastAsia="zh-CN"/>
        </w:rPr>
        <w:t>以实际合同为准</w:t>
      </w:r>
      <w:r>
        <w:rPr>
          <w:rFonts w:hint="eastAsia" w:ascii="宋体" w:hAnsi="宋体"/>
          <w:sz w:val="21"/>
          <w:szCs w:val="21"/>
          <w:lang w:eastAsia="zh-CN"/>
        </w:rPr>
        <w:t>）</w:t>
      </w:r>
    </w:p>
    <w:p>
      <w:pPr>
        <w:rPr>
          <w:color w:val="auto"/>
          <w:sz w:val="32"/>
          <w:szCs w:val="32"/>
          <w:highlight w:val="none"/>
        </w:rPr>
      </w:pPr>
    </w:p>
    <w:p>
      <w:pPr>
        <w:rPr>
          <w:color w:val="auto"/>
          <w:highlight w:val="none"/>
        </w:rPr>
      </w:pPr>
      <w:r>
        <w:rPr>
          <w:color w:val="auto"/>
          <w:highlight w:val="none"/>
        </w:rPr>
        <w:br w:type="page"/>
      </w:r>
    </w:p>
    <w:p>
      <w:pPr>
        <w:pStyle w:val="29"/>
      </w:pPr>
    </w:p>
    <w:p>
      <w:pPr>
        <w:pStyle w:val="3"/>
        <w:jc w:val="center"/>
        <w:rPr>
          <w:rFonts w:ascii="宋体" w:hAnsi="宋体" w:cs="宋体"/>
          <w:color w:val="auto"/>
          <w:kern w:val="0"/>
          <w:highlight w:val="none"/>
        </w:rPr>
      </w:pPr>
      <w:bookmarkStart w:id="51" w:name="_Toc2638"/>
      <w:r>
        <w:rPr>
          <w:rFonts w:hint="eastAsia"/>
          <w:color w:val="auto"/>
          <w:sz w:val="32"/>
          <w:szCs w:val="32"/>
          <w:highlight w:val="none"/>
        </w:rPr>
        <w:t>第六章  投标文件格式</w:t>
      </w:r>
      <w:bookmarkEnd w:id="46"/>
      <w:bookmarkEnd w:id="47"/>
      <w:bookmarkEnd w:id="51"/>
    </w:p>
    <w:p>
      <w:pPr>
        <w:spacing w:line="440" w:lineRule="exact"/>
        <w:rPr>
          <w:color w:val="auto"/>
          <w:sz w:val="24"/>
          <w:highlight w:val="none"/>
        </w:rPr>
      </w:pPr>
    </w:p>
    <w:p>
      <w:pPr>
        <w:jc w:val="center"/>
        <w:rPr>
          <w:b/>
          <w:bCs/>
          <w:color w:val="auto"/>
          <w:sz w:val="32"/>
          <w:szCs w:val="32"/>
          <w:highlight w:val="none"/>
        </w:rPr>
      </w:pPr>
      <w:bookmarkStart w:id="52" w:name="_Toc13604"/>
      <w:r>
        <w:rPr>
          <w:rFonts w:hint="eastAsia"/>
          <w:b/>
          <w:bCs/>
          <w:color w:val="auto"/>
          <w:sz w:val="32"/>
          <w:szCs w:val="32"/>
          <w:highlight w:val="none"/>
        </w:rPr>
        <w:t>目    录</w:t>
      </w:r>
      <w:bookmarkEnd w:id="52"/>
    </w:p>
    <w:p>
      <w:pPr>
        <w:widowControl/>
        <w:wordWrap w:val="0"/>
        <w:spacing w:line="460" w:lineRule="exact"/>
        <w:ind w:firstLine="480" w:firstLineChars="200"/>
        <w:jc w:val="left"/>
        <w:rPr>
          <w:rFonts w:ascii="宋体" w:hAnsi="宋体" w:cs="宋体"/>
          <w:color w:val="auto"/>
          <w:kern w:val="0"/>
          <w:sz w:val="24"/>
          <w:highlight w:val="none"/>
        </w:rPr>
      </w:pPr>
    </w:p>
    <w:p>
      <w:pPr>
        <w:snapToGrid w:val="0"/>
        <w:spacing w:line="360" w:lineRule="auto"/>
        <w:ind w:firstLine="480" w:firstLineChars="200"/>
        <w:rPr>
          <w:color w:val="auto"/>
          <w:sz w:val="24"/>
          <w:highlight w:val="none"/>
        </w:rPr>
      </w:pPr>
      <w:bookmarkStart w:id="53" w:name="_Toc11308"/>
      <w:r>
        <w:rPr>
          <w:rFonts w:hint="eastAsia"/>
          <w:color w:val="auto"/>
          <w:sz w:val="24"/>
          <w:highlight w:val="none"/>
        </w:rPr>
        <w:t>附件1投标文件封面（格式）</w:t>
      </w:r>
      <w:bookmarkEnd w:id="53"/>
    </w:p>
    <w:p>
      <w:pPr>
        <w:snapToGrid w:val="0"/>
        <w:spacing w:line="360" w:lineRule="auto"/>
        <w:ind w:firstLine="480" w:firstLineChars="200"/>
        <w:rPr>
          <w:color w:val="auto"/>
          <w:sz w:val="24"/>
          <w:highlight w:val="none"/>
        </w:rPr>
      </w:pPr>
      <w:bookmarkStart w:id="54" w:name="_Toc25345"/>
      <w:r>
        <w:rPr>
          <w:rFonts w:hint="eastAsia"/>
          <w:color w:val="auto"/>
          <w:sz w:val="24"/>
          <w:highlight w:val="none"/>
        </w:rPr>
        <w:t>附件2 投标书（格式）</w:t>
      </w:r>
      <w:bookmarkEnd w:id="54"/>
    </w:p>
    <w:p>
      <w:pPr>
        <w:snapToGrid w:val="0"/>
        <w:spacing w:line="360" w:lineRule="auto"/>
        <w:ind w:firstLine="480" w:firstLineChars="200"/>
        <w:rPr>
          <w:color w:val="auto"/>
          <w:sz w:val="24"/>
          <w:highlight w:val="none"/>
        </w:rPr>
      </w:pPr>
      <w:bookmarkStart w:id="55" w:name="_Toc10217"/>
      <w:r>
        <w:rPr>
          <w:rFonts w:hint="eastAsia"/>
          <w:color w:val="auto"/>
          <w:sz w:val="24"/>
          <w:highlight w:val="none"/>
        </w:rPr>
        <w:t>附件3 开标一览表（格式）</w:t>
      </w:r>
      <w:bookmarkEnd w:id="55"/>
    </w:p>
    <w:p>
      <w:pPr>
        <w:snapToGrid w:val="0"/>
        <w:spacing w:line="360" w:lineRule="auto"/>
        <w:ind w:firstLine="480" w:firstLineChars="200"/>
        <w:rPr>
          <w:color w:val="auto"/>
          <w:sz w:val="24"/>
          <w:highlight w:val="none"/>
        </w:rPr>
      </w:pPr>
      <w:bookmarkStart w:id="56" w:name="_Toc9579"/>
      <w:r>
        <w:rPr>
          <w:rFonts w:hint="eastAsia"/>
          <w:color w:val="auto"/>
          <w:sz w:val="24"/>
          <w:highlight w:val="none"/>
        </w:rPr>
        <w:t>附件4 投标报价明细表（格式）</w:t>
      </w:r>
      <w:bookmarkEnd w:id="56"/>
    </w:p>
    <w:p>
      <w:pPr>
        <w:snapToGrid w:val="0"/>
        <w:spacing w:line="360" w:lineRule="auto"/>
        <w:ind w:firstLine="480" w:firstLineChars="200"/>
        <w:rPr>
          <w:color w:val="auto"/>
          <w:sz w:val="24"/>
          <w:highlight w:val="none"/>
        </w:rPr>
      </w:pPr>
      <w:bookmarkStart w:id="57" w:name="_Toc28392"/>
      <w:r>
        <w:rPr>
          <w:rFonts w:hint="eastAsia"/>
          <w:color w:val="auto"/>
          <w:sz w:val="24"/>
          <w:highlight w:val="none"/>
        </w:rPr>
        <w:t>附件5技术响应表（格式）</w:t>
      </w:r>
      <w:bookmarkEnd w:id="57"/>
    </w:p>
    <w:p>
      <w:pPr>
        <w:snapToGrid w:val="0"/>
        <w:spacing w:line="360" w:lineRule="auto"/>
        <w:ind w:firstLine="480" w:firstLineChars="200"/>
        <w:rPr>
          <w:color w:val="auto"/>
          <w:sz w:val="24"/>
          <w:highlight w:val="none"/>
        </w:rPr>
      </w:pPr>
      <w:bookmarkStart w:id="58" w:name="_Toc6234"/>
      <w:r>
        <w:rPr>
          <w:rFonts w:hint="eastAsia"/>
          <w:color w:val="auto"/>
          <w:sz w:val="24"/>
          <w:highlight w:val="none"/>
        </w:rPr>
        <w:t>附件6 商务响应表（格式）</w:t>
      </w:r>
      <w:bookmarkEnd w:id="58"/>
    </w:p>
    <w:p>
      <w:pPr>
        <w:snapToGrid w:val="0"/>
        <w:spacing w:line="360" w:lineRule="auto"/>
        <w:ind w:firstLine="480" w:firstLineChars="200"/>
        <w:rPr>
          <w:color w:val="auto"/>
          <w:sz w:val="24"/>
          <w:highlight w:val="none"/>
        </w:rPr>
      </w:pPr>
      <w:bookmarkStart w:id="59" w:name="_Toc26231"/>
      <w:r>
        <w:rPr>
          <w:rFonts w:hint="eastAsia"/>
          <w:color w:val="auto"/>
          <w:sz w:val="24"/>
          <w:highlight w:val="none"/>
        </w:rPr>
        <w:t>附件7</w:t>
      </w:r>
      <w:r>
        <w:rPr>
          <w:rFonts w:hint="eastAsia"/>
          <w:color w:val="auto"/>
          <w:sz w:val="24"/>
          <w:highlight w:val="none"/>
          <w:lang w:val="en-US" w:eastAsia="zh-CN"/>
        </w:rPr>
        <w:t xml:space="preserve"> </w:t>
      </w:r>
      <w:r>
        <w:rPr>
          <w:rFonts w:hint="eastAsia"/>
          <w:color w:val="auto"/>
          <w:sz w:val="24"/>
          <w:highlight w:val="none"/>
        </w:rPr>
        <w:t>法定代表人身份证明（格式）</w:t>
      </w:r>
      <w:bookmarkEnd w:id="59"/>
    </w:p>
    <w:p>
      <w:pPr>
        <w:snapToGrid w:val="0"/>
        <w:spacing w:line="360" w:lineRule="auto"/>
        <w:ind w:firstLine="480" w:firstLineChars="200"/>
        <w:rPr>
          <w:color w:val="auto"/>
          <w:sz w:val="24"/>
          <w:highlight w:val="none"/>
        </w:rPr>
      </w:pPr>
      <w:bookmarkStart w:id="60" w:name="_Toc18484"/>
      <w:r>
        <w:rPr>
          <w:rFonts w:hint="eastAsia"/>
          <w:color w:val="auto"/>
          <w:sz w:val="24"/>
          <w:highlight w:val="none"/>
        </w:rPr>
        <w:t>附件8</w:t>
      </w:r>
      <w:r>
        <w:rPr>
          <w:rFonts w:hint="eastAsia"/>
          <w:color w:val="auto"/>
          <w:sz w:val="24"/>
          <w:highlight w:val="none"/>
          <w:lang w:val="en-US" w:eastAsia="zh-CN"/>
        </w:rPr>
        <w:t xml:space="preserve"> </w:t>
      </w:r>
      <w:r>
        <w:rPr>
          <w:rFonts w:hint="eastAsia"/>
          <w:color w:val="auto"/>
          <w:sz w:val="24"/>
          <w:highlight w:val="none"/>
        </w:rPr>
        <w:t>法定代表人授权书（格式）</w:t>
      </w:r>
      <w:bookmarkEnd w:id="60"/>
    </w:p>
    <w:p>
      <w:pPr>
        <w:snapToGrid w:val="0"/>
        <w:spacing w:line="360" w:lineRule="auto"/>
        <w:ind w:firstLine="480" w:firstLineChars="200"/>
        <w:rPr>
          <w:color w:val="auto"/>
          <w:sz w:val="24"/>
          <w:highlight w:val="none"/>
        </w:rPr>
      </w:pPr>
      <w:bookmarkStart w:id="61" w:name="_Toc31857"/>
      <w:r>
        <w:rPr>
          <w:rFonts w:hint="eastAsia"/>
          <w:color w:val="auto"/>
          <w:sz w:val="24"/>
          <w:highlight w:val="none"/>
        </w:rPr>
        <w:t>附件9 证明文件</w:t>
      </w:r>
      <w:bookmarkEnd w:id="61"/>
    </w:p>
    <w:p>
      <w:pPr>
        <w:snapToGrid w:val="0"/>
        <w:spacing w:line="360" w:lineRule="auto"/>
        <w:ind w:firstLine="480" w:firstLineChars="200"/>
        <w:rPr>
          <w:rFonts w:hint="eastAsia"/>
          <w:color w:val="auto"/>
          <w:sz w:val="24"/>
          <w:highlight w:val="none"/>
        </w:rPr>
      </w:pPr>
      <w:bookmarkStart w:id="62" w:name="_Toc23116"/>
      <w:r>
        <w:rPr>
          <w:rFonts w:hint="eastAsia"/>
          <w:color w:val="auto"/>
          <w:sz w:val="24"/>
          <w:highlight w:val="none"/>
        </w:rPr>
        <w:t>附件10 供应商承诺书（格式）</w:t>
      </w:r>
      <w:bookmarkEnd w:id="62"/>
    </w:p>
    <w:p>
      <w:pPr>
        <w:snapToGrid w:val="0"/>
        <w:spacing w:line="360" w:lineRule="auto"/>
        <w:ind w:firstLine="480" w:firstLineChars="200"/>
        <w:rPr>
          <w:rFonts w:hint="eastAsia"/>
          <w:color w:val="auto"/>
          <w:sz w:val="24"/>
          <w:highlight w:val="none"/>
        </w:rPr>
      </w:pPr>
      <w:r>
        <w:rPr>
          <w:rFonts w:hint="eastAsia"/>
          <w:color w:val="auto"/>
          <w:sz w:val="24"/>
          <w:highlight w:val="none"/>
          <w:lang w:val="en-US" w:eastAsia="zh-CN"/>
        </w:rPr>
        <w:t xml:space="preserve">附件11 </w:t>
      </w:r>
      <w:r>
        <w:rPr>
          <w:rFonts w:hint="eastAsia"/>
          <w:color w:val="auto"/>
          <w:sz w:val="24"/>
          <w:highlight w:val="none"/>
        </w:rPr>
        <w:t>采购项目承诺书</w:t>
      </w: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pStyle w:val="11"/>
        <w:rPr>
          <w:rFonts w:ascii="宋体" w:hAnsi="宋体" w:cs="宋体"/>
          <w:b/>
          <w:bCs/>
          <w:color w:val="auto"/>
          <w:kern w:val="0"/>
          <w:sz w:val="24"/>
          <w:highlight w:val="none"/>
        </w:rPr>
      </w:pPr>
    </w:p>
    <w:p>
      <w:pPr>
        <w:pStyle w:val="49"/>
        <w:rPr>
          <w:rFonts w:hAnsi="宋体"/>
          <w:b/>
          <w:bCs/>
          <w:color w:val="auto"/>
          <w:highlight w:val="none"/>
        </w:rPr>
      </w:pPr>
    </w:p>
    <w:p>
      <w:pPr>
        <w:pStyle w:val="49"/>
        <w:rPr>
          <w:rFonts w:hAnsi="宋体"/>
          <w:b/>
          <w:bCs/>
          <w:color w:val="auto"/>
          <w:highlight w:val="none"/>
        </w:rPr>
      </w:pPr>
    </w:p>
    <w:p>
      <w:pPr>
        <w:rPr>
          <w:color w:val="auto"/>
          <w:highlight w:val="none"/>
        </w:rPr>
      </w:pPr>
      <w:r>
        <w:rPr>
          <w:rFonts w:hint="eastAsia"/>
          <w:color w:val="auto"/>
          <w:highlight w:val="none"/>
        </w:rPr>
        <w:br w:type="page"/>
      </w:r>
    </w:p>
    <w:p>
      <w:pPr>
        <w:pStyle w:val="24"/>
        <w:rPr>
          <w:color w:val="auto"/>
          <w:highlight w:val="none"/>
        </w:rPr>
      </w:pPr>
    </w:p>
    <w:p>
      <w:pPr>
        <w:pStyle w:val="2"/>
        <w:rPr>
          <w:color w:val="auto"/>
          <w:highlight w:val="none"/>
        </w:rPr>
      </w:pPr>
      <w:bookmarkStart w:id="63" w:name="_Toc24743"/>
      <w:bookmarkStart w:id="64" w:name="_Toc31798"/>
      <w:r>
        <w:rPr>
          <w:rFonts w:hint="eastAsia"/>
          <w:color w:val="auto"/>
          <w:highlight w:val="none"/>
        </w:rPr>
        <w:t>附件1               投标文件封面（格式）</w:t>
      </w:r>
      <w:bookmarkEnd w:id="63"/>
      <w:bookmarkEnd w:id="64"/>
    </w:p>
    <w:p>
      <w:pPr>
        <w:widowControl/>
        <w:wordWrap w:val="0"/>
        <w:spacing w:line="460" w:lineRule="exact"/>
        <w:ind w:firstLine="482" w:firstLineChars="200"/>
        <w:jc w:val="center"/>
        <w:rPr>
          <w:rFonts w:ascii="宋体" w:hAnsi="宋体" w:cs="宋体"/>
          <w:b/>
          <w:color w:val="auto"/>
          <w:kern w:val="0"/>
          <w:sz w:val="24"/>
          <w:highlight w:val="none"/>
        </w:rPr>
      </w:pPr>
    </w:p>
    <w:p>
      <w:pPr>
        <w:snapToGrid w:val="0"/>
        <w:spacing w:line="360" w:lineRule="auto"/>
        <w:jc w:val="center"/>
        <w:rPr>
          <w:rFonts w:hint="eastAsia" w:ascii="宋体" w:hAnsi="宋体" w:eastAsia="宋体" w:cs="宋体"/>
          <w:b/>
          <w:color w:val="auto"/>
          <w:spacing w:val="90"/>
          <w:sz w:val="52"/>
          <w:szCs w:val="52"/>
          <w:highlight w:val="none"/>
          <w:u w:val="none"/>
          <w:lang w:val="en-US" w:eastAsia="zh-CN"/>
        </w:rPr>
      </w:pPr>
      <w:r>
        <w:rPr>
          <w:rFonts w:hint="eastAsia" w:ascii="宋体" w:hAnsi="宋体" w:eastAsia="宋体" w:cs="宋体"/>
          <w:b/>
          <w:snapToGrid w:val="0"/>
          <w:color w:val="auto"/>
          <w:spacing w:val="0"/>
          <w:kern w:val="0"/>
          <w:sz w:val="44"/>
          <w:szCs w:val="44"/>
          <w:highlight w:val="none"/>
          <w:u w:val="none"/>
          <w:lang w:val="en-US" w:eastAsia="zh-CN"/>
        </w:rPr>
        <w:t>驻马店中心医院</w:t>
      </w:r>
      <w:r>
        <w:rPr>
          <w:rFonts w:hint="eastAsia" w:ascii="宋体" w:hAnsi="宋体" w:eastAsia="宋体" w:cs="宋体"/>
          <w:b/>
          <w:snapToGrid w:val="0"/>
          <w:color w:val="auto"/>
          <w:spacing w:val="0"/>
          <w:kern w:val="0"/>
          <w:sz w:val="44"/>
          <w:szCs w:val="44"/>
          <w:highlight w:val="none"/>
          <w:u w:val="single"/>
          <w:lang w:val="en-US" w:eastAsia="zh-CN"/>
        </w:rPr>
        <w:t xml:space="preserve">      </w:t>
      </w:r>
      <w:r>
        <w:rPr>
          <w:rFonts w:hint="eastAsia" w:ascii="宋体" w:hAnsi="宋体" w:eastAsia="宋体" w:cs="宋体"/>
          <w:b/>
          <w:snapToGrid w:val="0"/>
          <w:color w:val="auto"/>
          <w:spacing w:val="0"/>
          <w:kern w:val="0"/>
          <w:sz w:val="44"/>
          <w:szCs w:val="44"/>
          <w:highlight w:val="none"/>
          <w:u w:val="none"/>
          <w:lang w:val="en-US" w:eastAsia="zh-CN"/>
        </w:rPr>
        <w:t>项目</w:t>
      </w:r>
    </w:p>
    <w:p>
      <w:pPr>
        <w:snapToGrid w:val="0"/>
        <w:spacing w:line="360" w:lineRule="auto"/>
        <w:jc w:val="center"/>
        <w:rPr>
          <w:rFonts w:hint="eastAsia" w:ascii="宋体" w:hAnsi="宋体" w:eastAsia="宋体" w:cs="宋体"/>
          <w:b/>
          <w:color w:val="auto"/>
          <w:spacing w:val="90"/>
          <w:sz w:val="52"/>
          <w:szCs w:val="52"/>
          <w:highlight w:val="none"/>
        </w:rPr>
      </w:pPr>
    </w:p>
    <w:p>
      <w:pPr>
        <w:snapToGrid w:val="0"/>
        <w:spacing w:line="360" w:lineRule="auto"/>
        <w:jc w:val="center"/>
        <w:rPr>
          <w:rFonts w:hint="eastAsia" w:ascii="宋体" w:hAnsi="宋体" w:eastAsia="宋体" w:cs="宋体"/>
          <w:b/>
          <w:color w:val="auto"/>
          <w:spacing w:val="90"/>
          <w:sz w:val="52"/>
          <w:szCs w:val="52"/>
          <w:highlight w:val="none"/>
        </w:rPr>
      </w:pPr>
      <w:r>
        <w:rPr>
          <w:rFonts w:hint="eastAsia" w:ascii="宋体" w:hAnsi="宋体" w:eastAsia="宋体" w:cs="宋体"/>
          <w:b/>
          <w:color w:val="auto"/>
          <w:spacing w:val="90"/>
          <w:sz w:val="52"/>
          <w:szCs w:val="52"/>
          <w:highlight w:val="none"/>
        </w:rPr>
        <w:t>投标文件</w:t>
      </w:r>
    </w:p>
    <w:p>
      <w:pPr>
        <w:spacing w:line="360" w:lineRule="auto"/>
        <w:jc w:val="center"/>
        <w:rPr>
          <w:rFonts w:hint="eastAsia" w:ascii="宋体" w:hAnsi="宋体" w:eastAsia="宋体" w:cs="宋体"/>
          <w:color w:val="auto"/>
          <w:sz w:val="28"/>
          <w:highlight w:val="none"/>
          <w:lang w:eastAsia="zh-CN"/>
        </w:rPr>
      </w:pPr>
      <w:r>
        <w:rPr>
          <w:rFonts w:hint="eastAsia" w:ascii="宋体" w:hAnsi="宋体" w:cs="宋体"/>
          <w:color w:val="auto"/>
          <w:sz w:val="28"/>
          <w:highlight w:val="none"/>
          <w:lang w:eastAsia="zh-CN"/>
        </w:rPr>
        <w:t>（</w:t>
      </w:r>
      <w:r>
        <w:rPr>
          <w:rFonts w:hint="eastAsia" w:ascii="宋体" w:hAnsi="宋体" w:cs="宋体"/>
          <w:color w:val="auto"/>
          <w:sz w:val="28"/>
          <w:highlight w:val="none"/>
          <w:u w:val="single"/>
          <w:lang w:val="en-US" w:eastAsia="zh-CN"/>
        </w:rPr>
        <w:t xml:space="preserve">    </w:t>
      </w:r>
      <w:r>
        <w:rPr>
          <w:rFonts w:hint="eastAsia" w:ascii="宋体" w:hAnsi="宋体" w:cs="宋体"/>
          <w:color w:val="auto"/>
          <w:sz w:val="28"/>
          <w:highlight w:val="none"/>
          <w:u w:val="none"/>
          <w:lang w:val="en-US" w:eastAsia="zh-CN"/>
        </w:rPr>
        <w:t>包</w:t>
      </w:r>
      <w:r>
        <w:rPr>
          <w:rFonts w:hint="eastAsia" w:ascii="宋体" w:hAnsi="宋体" w:cs="宋体"/>
          <w:color w:val="auto"/>
          <w:sz w:val="28"/>
          <w:highlight w:val="none"/>
          <w:lang w:eastAsia="zh-CN"/>
        </w:rPr>
        <w:t>）</w:t>
      </w:r>
    </w:p>
    <w:p>
      <w:pPr>
        <w:pStyle w:val="49"/>
        <w:spacing w:line="360" w:lineRule="auto"/>
        <w:rPr>
          <w:rFonts w:hint="eastAsia" w:ascii="宋体" w:hAnsi="宋体" w:eastAsia="宋体" w:cs="宋体"/>
          <w:color w:val="auto"/>
          <w:highlight w:val="none"/>
        </w:rPr>
      </w:pPr>
    </w:p>
    <w:p>
      <w:pPr>
        <w:pStyle w:val="49"/>
        <w:spacing w:line="360" w:lineRule="auto"/>
        <w:rPr>
          <w:rFonts w:hint="eastAsia" w:ascii="宋体" w:hAnsi="宋体" w:eastAsia="宋体" w:cs="宋体"/>
          <w:color w:val="auto"/>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投标人：（</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widowControl/>
        <w:wordWrap w:val="0"/>
        <w:spacing w:line="460" w:lineRule="exact"/>
        <w:ind w:left="0" w:leftChars="0" w:firstLine="0" w:firstLineChars="0"/>
        <w:jc w:val="center"/>
        <w:rPr>
          <w:rFonts w:ascii="宋体" w:hAnsi="宋体" w:cs="宋体"/>
          <w:b/>
          <w:color w:val="auto"/>
          <w:kern w:val="0"/>
          <w:sz w:val="24"/>
          <w:highlight w:val="none"/>
        </w:rPr>
      </w:pPr>
      <w:r>
        <w:rPr>
          <w:rFonts w:hint="eastAsia" w:ascii="宋体" w:hAnsi="宋体" w:eastAsia="宋体" w:cs="宋体"/>
          <w:color w:val="auto"/>
          <w:sz w:val="28"/>
          <w:szCs w:val="28"/>
          <w:highlight w:val="none"/>
        </w:rPr>
        <w:t>年   月   日</w:t>
      </w:r>
    </w:p>
    <w:p>
      <w:pPr>
        <w:widowControl/>
        <w:wordWrap w:val="0"/>
        <w:spacing w:line="460" w:lineRule="exact"/>
        <w:ind w:firstLine="482" w:firstLineChars="200"/>
        <w:jc w:val="left"/>
        <w:rPr>
          <w:rFonts w:ascii="宋体" w:hAnsi="宋体" w:cs="宋体"/>
          <w:b/>
          <w:color w:val="auto"/>
          <w:kern w:val="0"/>
          <w:sz w:val="24"/>
          <w:highlight w:val="none"/>
        </w:rPr>
      </w:pPr>
    </w:p>
    <w:p>
      <w:pPr>
        <w:pStyle w:val="11"/>
        <w:rPr>
          <w:rFonts w:ascii="宋体" w:hAnsi="宋体" w:cs="宋体"/>
          <w:b/>
          <w:color w:val="auto"/>
          <w:kern w:val="0"/>
          <w:sz w:val="24"/>
          <w:highlight w:val="none"/>
        </w:rPr>
      </w:pPr>
    </w:p>
    <w:p>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pPr>
        <w:rPr>
          <w:color w:val="auto"/>
          <w:highlight w:val="none"/>
        </w:rPr>
      </w:pPr>
    </w:p>
    <w:p>
      <w:pPr>
        <w:pStyle w:val="2"/>
        <w:rPr>
          <w:color w:val="auto"/>
          <w:highlight w:val="none"/>
        </w:rPr>
      </w:pPr>
      <w:bookmarkStart w:id="65" w:name="_Toc8818"/>
      <w:bookmarkStart w:id="66" w:name="_Toc14560"/>
      <w:r>
        <w:rPr>
          <w:rFonts w:hint="eastAsia"/>
          <w:color w:val="auto"/>
          <w:highlight w:val="none"/>
        </w:rPr>
        <w:t>附件2               投  标  书（格式）</w:t>
      </w:r>
      <w:bookmarkEnd w:id="65"/>
      <w:bookmarkEnd w:id="66"/>
    </w:p>
    <w:p>
      <w:pPr>
        <w:widowControl/>
        <w:wordWrap w:val="0"/>
        <w:snapToGrid w:val="0"/>
        <w:spacing w:line="46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致：</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u w:val="single"/>
          <w:lang w:eastAsia="zh-CN"/>
        </w:rPr>
        <w:t>采购人</w:t>
      </w:r>
      <w:r>
        <w:rPr>
          <w:rFonts w:hint="eastAsia" w:ascii="宋体" w:hAnsi="宋体" w:cs="宋体"/>
          <w:color w:val="auto"/>
          <w:kern w:val="0"/>
          <w:szCs w:val="21"/>
          <w:highlight w:val="none"/>
          <w:u w:val="single"/>
        </w:rPr>
        <w:t>名称）</w:t>
      </w:r>
      <w:r>
        <w:rPr>
          <w:rFonts w:hint="eastAsia" w:ascii="宋体" w:hAnsi="宋体" w:cs="宋体"/>
          <w:color w:val="auto"/>
          <w:kern w:val="0"/>
          <w:szCs w:val="21"/>
          <w:highlight w:val="none"/>
        </w:rPr>
        <w:t>：</w:t>
      </w:r>
    </w:p>
    <w:p>
      <w:pPr>
        <w:widowControl/>
        <w:wordWrap w:val="0"/>
        <w:spacing w:line="460" w:lineRule="exact"/>
        <w:ind w:firstLine="525" w:firstLineChars="250"/>
        <w:jc w:val="left"/>
        <w:rPr>
          <w:rFonts w:ascii="宋体" w:hAnsi="宋体" w:cs="宋体"/>
          <w:color w:val="auto"/>
          <w:kern w:val="0"/>
          <w:szCs w:val="21"/>
          <w:highlight w:val="none"/>
        </w:rPr>
      </w:pP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u w:val="single"/>
        </w:rPr>
        <w:t>（投标人名称）</w:t>
      </w:r>
      <w:r>
        <w:rPr>
          <w:rFonts w:hint="eastAsia" w:ascii="宋体" w:hAnsi="宋体" w:cs="宋体"/>
          <w:color w:val="auto"/>
          <w:kern w:val="0"/>
          <w:szCs w:val="21"/>
          <w:highlight w:val="none"/>
        </w:rPr>
        <w:t xml:space="preserve">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（姓名）为我方代理人，参加贵方组织的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项目</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u w:val="none"/>
          <w:lang w:val="en-US" w:eastAsia="zh-CN"/>
        </w:rPr>
        <w:t>（包段）</w:t>
      </w:r>
      <w:r>
        <w:rPr>
          <w:rFonts w:hint="eastAsia" w:ascii="宋体" w:hAnsi="宋体" w:cs="宋体"/>
          <w:color w:val="auto"/>
          <w:kern w:val="0"/>
          <w:szCs w:val="21"/>
          <w:highlight w:val="none"/>
        </w:rPr>
        <w:t>的投标。现正式提交下述文件1份：</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1、开标一览表。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2、投标报价明细表。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4、技术响应表。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4、商务响应表。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5、证明文件。</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6、抵制商业贿赂承诺。为便于贵方公正、择优地确定中标供应商及其投标产品和服务，我方就本次投标有关事项郑重声明并宣布同意如下：</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1、我方承诺已经具备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文件中规定的参加政府采购活动的投标人应当具备的条件。我方愿意向贵方提供任何与本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项目投标有关的数据、情况和技术资料，并根据需要提供一切承诺的证明材料，并保证其真实、合法、有效。</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2、我方承诺在投标活动中提供的各种材料真实有效。</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3、我方同意在投标文件有效期内遵守本投标文件中的承诺且在此期限期满之前均具有约束力。如果我方中标，投标文件有效期与合同履行期相同。</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4、我方已详细审查全部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文件，包括修改文件（如有的话）和有关附件，将自行承担因对全部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文件理解不正确或误解而产生的相应后果。</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5、我方保证尊重评标委员会的评标结果，完全理解本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项目最低投标价不作为中标的保证。</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6、我方理解并遵守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文件的全部规定，接受</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文件中政府采购合同的全部条款且无任何异议。</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7、如果我方代表</w:t>
      </w:r>
      <w:r>
        <w:rPr>
          <w:rFonts w:hint="eastAsia" w:ascii="宋体" w:hAnsi="宋体" w:cs="宋体"/>
          <w:bCs/>
          <w:color w:val="auto"/>
          <w:kern w:val="0"/>
          <w:szCs w:val="21"/>
          <w:highlight w:val="none"/>
        </w:rPr>
        <w:t>未按时参加开标的，视同放弃开标监督权利，认可开标结果。</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8、如果我方存在投标人须知第9.3项所述情况，同意被认定为在经营活动中有重大违法记录。</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9、如果发生投标人须知第2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.4.3项所述情况，同意我方投标被作为无效投标处理。</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10、如果发生投标人须知第2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.5项所述情况，同意评标委员会认定我方的行为属于串通投标的行为，并自愿接受监管部门的处罚。</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11、如果现场变更采购方式，我方同意在不改变</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需求、资质条件等情况下，按变更后的采购方式的规定程序进行采购。</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12、如果被确定为中标供应商，我方同意按</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文件的规定领取中标通知书并缴纳服务费。否则，视为我方中标后自动放弃中标资格，承担由此引起的一切后果。</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13、如果被确定为中标供应商，我方同意在领取中标通知书之日起日内，按照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文件的规定与采购人签订采购合同。否则，视为我方中标后无正当理由不与采购人签订合同并承担相应法律责任。</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14、我方最近3年内的被公开披露或查处的违法违规行为有：</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w:t>
      </w:r>
    </w:p>
    <w:p>
      <w:pPr>
        <w:widowControl/>
        <w:tabs>
          <w:tab w:val="left" w:pos="939"/>
        </w:tabs>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15、以上事项如有虚假或隐瞒，我方愿意承担一切后果和责任。</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16、与本投标有关的一切正式往来通讯请寄（地址电话必须为最新并可以联系到）：</w:t>
      </w:r>
    </w:p>
    <w:p>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地址：  邮编：</w:t>
      </w:r>
    </w:p>
    <w:p>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电话：  传真： </w:t>
      </w:r>
    </w:p>
    <w:p>
      <w:pPr>
        <w:widowControl/>
        <w:wordWrap w:val="0"/>
        <w:spacing w:line="460" w:lineRule="exact"/>
        <w:ind w:firstLine="420" w:firstLineChars="200"/>
        <w:jc w:val="left"/>
        <w:rPr>
          <w:rFonts w:ascii="宋体" w:hAnsi="宋体" w:cs="宋体"/>
          <w:color w:val="auto"/>
          <w:kern w:val="0"/>
          <w:szCs w:val="21"/>
          <w:highlight w:val="none"/>
        </w:rPr>
      </w:pPr>
    </w:p>
    <w:p>
      <w:pPr>
        <w:widowControl/>
        <w:wordWrap w:val="0"/>
        <w:spacing w:line="460" w:lineRule="exact"/>
        <w:ind w:firstLine="735" w:firstLineChars="35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投标人代表签字： </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   投标人：（全称并加盖公章）</w:t>
      </w:r>
    </w:p>
    <w:p>
      <w:pPr>
        <w:widowControl/>
        <w:wordWrap w:val="0"/>
        <w:spacing w:line="460" w:lineRule="exact"/>
        <w:ind w:firstLine="420" w:firstLineChars="200"/>
        <w:jc w:val="left"/>
        <w:rPr>
          <w:rFonts w:ascii="宋体" w:hAnsi="宋体" w:cs="宋体"/>
          <w:color w:val="auto"/>
          <w:kern w:val="0"/>
          <w:szCs w:val="21"/>
          <w:highlight w:val="none"/>
        </w:rPr>
      </w:pPr>
    </w:p>
    <w:p>
      <w:pPr>
        <w:widowControl/>
        <w:snapToGrid w:val="0"/>
        <w:spacing w:line="460" w:lineRule="exact"/>
        <w:ind w:firstLine="3360" w:firstLineChars="1600"/>
        <w:rPr>
          <w:rFonts w:ascii="宋体" w:hAnsi="宋体" w:cs="宋体"/>
          <w:color w:val="auto"/>
          <w:kern w:val="0"/>
          <w:sz w:val="24"/>
          <w:highlight w:val="none"/>
        </w:rPr>
      </w:pPr>
      <w:r>
        <w:rPr>
          <w:rFonts w:hint="eastAsia" w:ascii="宋体" w:hAnsi="宋体" w:cs="宋体"/>
          <w:color w:val="auto"/>
          <w:kern w:val="0"/>
          <w:szCs w:val="21"/>
          <w:highlight w:val="none"/>
        </w:rPr>
        <w:t xml:space="preserve">年    月   日 </w:t>
      </w:r>
    </w:p>
    <w:p>
      <w:pPr>
        <w:widowControl/>
        <w:wordWrap w:val="0"/>
        <w:snapToGrid w:val="0"/>
        <w:spacing w:before="50" w:after="50" w:line="480" w:lineRule="auto"/>
        <w:jc w:val="left"/>
        <w:rPr>
          <w:rFonts w:ascii="宋体" w:hAnsi="宋体" w:cs="宋体"/>
          <w:b/>
          <w:color w:val="auto"/>
          <w:kern w:val="0"/>
          <w:sz w:val="24"/>
          <w:highlight w:val="none"/>
        </w:rPr>
      </w:pPr>
    </w:p>
    <w:p>
      <w:pPr>
        <w:widowControl/>
        <w:wordWrap w:val="0"/>
        <w:snapToGrid w:val="0"/>
        <w:spacing w:before="50" w:after="50" w:line="480" w:lineRule="auto"/>
        <w:jc w:val="left"/>
        <w:rPr>
          <w:rFonts w:ascii="宋体" w:hAnsi="宋体" w:cs="宋体"/>
          <w:b/>
          <w:color w:val="auto"/>
          <w:kern w:val="0"/>
          <w:sz w:val="24"/>
          <w:highlight w:val="none"/>
        </w:rPr>
      </w:pPr>
    </w:p>
    <w:p>
      <w:pPr>
        <w:spacing w:line="500" w:lineRule="exact"/>
        <w:jc w:val="center"/>
        <w:rPr>
          <w:rFonts w:ascii="宋体" w:hAnsi="宋体"/>
          <w:b/>
          <w:bCs/>
          <w:color w:val="auto"/>
          <w:sz w:val="24"/>
          <w:highlight w:val="none"/>
        </w:rPr>
      </w:pPr>
    </w:p>
    <w:p>
      <w:pPr>
        <w:rPr>
          <w:color w:val="auto"/>
          <w:sz w:val="28"/>
          <w:szCs w:val="28"/>
          <w:highlight w:val="none"/>
        </w:rPr>
      </w:pPr>
      <w:r>
        <w:rPr>
          <w:rFonts w:hint="eastAsia"/>
          <w:color w:val="auto"/>
          <w:sz w:val="28"/>
          <w:szCs w:val="28"/>
          <w:highlight w:val="none"/>
        </w:rPr>
        <w:br w:type="page"/>
      </w:r>
    </w:p>
    <w:p>
      <w:pPr>
        <w:rPr>
          <w:color w:val="auto"/>
          <w:highlight w:val="none"/>
        </w:rPr>
      </w:pPr>
    </w:p>
    <w:p>
      <w:pPr>
        <w:pStyle w:val="2"/>
        <w:spacing w:before="20" w:after="20"/>
        <w:rPr>
          <w:color w:val="auto"/>
          <w:highlight w:val="none"/>
        </w:rPr>
      </w:pPr>
      <w:bookmarkStart w:id="67" w:name="_Toc7838"/>
      <w:r>
        <w:rPr>
          <w:rFonts w:hint="eastAsia"/>
          <w:color w:val="auto"/>
          <w:highlight w:val="none"/>
        </w:rPr>
        <w:t xml:space="preserve">附件3               </w:t>
      </w:r>
      <w:r>
        <w:rPr>
          <w:rFonts w:hint="eastAsia"/>
          <w:color w:val="auto"/>
          <w:highlight w:val="none"/>
          <w:lang w:val="en-US" w:eastAsia="zh-CN"/>
        </w:rPr>
        <w:t xml:space="preserve">  </w:t>
      </w:r>
      <w:r>
        <w:rPr>
          <w:rFonts w:hint="eastAsia"/>
          <w:color w:val="auto"/>
          <w:highlight w:val="none"/>
        </w:rPr>
        <w:t>开标一览表</w:t>
      </w:r>
      <w:bookmarkEnd w:id="67"/>
    </w:p>
    <w:p>
      <w:pPr>
        <w:spacing w:line="239" w:lineRule="auto"/>
        <w:jc w:val="right"/>
        <w:rPr>
          <w:rFonts w:ascii="宋体" w:hAnsi="宋体"/>
          <w:color w:val="auto"/>
          <w:sz w:val="24"/>
          <w:highlight w:val="none"/>
        </w:rPr>
      </w:pPr>
      <w:r>
        <w:rPr>
          <w:rFonts w:ascii="宋体" w:hAnsi="宋体"/>
          <w:color w:val="auto"/>
          <w:sz w:val="24"/>
          <w:highlight w:val="none"/>
        </w:rPr>
        <w:t>单位：人民币元</w:t>
      </w:r>
    </w:p>
    <w:p>
      <w:pPr>
        <w:rPr>
          <w:color w:val="auto"/>
          <w:highlight w:val="none"/>
        </w:rPr>
      </w:pPr>
    </w:p>
    <w:tbl>
      <w:tblPr>
        <w:tblStyle w:val="32"/>
        <w:tblW w:w="96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3"/>
        <w:gridCol w:w="76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项目名称</w:t>
            </w:r>
          </w:p>
        </w:tc>
        <w:tc>
          <w:tcPr>
            <w:tcW w:w="7603" w:type="dxa"/>
            <w:noWrap/>
            <w:vAlign w:val="center"/>
          </w:tcPr>
          <w:p>
            <w:pP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投标人名称</w:t>
            </w:r>
          </w:p>
        </w:tc>
        <w:tc>
          <w:tcPr>
            <w:tcW w:w="7603" w:type="dxa"/>
            <w:noWrap/>
            <w:vAlign w:val="center"/>
          </w:tcPr>
          <w:p>
            <w:pP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widowControl/>
              <w:snapToGrid w:val="0"/>
              <w:spacing w:before="50" w:after="50"/>
              <w:jc w:val="center"/>
              <w:rPr>
                <w:rFonts w:hint="eastAsia" w:ascii="宋体" w:hAnsi="宋体" w:eastAsia="宋体" w:cs="宋体"/>
                <w:color w:val="auto"/>
                <w:kern w:val="0"/>
                <w:szCs w:val="21"/>
                <w:highlight w:val="none"/>
                <w:lang w:val="en-US" w:eastAsia="zh-CN"/>
              </w:rPr>
            </w:pPr>
            <w:r>
              <w:rPr>
                <w:rFonts w:hint="eastAsia" w:ascii="宋体" w:hAnsi="宋体" w:cs="宋体"/>
                <w:color w:val="auto"/>
                <w:kern w:val="0"/>
                <w:szCs w:val="21"/>
                <w:highlight w:val="none"/>
                <w:u w:val="none"/>
                <w:lang w:val="en-US" w:eastAsia="zh-CN"/>
              </w:rPr>
              <w:t>包段</w:t>
            </w:r>
          </w:p>
        </w:tc>
        <w:tc>
          <w:tcPr>
            <w:tcW w:w="7603" w:type="dxa"/>
            <w:noWrap/>
            <w:vAlign w:val="center"/>
          </w:tcPr>
          <w:p>
            <w:pP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jc w:val="center"/>
              <w:rPr>
                <w:rFonts w:hint="eastAsia" w:ascii="宋体" w:hAnsi="宋体"/>
                <w:color w:val="auto"/>
                <w:szCs w:val="21"/>
                <w:highlight w:val="none"/>
              </w:rPr>
            </w:pPr>
            <w:r>
              <w:rPr>
                <w:rFonts w:hint="eastAsia" w:ascii="宋体" w:hAnsi="宋体"/>
                <w:color w:val="auto"/>
                <w:szCs w:val="21"/>
                <w:highlight w:val="none"/>
              </w:rPr>
              <w:t>投标报价</w:t>
            </w:r>
          </w:p>
          <w:p>
            <w:pPr>
              <w:jc w:val="center"/>
              <w:rPr>
                <w:rFonts w:hint="eastAsia" w:ascii="宋体" w:hAnsi="宋体" w:eastAsia="宋体"/>
                <w:color w:val="auto"/>
                <w:spacing w:val="-20"/>
                <w:szCs w:val="21"/>
                <w:highlight w:val="none"/>
                <w:lang w:eastAsia="zh-CN"/>
              </w:rPr>
            </w:pP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维修保养</w:t>
            </w:r>
            <w:r>
              <w:rPr>
                <w:rFonts w:hint="eastAsia" w:ascii="宋体" w:hAnsi="宋体"/>
                <w:color w:val="auto"/>
                <w:szCs w:val="21"/>
                <w:highlight w:val="none"/>
                <w:lang w:eastAsia="zh-CN"/>
              </w:rPr>
              <w:t>）</w:t>
            </w:r>
          </w:p>
        </w:tc>
        <w:tc>
          <w:tcPr>
            <w:tcW w:w="7603" w:type="dxa"/>
            <w:noWrap/>
            <w:vAlign w:val="center"/>
          </w:tcPr>
          <w:p>
            <w:pPr>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大写：        元</w:t>
            </w:r>
          </w:p>
          <w:p>
            <w:pP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小写：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ind w:right="-136" w:rightChars="-65"/>
              <w:jc w:val="center"/>
              <w:rPr>
                <w:rFonts w:hint="default" w:ascii="宋体" w:hAnsi="宋体" w:eastAsia="宋体"/>
                <w:color w:val="auto"/>
                <w:szCs w:val="21"/>
                <w:highlight w:val="none"/>
                <w:lang w:val="en-US" w:eastAsia="zh-CN"/>
              </w:rPr>
            </w:pPr>
            <w:r>
              <w:rPr>
                <w:rFonts w:hint="eastAsia" w:ascii="宋体" w:hAnsi="宋体" w:eastAsia="宋体" w:cs="宋体"/>
                <w:kern w:val="2"/>
                <w:sz w:val="21"/>
                <w:szCs w:val="24"/>
                <w:highlight w:val="none"/>
                <w:lang w:val="en-US" w:eastAsia="zh-CN" w:bidi="ar-SA"/>
              </w:rPr>
              <w:t>车辆零配件及工时费</w:t>
            </w:r>
            <w:r>
              <w:rPr>
                <w:rFonts w:hint="eastAsia" w:ascii="宋体" w:hAnsi="宋体"/>
                <w:color w:val="auto"/>
                <w:szCs w:val="21"/>
                <w:highlight w:val="none"/>
                <w:lang w:val="en-US" w:eastAsia="zh-CN"/>
              </w:rPr>
              <w:t>合计单价</w:t>
            </w:r>
          </w:p>
        </w:tc>
        <w:tc>
          <w:tcPr>
            <w:tcW w:w="7603" w:type="dxa"/>
            <w:noWrap/>
            <w:vAlign w:val="center"/>
          </w:tcPr>
          <w:p>
            <w:pPr>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大写：        元</w:t>
            </w:r>
          </w:p>
          <w:p>
            <w:pPr>
              <w:ind w:left="0" w:leftChars="0" w:firstLine="0" w:firstLineChars="0"/>
              <w:jc w:val="both"/>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小写：        元（详见报价明细表）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合同履行期限</w:t>
            </w:r>
          </w:p>
        </w:tc>
        <w:tc>
          <w:tcPr>
            <w:tcW w:w="7603" w:type="dxa"/>
            <w:noWrap/>
            <w:vAlign w:val="bottom"/>
          </w:tcPr>
          <w:p>
            <w:pPr>
              <w:spacing w:line="360" w:lineRule="auto"/>
              <w:ind w:firstLine="1155" w:firstLineChars="550"/>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交货地点</w:t>
            </w:r>
          </w:p>
        </w:tc>
        <w:tc>
          <w:tcPr>
            <w:tcW w:w="7603" w:type="dxa"/>
            <w:noWrap/>
            <w:vAlign w:val="bottom"/>
          </w:tcPr>
          <w:p>
            <w:pPr>
              <w:spacing w:line="360" w:lineRule="auto"/>
              <w:ind w:firstLine="1155" w:firstLineChars="550"/>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投标有效期</w:t>
            </w:r>
          </w:p>
        </w:tc>
        <w:tc>
          <w:tcPr>
            <w:tcW w:w="7603" w:type="dxa"/>
            <w:noWrap/>
            <w:vAlign w:val="bottom"/>
          </w:tcPr>
          <w:p>
            <w:pPr>
              <w:spacing w:line="360" w:lineRule="auto"/>
              <w:ind w:firstLine="1155" w:firstLineChars="550"/>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jc w:val="center"/>
              <w:rPr>
                <w:rFonts w:ascii="宋体" w:hAnsi="宋体"/>
                <w:color w:val="auto"/>
                <w:szCs w:val="21"/>
                <w:highlight w:val="none"/>
              </w:rPr>
            </w:pPr>
            <w:r>
              <w:rPr>
                <w:rFonts w:hint="eastAsia" w:ascii="宋体" w:hAnsi="宋体"/>
                <w:color w:val="auto"/>
                <w:szCs w:val="21"/>
                <w:highlight w:val="none"/>
              </w:rPr>
              <w:t>质量标准</w:t>
            </w:r>
          </w:p>
        </w:tc>
        <w:tc>
          <w:tcPr>
            <w:tcW w:w="7603" w:type="dxa"/>
            <w:noWrap/>
            <w:vAlign w:val="bottom"/>
          </w:tcPr>
          <w:p>
            <w:pPr>
              <w:spacing w:line="360" w:lineRule="auto"/>
              <w:ind w:firstLine="1155" w:firstLineChars="550"/>
              <w:rPr>
                <w:rFonts w:ascii="宋体" w:hAnsi="宋体"/>
                <w:color w:val="auto"/>
                <w:szCs w:val="21"/>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83" w:type="dxa"/>
            <w:noWrap/>
            <w:vAlign w:val="center"/>
          </w:tcPr>
          <w:p>
            <w:pPr>
              <w:jc w:val="center"/>
              <w:rPr>
                <w:rFonts w:ascii="宋体" w:hAnsi="宋体"/>
                <w:color w:val="auto"/>
                <w:szCs w:val="21"/>
                <w:highlight w:val="none"/>
              </w:rPr>
            </w:pPr>
            <w:r>
              <w:rPr>
                <w:rFonts w:hint="eastAsia" w:ascii="宋体" w:hAnsi="宋体"/>
                <w:color w:val="auto"/>
                <w:szCs w:val="21"/>
                <w:highlight w:val="none"/>
              </w:rPr>
              <w:t>备  注</w:t>
            </w:r>
          </w:p>
        </w:tc>
        <w:tc>
          <w:tcPr>
            <w:tcW w:w="7603" w:type="dxa"/>
            <w:noWrap/>
            <w:vAlign w:val="center"/>
          </w:tcPr>
          <w:p>
            <w:pPr>
              <w:pStyle w:val="18"/>
              <w:ind w:left="0" w:leftChars="0"/>
              <w:rPr>
                <w:color w:val="auto"/>
                <w:sz w:val="21"/>
                <w:szCs w:val="21"/>
                <w:highlight w:val="none"/>
              </w:rPr>
            </w:pPr>
          </w:p>
        </w:tc>
      </w:tr>
    </w:tbl>
    <w:p>
      <w:pPr>
        <w:rPr>
          <w:color w:val="auto"/>
          <w:highlight w:val="none"/>
        </w:rPr>
      </w:pP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注: 1、报价一经涂改，应在涂改处加盖单位公章或投标人代表签字或盖章，否则其投标作无效标处理。</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2、以上报价应与“投标报价明细表”中的报价相一致。</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3、凡认为所投产品符合价格折扣条件的，在相应的产品的“备注”栏内注明符合何种折扣条件。</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4、投标人按格式填列，不得自行更改。否则引起的不利后果由投标人承担。</w:t>
      </w:r>
    </w:p>
    <w:p>
      <w:pPr>
        <w:spacing w:line="360" w:lineRule="auto"/>
        <w:ind w:firstLine="480" w:firstLineChars="200"/>
        <w:rPr>
          <w:rFonts w:ascii="宋体" w:hAnsi="宋体" w:cs="宋体"/>
          <w:color w:val="auto"/>
          <w:kern w:val="0"/>
          <w:sz w:val="24"/>
          <w:highlight w:val="none"/>
        </w:rPr>
      </w:pPr>
    </w:p>
    <w:p>
      <w:pPr>
        <w:rPr>
          <w:color w:val="auto"/>
          <w:highlight w:val="none"/>
        </w:rPr>
      </w:pPr>
    </w:p>
    <w:p>
      <w:pPr>
        <w:rPr>
          <w:color w:val="auto"/>
          <w:highlight w:val="none"/>
        </w:rPr>
      </w:pPr>
    </w:p>
    <w:p>
      <w:pPr>
        <w:spacing w:line="360" w:lineRule="auto"/>
        <w:ind w:firstLine="420" w:firstLineChars="200"/>
        <w:jc w:val="center"/>
        <w:rPr>
          <w:rFonts w:ascii="宋体" w:hAnsi="宋体"/>
          <w:color w:val="auto"/>
          <w:szCs w:val="21"/>
          <w:highlight w:val="none"/>
        </w:rPr>
      </w:pPr>
      <w:bookmarkStart w:id="68" w:name="_Toc11620"/>
      <w:bookmarkStart w:id="69" w:name="_Toc20877"/>
      <w:r>
        <w:rPr>
          <w:rFonts w:hint="eastAsia" w:ascii="宋体" w:hAnsi="宋体"/>
          <w:color w:val="auto"/>
          <w:szCs w:val="21"/>
          <w:highlight w:val="none"/>
        </w:rPr>
        <w:t>投标人（全称并加盖公章）：</w:t>
      </w:r>
      <w:bookmarkEnd w:id="68"/>
      <w:bookmarkEnd w:id="69"/>
    </w:p>
    <w:p>
      <w:pPr>
        <w:jc w:val="center"/>
        <w:rPr>
          <w:rFonts w:ascii="宋体" w:hAnsi="宋体"/>
          <w:color w:val="auto"/>
          <w:szCs w:val="21"/>
          <w:highlight w:val="none"/>
        </w:rPr>
      </w:pPr>
    </w:p>
    <w:p>
      <w:pPr>
        <w:spacing w:line="360" w:lineRule="auto"/>
        <w:ind w:firstLine="420" w:firstLineChars="200"/>
        <w:jc w:val="center"/>
        <w:rPr>
          <w:rFonts w:ascii="宋体" w:hAnsi="宋体"/>
          <w:color w:val="auto"/>
          <w:szCs w:val="21"/>
          <w:highlight w:val="none"/>
          <w:u w:val="single"/>
        </w:rPr>
      </w:pPr>
      <w:bookmarkStart w:id="70" w:name="_Toc625"/>
      <w:bookmarkStart w:id="71" w:name="_Toc12222"/>
      <w:r>
        <w:rPr>
          <w:rFonts w:hint="eastAsia" w:ascii="宋体" w:hAnsi="宋体"/>
          <w:color w:val="auto"/>
          <w:szCs w:val="21"/>
          <w:highlight w:val="none"/>
        </w:rPr>
        <w:t>法定代表人或其委托代理人（签字）：</w:t>
      </w:r>
      <w:bookmarkEnd w:id="70"/>
      <w:bookmarkEnd w:id="71"/>
    </w:p>
    <w:p>
      <w:pPr>
        <w:jc w:val="center"/>
        <w:rPr>
          <w:rFonts w:ascii="宋体" w:hAnsi="宋体"/>
          <w:color w:val="auto"/>
          <w:szCs w:val="21"/>
          <w:highlight w:val="none"/>
        </w:rPr>
      </w:pPr>
    </w:p>
    <w:p>
      <w:pPr>
        <w:spacing w:line="360" w:lineRule="auto"/>
        <w:ind w:firstLine="420" w:firstLineChars="200"/>
        <w:jc w:val="center"/>
        <w:rPr>
          <w:rFonts w:ascii="宋体" w:hAnsi="宋体"/>
          <w:color w:val="auto"/>
          <w:szCs w:val="21"/>
          <w:highlight w:val="none"/>
        </w:rPr>
      </w:pPr>
      <w:bookmarkStart w:id="72" w:name="_Toc1330"/>
      <w:bookmarkStart w:id="73" w:name="_Toc9950"/>
      <w:r>
        <w:rPr>
          <w:rFonts w:hint="eastAsia" w:ascii="宋体" w:hAnsi="宋体"/>
          <w:color w:val="auto"/>
          <w:szCs w:val="21"/>
          <w:highlight w:val="none"/>
        </w:rPr>
        <w:t>年  月  日</w:t>
      </w:r>
      <w:bookmarkEnd w:id="72"/>
      <w:bookmarkEnd w:id="73"/>
    </w:p>
    <w:p>
      <w:pPr>
        <w:rPr>
          <w:color w:val="auto"/>
          <w:highlight w:val="none"/>
        </w:rPr>
      </w:pPr>
      <w:r>
        <w:rPr>
          <w:color w:val="auto"/>
          <w:highlight w:val="none"/>
        </w:rPr>
        <w:br w:type="page"/>
      </w:r>
    </w:p>
    <w:p>
      <w:pPr>
        <w:rPr>
          <w:color w:val="auto"/>
          <w:highlight w:val="none"/>
        </w:rPr>
      </w:pPr>
    </w:p>
    <w:bookmarkEnd w:id="48"/>
    <w:bookmarkEnd w:id="49"/>
    <w:p>
      <w:pPr>
        <w:pStyle w:val="2"/>
        <w:spacing w:before="20" w:after="20"/>
        <w:rPr>
          <w:color w:val="auto"/>
          <w:highlight w:val="none"/>
        </w:rPr>
      </w:pPr>
      <w:bookmarkStart w:id="74" w:name="_Toc22004"/>
      <w:bookmarkStart w:id="75" w:name="_Toc24984"/>
      <w:r>
        <w:rPr>
          <w:rFonts w:hint="eastAsia"/>
          <w:color w:val="auto"/>
          <w:highlight w:val="none"/>
        </w:rPr>
        <w:t xml:space="preserve">附件4             </w:t>
      </w:r>
      <w:r>
        <w:rPr>
          <w:rFonts w:hint="eastAsia"/>
          <w:color w:val="auto"/>
          <w:highlight w:val="none"/>
          <w:lang w:val="en-US" w:eastAsia="zh-CN"/>
        </w:rPr>
        <w:t xml:space="preserve">  </w:t>
      </w:r>
      <w:r>
        <w:rPr>
          <w:rFonts w:hint="eastAsia"/>
          <w:color w:val="auto"/>
          <w:highlight w:val="none"/>
        </w:rPr>
        <w:t xml:space="preserve">  报价明细表</w:t>
      </w:r>
      <w:bookmarkEnd w:id="74"/>
      <w:bookmarkEnd w:id="75"/>
    </w:p>
    <w:p>
      <w:pPr>
        <w:widowControl/>
        <w:wordWrap w:val="0"/>
        <w:snapToGrid w:val="0"/>
        <w:spacing w:before="50" w:after="50"/>
        <w:ind w:left="-3" w:leftChars="-72" w:right="-817" w:rightChars="-389" w:hanging="148" w:hangingChars="62"/>
        <w:jc w:val="left"/>
        <w:rPr>
          <w:rFonts w:ascii="宋体" w:hAnsi="宋体" w:cs="宋体"/>
          <w:color w:val="auto"/>
          <w:kern w:val="0"/>
          <w:sz w:val="24"/>
          <w:highlight w:val="none"/>
        </w:rPr>
      </w:pPr>
      <w:r>
        <w:rPr>
          <w:rFonts w:hint="eastAsia" w:cs="宋体"/>
          <w:color w:val="auto"/>
          <w:kern w:val="0"/>
          <w:sz w:val="24"/>
          <w:highlight w:val="none"/>
          <w:lang w:val="en-US" w:eastAsia="zh-CN"/>
        </w:rPr>
        <w:t xml:space="preserve">  包段：                     </w:t>
      </w:r>
      <w:r>
        <w:rPr>
          <w:rFonts w:hint="eastAsia" w:ascii="宋体" w:hAnsi="宋体" w:cs="宋体"/>
          <w:color w:val="auto"/>
          <w:kern w:val="0"/>
          <w:sz w:val="24"/>
          <w:highlight w:val="none"/>
        </w:rPr>
        <w:t xml:space="preserve">                       金额单位：人民币（元）</w:t>
      </w:r>
    </w:p>
    <w:tbl>
      <w:tblPr>
        <w:tblStyle w:val="32"/>
        <w:tblW w:w="9279" w:type="dxa"/>
        <w:tblInd w:w="-252"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17"/>
        <w:gridCol w:w="2384"/>
        <w:gridCol w:w="1516"/>
        <w:gridCol w:w="1541"/>
        <w:gridCol w:w="1718"/>
        <w:gridCol w:w="120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6" w:hRule="atLeast"/>
        </w:trPr>
        <w:tc>
          <w:tcPr>
            <w:tcW w:w="917" w:type="dxa"/>
            <w:tcBorders>
              <w:top w:val="single" w:color="auto" w:sz="4" w:space="0"/>
              <w:left w:val="single" w:color="auto" w:sz="4" w:space="0"/>
              <w:bottom w:val="nil"/>
              <w:right w:val="single" w:color="auto" w:sz="4" w:space="0"/>
            </w:tcBorders>
            <w:noWrap w:val="0"/>
            <w:vAlign w:val="center"/>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r>
              <w:rPr>
                <w:rFonts w:hint="eastAsia" w:ascii="宋体" w:hAnsi="宋体" w:cs="宋体"/>
                <w:color w:val="000000"/>
                <w:kern w:val="0"/>
                <w:sz w:val="24"/>
                <w:highlight w:val="none"/>
              </w:rPr>
              <w:t>序号</w:t>
            </w:r>
          </w:p>
        </w:tc>
        <w:tc>
          <w:tcPr>
            <w:tcW w:w="2384" w:type="dxa"/>
            <w:tcBorders>
              <w:top w:val="single" w:color="auto" w:sz="4" w:space="0"/>
              <w:left w:val="single" w:color="auto" w:sz="4" w:space="0"/>
              <w:bottom w:val="nil"/>
              <w:right w:val="single" w:color="auto" w:sz="4" w:space="0"/>
            </w:tcBorders>
            <w:noWrap w:val="0"/>
            <w:vAlign w:val="center"/>
          </w:tcPr>
          <w:p>
            <w:pPr>
              <w:widowControl/>
              <w:tabs>
                <w:tab w:val="left" w:pos="1418"/>
              </w:tabs>
              <w:snapToGrid w:val="0"/>
              <w:spacing w:before="50" w:after="50" w:line="360" w:lineRule="exact"/>
              <w:jc w:val="center"/>
              <w:rPr>
                <w:rFonts w:hint="default" w:ascii="宋体" w:hAnsi="宋体" w:eastAsia="宋体" w:cs="宋体"/>
                <w:color w:val="000000"/>
                <w:spacing w:val="20"/>
                <w:kern w:val="0"/>
                <w:sz w:val="24"/>
                <w:szCs w:val="24"/>
                <w:highlight w:val="none"/>
                <w:lang w:val="en-US" w:eastAsia="zh-CN" w:bidi="ar-SA"/>
              </w:rPr>
            </w:pPr>
            <w:r>
              <w:rPr>
                <w:rFonts w:hint="eastAsia" w:ascii="宋体" w:hAnsi="宋体" w:eastAsia="宋体" w:cs="宋体"/>
                <w:color w:val="000000"/>
                <w:spacing w:val="20"/>
                <w:kern w:val="0"/>
                <w:sz w:val="24"/>
                <w:szCs w:val="24"/>
                <w:highlight w:val="none"/>
                <w:lang w:val="en-US" w:eastAsia="zh-CN" w:bidi="ar-SA"/>
              </w:rPr>
              <w:t>服务名称</w:t>
            </w:r>
          </w:p>
        </w:tc>
        <w:tc>
          <w:tcPr>
            <w:tcW w:w="1516" w:type="dxa"/>
            <w:tcBorders>
              <w:top w:val="single" w:color="auto" w:sz="4" w:space="0"/>
              <w:left w:val="single" w:color="auto" w:sz="4" w:space="0"/>
              <w:bottom w:val="nil"/>
              <w:right w:val="single" w:color="auto" w:sz="4" w:space="0"/>
            </w:tcBorders>
            <w:noWrap w:val="0"/>
            <w:vAlign w:val="center"/>
          </w:tcPr>
          <w:p>
            <w:pPr>
              <w:widowControl/>
              <w:tabs>
                <w:tab w:val="left" w:pos="1418"/>
              </w:tabs>
              <w:snapToGrid w:val="0"/>
              <w:spacing w:before="50" w:after="50" w:line="360" w:lineRule="exact"/>
              <w:jc w:val="center"/>
              <w:rPr>
                <w:rFonts w:hint="default" w:ascii="宋体" w:hAnsi="宋体" w:eastAsia="宋体" w:cs="宋体"/>
                <w:color w:val="000000"/>
                <w:spacing w:val="20"/>
                <w:kern w:val="0"/>
                <w:sz w:val="24"/>
                <w:szCs w:val="24"/>
                <w:highlight w:val="none"/>
                <w:lang w:val="en-US" w:eastAsia="zh-CN" w:bidi="ar-SA"/>
              </w:rPr>
            </w:pPr>
            <w:r>
              <w:rPr>
                <w:rFonts w:hint="eastAsia" w:ascii="宋体" w:hAnsi="宋体" w:eastAsia="宋体" w:cs="宋体"/>
                <w:color w:val="000000"/>
                <w:spacing w:val="20"/>
                <w:kern w:val="0"/>
                <w:sz w:val="24"/>
                <w:szCs w:val="24"/>
                <w:highlight w:val="none"/>
                <w:lang w:val="en-US" w:eastAsia="zh-CN" w:bidi="ar-SA"/>
              </w:rPr>
              <w:t>单位</w:t>
            </w:r>
          </w:p>
        </w:tc>
        <w:tc>
          <w:tcPr>
            <w:tcW w:w="1541" w:type="dxa"/>
            <w:tcBorders>
              <w:top w:val="single" w:color="auto" w:sz="4" w:space="0"/>
              <w:left w:val="single" w:color="auto" w:sz="4" w:space="0"/>
              <w:bottom w:val="nil"/>
              <w:right w:val="single" w:color="auto" w:sz="4" w:space="0"/>
            </w:tcBorders>
            <w:noWrap w:val="0"/>
            <w:vAlign w:val="center"/>
          </w:tcPr>
          <w:p>
            <w:pPr>
              <w:widowControl/>
              <w:tabs>
                <w:tab w:val="left" w:pos="1418"/>
              </w:tabs>
              <w:snapToGrid w:val="0"/>
              <w:spacing w:before="50" w:after="50" w:line="360" w:lineRule="exact"/>
              <w:jc w:val="center"/>
              <w:rPr>
                <w:rFonts w:hint="default" w:ascii="宋体" w:hAnsi="宋体" w:eastAsia="宋体" w:cs="宋体"/>
                <w:color w:val="000000"/>
                <w:spacing w:val="20"/>
                <w:kern w:val="0"/>
                <w:sz w:val="24"/>
                <w:szCs w:val="24"/>
                <w:highlight w:val="none"/>
                <w:lang w:val="en-US" w:eastAsia="zh-CN" w:bidi="ar-SA"/>
              </w:rPr>
            </w:pPr>
            <w:r>
              <w:rPr>
                <w:rFonts w:hint="eastAsia" w:ascii="宋体" w:hAnsi="宋体" w:cs="宋体"/>
                <w:color w:val="000000"/>
                <w:kern w:val="0"/>
                <w:sz w:val="24"/>
                <w:highlight w:val="none"/>
              </w:rPr>
              <w:t>数量</w:t>
            </w:r>
          </w:p>
        </w:tc>
        <w:tc>
          <w:tcPr>
            <w:tcW w:w="1718" w:type="dxa"/>
            <w:tcBorders>
              <w:top w:val="single" w:color="auto" w:sz="4" w:space="0"/>
              <w:left w:val="single" w:color="auto" w:sz="4" w:space="0"/>
              <w:bottom w:val="nil"/>
              <w:right w:val="single" w:color="auto" w:sz="4" w:space="0"/>
            </w:tcBorders>
            <w:noWrap w:val="0"/>
            <w:vAlign w:val="center"/>
          </w:tcPr>
          <w:p>
            <w:pPr>
              <w:widowControl/>
              <w:tabs>
                <w:tab w:val="left" w:pos="1418"/>
              </w:tabs>
              <w:snapToGrid w:val="0"/>
              <w:spacing w:before="50" w:after="50" w:line="360" w:lineRule="exact"/>
              <w:jc w:val="center"/>
              <w:rPr>
                <w:rFonts w:ascii="宋体" w:hAnsi="宋体" w:eastAsia="宋体" w:cs="宋体"/>
                <w:color w:val="000000"/>
                <w:spacing w:val="20"/>
                <w:kern w:val="0"/>
                <w:sz w:val="24"/>
                <w:szCs w:val="24"/>
                <w:highlight w:val="none"/>
                <w:lang w:val="en-US" w:eastAsia="zh-CN" w:bidi="ar-SA"/>
              </w:rPr>
            </w:pPr>
            <w:r>
              <w:rPr>
                <w:rFonts w:hint="eastAsia" w:ascii="宋体" w:hAnsi="宋体" w:cs="宋体"/>
                <w:color w:val="000000"/>
                <w:kern w:val="0"/>
                <w:sz w:val="24"/>
                <w:highlight w:val="none"/>
              </w:rPr>
              <w:t>单价</w:t>
            </w:r>
          </w:p>
        </w:tc>
        <w:tc>
          <w:tcPr>
            <w:tcW w:w="1203" w:type="dxa"/>
            <w:tcBorders>
              <w:top w:val="single" w:color="auto" w:sz="4" w:space="0"/>
              <w:left w:val="single" w:color="auto" w:sz="4" w:space="0"/>
              <w:bottom w:val="nil"/>
              <w:right w:val="single" w:color="auto" w:sz="4" w:space="0"/>
            </w:tcBorders>
            <w:noWrap w:val="0"/>
            <w:vAlign w:val="center"/>
          </w:tcPr>
          <w:p>
            <w:pPr>
              <w:widowControl/>
              <w:tabs>
                <w:tab w:val="left" w:pos="1418"/>
              </w:tabs>
              <w:snapToGrid w:val="0"/>
              <w:spacing w:before="50" w:after="50" w:line="360" w:lineRule="exact"/>
              <w:jc w:val="center"/>
              <w:rPr>
                <w:rFonts w:hint="eastAsia" w:ascii="宋体" w:hAnsi="宋体" w:eastAsia="宋体" w:cs="宋体"/>
                <w:color w:val="000000"/>
                <w:spacing w:val="20"/>
                <w:kern w:val="0"/>
                <w:sz w:val="24"/>
                <w:szCs w:val="24"/>
                <w:highlight w:val="none"/>
                <w:lang w:val="en-US" w:eastAsia="zh-CN" w:bidi="ar-SA"/>
              </w:rPr>
            </w:pPr>
            <w:r>
              <w:rPr>
                <w:rFonts w:hint="eastAsia" w:ascii="宋体" w:hAnsi="宋体" w:cs="宋体"/>
                <w:color w:val="000000"/>
                <w:spacing w:val="20"/>
                <w:kern w:val="0"/>
                <w:sz w:val="24"/>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17"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2384"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r>
              <w:rPr>
                <w:rFonts w:hint="eastAsia" w:ascii="宋体" w:hAnsi="宋体" w:cs="宋体"/>
                <w:color w:val="000000"/>
                <w:spacing w:val="20"/>
                <w:kern w:val="0"/>
                <w:sz w:val="24"/>
                <w:highlight w:val="none"/>
              </w:rPr>
              <w:t xml:space="preserve">…… </w:t>
            </w:r>
          </w:p>
        </w:tc>
        <w:tc>
          <w:tcPr>
            <w:tcW w:w="1516"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541"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center"/>
              <w:rPr>
                <w:rFonts w:ascii="宋体" w:hAnsi="宋体" w:cs="宋体"/>
                <w:color w:val="000000"/>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5" w:hRule="atLeast"/>
        </w:trPr>
        <w:tc>
          <w:tcPr>
            <w:tcW w:w="6358" w:type="dxa"/>
            <w:gridSpan w:val="4"/>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left"/>
              <w:rPr>
                <w:rFonts w:hint="eastAsia" w:ascii="宋体" w:hAnsi="宋体" w:cs="宋体"/>
                <w:color w:val="000000"/>
                <w:spacing w:val="20"/>
                <w:kern w:val="0"/>
                <w:sz w:val="24"/>
                <w:highlight w:val="none"/>
              </w:rPr>
            </w:pPr>
            <w:r>
              <w:rPr>
                <w:rFonts w:hint="eastAsia" w:ascii="宋体" w:hAnsi="宋体" w:cs="宋体"/>
                <w:color w:val="000000"/>
                <w:spacing w:val="20"/>
                <w:kern w:val="0"/>
                <w:sz w:val="24"/>
                <w:highlight w:val="none"/>
              </w:rPr>
              <w:t>投标总价(</w:t>
            </w:r>
            <w:r>
              <w:rPr>
                <w:rFonts w:hint="eastAsia" w:ascii="宋体" w:hAnsi="宋体" w:cs="宋体"/>
                <w:color w:val="000000"/>
                <w:kern w:val="0"/>
                <w:sz w:val="24"/>
                <w:szCs w:val="21"/>
                <w:highlight w:val="none"/>
              </w:rPr>
              <w:t>大写)：</w:t>
            </w:r>
          </w:p>
        </w:tc>
        <w:tc>
          <w:tcPr>
            <w:tcW w:w="1718"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left"/>
              <w:rPr>
                <w:rFonts w:hint="eastAsia" w:ascii="宋体" w:hAnsi="宋体" w:cs="宋体"/>
                <w:color w:val="000000"/>
                <w:spacing w:val="20"/>
                <w:kern w:val="0"/>
                <w:sz w:val="24"/>
                <w:highlight w:val="none"/>
              </w:rPr>
            </w:pPr>
            <w:r>
              <w:rPr>
                <w:rFonts w:hint="eastAsia" w:ascii="宋体" w:hAnsi="宋体" w:cs="宋体"/>
                <w:color w:val="000000"/>
                <w:kern w:val="0"/>
                <w:sz w:val="24"/>
                <w:szCs w:val="21"/>
                <w:highlight w:val="none"/>
              </w:rPr>
              <w:t>￥</w:t>
            </w:r>
          </w:p>
        </w:tc>
        <w:tc>
          <w:tcPr>
            <w:tcW w:w="1203" w:type="dxa"/>
            <w:tcBorders>
              <w:top w:val="single" w:color="auto" w:sz="4" w:space="0"/>
              <w:left w:val="single" w:color="auto" w:sz="4" w:space="0"/>
              <w:bottom w:val="single" w:color="auto" w:sz="4" w:space="0"/>
              <w:right w:val="single" w:color="auto" w:sz="4" w:space="0"/>
            </w:tcBorders>
            <w:noWrap w:val="0"/>
            <w:vAlign w:val="top"/>
          </w:tcPr>
          <w:p>
            <w:pPr>
              <w:widowControl/>
              <w:tabs>
                <w:tab w:val="left" w:pos="1418"/>
              </w:tabs>
              <w:snapToGrid w:val="0"/>
              <w:spacing w:before="50" w:after="50" w:line="360" w:lineRule="exact"/>
              <w:jc w:val="left"/>
              <w:rPr>
                <w:rFonts w:hint="eastAsia" w:ascii="宋体" w:hAnsi="宋体" w:cs="宋体"/>
                <w:color w:val="000000"/>
                <w:spacing w:val="20"/>
                <w:kern w:val="0"/>
                <w:sz w:val="24"/>
                <w:highlight w:val="none"/>
                <w:lang w:val="en-US" w:eastAsia="zh-CN"/>
              </w:rPr>
            </w:pPr>
          </w:p>
        </w:tc>
      </w:tr>
    </w:tbl>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u w:val="single"/>
        </w:rPr>
      </w:pPr>
      <w:r>
        <w:rPr>
          <w:rFonts w:hint="eastAsia" w:ascii="宋体" w:hAnsi="宋体" w:cs="宋体"/>
          <w:color w:val="auto"/>
          <w:kern w:val="0"/>
          <w:sz w:val="24"/>
          <w:highlight w:val="none"/>
        </w:rPr>
        <w:t xml:space="preserve">投标人代表签字： </w:t>
      </w:r>
    </w:p>
    <w:p>
      <w:pPr>
        <w:widowControl/>
        <w:wordWrap w:val="0"/>
        <w:snapToGrid w:val="0"/>
        <w:spacing w:line="460" w:lineRule="exact"/>
        <w:ind w:firstLine="2760" w:firstLineChars="1150"/>
        <w:jc w:val="left"/>
        <w:rPr>
          <w:rFonts w:ascii="宋体" w:hAnsi="宋体" w:cs="宋体"/>
          <w:color w:val="auto"/>
          <w:kern w:val="0"/>
          <w:sz w:val="52"/>
          <w:szCs w:val="52"/>
          <w:highlight w:val="none"/>
        </w:rPr>
      </w:pPr>
      <w:r>
        <w:rPr>
          <w:rFonts w:hint="eastAsia" w:ascii="宋体" w:hAnsi="宋体" w:cs="宋体"/>
          <w:color w:val="auto"/>
          <w:kern w:val="0"/>
          <w:sz w:val="24"/>
          <w:highlight w:val="none"/>
        </w:rPr>
        <w:t>投标人：（全称并加盖公章）</w:t>
      </w:r>
    </w:p>
    <w:p>
      <w:pPr>
        <w:widowControl/>
        <w:wordWrap w:val="0"/>
        <w:snapToGrid w:val="0"/>
        <w:spacing w:line="460" w:lineRule="exact"/>
        <w:ind w:firstLine="1040" w:firstLineChars="200"/>
        <w:jc w:val="left"/>
        <w:rPr>
          <w:rFonts w:ascii="宋体" w:hAnsi="宋体" w:cs="宋体"/>
          <w:color w:val="auto"/>
          <w:kern w:val="0"/>
          <w:sz w:val="52"/>
          <w:szCs w:val="52"/>
          <w:highlight w:val="none"/>
          <w:u w:val="single"/>
        </w:rPr>
      </w:pPr>
    </w:p>
    <w:p>
      <w:pPr>
        <w:widowControl/>
        <w:wordWrap w:val="0"/>
        <w:spacing w:line="460" w:lineRule="exact"/>
        <w:ind w:firstLine="4800" w:firstLineChars="2000"/>
        <w:jc w:val="left"/>
        <w:rPr>
          <w:color w:val="auto"/>
          <w:highlight w:val="none"/>
        </w:rPr>
      </w:pPr>
      <w:r>
        <w:rPr>
          <w:rFonts w:hint="eastAsia" w:ascii="宋体" w:hAnsi="宋体" w:cs="宋体"/>
          <w:color w:val="auto"/>
          <w:kern w:val="0"/>
          <w:sz w:val="24"/>
          <w:highlight w:val="none"/>
        </w:rPr>
        <w:t>年    月    日</w:t>
      </w:r>
    </w:p>
    <w:p>
      <w:pPr>
        <w:pStyle w:val="2"/>
        <w:rPr>
          <w:rFonts w:hint="eastAsia" w:ascii="宋体" w:hAnsi="宋体" w:eastAsia="宋体" w:cs="宋体"/>
          <w:color w:val="auto"/>
          <w:kern w:val="0"/>
          <w:sz w:val="24"/>
          <w:highlight w:val="none"/>
          <w:u w:val="single"/>
          <w:lang w:eastAsia="zh-CN"/>
        </w:rPr>
      </w:pPr>
      <w:r>
        <w:rPr>
          <w:rFonts w:hint="eastAsia"/>
          <w:color w:val="auto"/>
          <w:highlight w:val="none"/>
        </w:rPr>
        <w:br w:type="page"/>
      </w:r>
      <w:bookmarkStart w:id="76" w:name="_Toc15804"/>
      <w:bookmarkStart w:id="77" w:name="_Toc226"/>
      <w:r>
        <w:rPr>
          <w:rFonts w:hint="eastAsia"/>
          <w:color w:val="auto"/>
          <w:highlight w:val="none"/>
        </w:rPr>
        <w:t xml:space="preserve">附件5             </w:t>
      </w:r>
      <w:r>
        <w:rPr>
          <w:rFonts w:hint="eastAsia"/>
          <w:color w:val="auto"/>
          <w:highlight w:val="none"/>
          <w:lang w:val="en-US" w:eastAsia="zh-CN"/>
        </w:rPr>
        <w:t xml:space="preserve"> </w:t>
      </w:r>
      <w:r>
        <w:rPr>
          <w:rFonts w:hint="eastAsia"/>
          <w:color w:val="auto"/>
          <w:highlight w:val="none"/>
        </w:rPr>
        <w:t xml:space="preserve">  技术响应</w:t>
      </w:r>
      <w:bookmarkEnd w:id="76"/>
      <w:bookmarkEnd w:id="77"/>
      <w:r>
        <w:rPr>
          <w:rFonts w:hint="eastAsia"/>
          <w:color w:val="auto"/>
          <w:highlight w:val="none"/>
          <w:lang w:val="en-US" w:eastAsia="zh-CN"/>
        </w:rPr>
        <w:t>部分</w:t>
      </w:r>
    </w:p>
    <w:p>
      <w:pPr>
        <w:ind w:firstLine="643" w:firstLineChars="200"/>
        <w:rPr>
          <w:b/>
          <w:color w:val="auto"/>
          <w:kern w:val="0"/>
          <w:sz w:val="24"/>
          <w:highlight w:val="none"/>
        </w:rPr>
      </w:pPr>
      <w:r>
        <w:rPr>
          <w:rFonts w:hint="eastAsia" w:ascii="宋体" w:hAnsi="宋体" w:cs="宋体"/>
          <w:b/>
          <w:color w:val="auto"/>
          <w:kern w:val="0"/>
          <w:sz w:val="32"/>
          <w:szCs w:val="32"/>
          <w:highlight w:val="none"/>
          <w:lang w:val="en-US" w:eastAsia="zh-CN"/>
        </w:rPr>
        <w:t>技术部分相关证明文件</w:t>
      </w:r>
    </w:p>
    <w:p>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pPr>
        <w:rPr>
          <w:color w:val="auto"/>
          <w:highlight w:val="none"/>
        </w:rPr>
      </w:pPr>
    </w:p>
    <w:p>
      <w:pPr>
        <w:widowControl/>
        <w:wordWrap w:val="0"/>
        <w:snapToGrid w:val="0"/>
        <w:spacing w:line="460" w:lineRule="exact"/>
        <w:jc w:val="left"/>
        <w:outlineLvl w:val="0"/>
        <w:rPr>
          <w:rFonts w:hint="eastAsia" w:ascii="黑体" w:hAnsi="黑体" w:eastAsia="黑体" w:cs="黑体"/>
          <w:b/>
          <w:color w:val="auto"/>
          <w:sz w:val="32"/>
          <w:szCs w:val="28"/>
          <w:highlight w:val="none"/>
          <w:lang w:eastAsia="zh-CN"/>
        </w:rPr>
      </w:pPr>
      <w:bookmarkStart w:id="78" w:name="_Toc20420"/>
      <w:bookmarkStart w:id="79" w:name="_Toc29960"/>
      <w:r>
        <w:rPr>
          <w:rFonts w:hint="eastAsia" w:ascii="黑体" w:hAnsi="黑体" w:eastAsia="黑体" w:cs="黑体"/>
          <w:b/>
          <w:color w:val="auto"/>
          <w:sz w:val="32"/>
          <w:szCs w:val="28"/>
          <w:highlight w:val="none"/>
        </w:rPr>
        <w:t xml:space="preserve">附件6              </w:t>
      </w:r>
      <w:r>
        <w:rPr>
          <w:rFonts w:hint="eastAsia" w:ascii="黑体" w:hAnsi="黑体" w:eastAsia="黑体" w:cs="黑体"/>
          <w:b/>
          <w:color w:val="auto"/>
          <w:sz w:val="32"/>
          <w:szCs w:val="28"/>
          <w:highlight w:val="none"/>
          <w:lang w:val="en-US" w:eastAsia="zh-CN"/>
        </w:rPr>
        <w:t xml:space="preserve"> </w:t>
      </w:r>
      <w:r>
        <w:rPr>
          <w:rFonts w:hint="eastAsia" w:ascii="黑体" w:hAnsi="黑体" w:eastAsia="黑体" w:cs="黑体"/>
          <w:b/>
          <w:color w:val="auto"/>
          <w:sz w:val="32"/>
          <w:szCs w:val="28"/>
          <w:highlight w:val="none"/>
        </w:rPr>
        <w:t xml:space="preserve"> 商务响应</w:t>
      </w:r>
      <w:bookmarkEnd w:id="78"/>
      <w:bookmarkEnd w:id="79"/>
      <w:r>
        <w:rPr>
          <w:rFonts w:hint="eastAsia" w:ascii="黑体" w:hAnsi="黑体" w:eastAsia="黑体" w:cs="黑体"/>
          <w:b/>
          <w:color w:val="auto"/>
          <w:sz w:val="32"/>
          <w:szCs w:val="28"/>
          <w:highlight w:val="none"/>
          <w:lang w:val="en-US" w:eastAsia="zh-CN"/>
        </w:rPr>
        <w:t>部分</w:t>
      </w:r>
    </w:p>
    <w:p>
      <w:pPr>
        <w:widowControl/>
        <w:wordWrap w:val="0"/>
        <w:snapToGrid w:val="0"/>
        <w:spacing w:before="50" w:afterLines="50"/>
        <w:jc w:val="left"/>
        <w:rPr>
          <w:rFonts w:cs="宋体"/>
          <w:color w:val="auto"/>
          <w:kern w:val="0"/>
          <w:sz w:val="24"/>
          <w:highlight w:val="none"/>
        </w:rPr>
      </w:pPr>
    </w:p>
    <w:p>
      <w:pPr>
        <w:widowControl/>
        <w:wordWrap w:val="0"/>
        <w:snapToGrid w:val="0"/>
        <w:spacing w:before="50" w:afterLines="50"/>
        <w:ind w:firstLine="643" w:firstLineChars="200"/>
        <w:jc w:val="left"/>
        <w:rPr>
          <w:rFonts w:cs="宋体"/>
          <w:b/>
          <w:color w:val="auto"/>
          <w:kern w:val="0"/>
          <w:sz w:val="24"/>
          <w:highlight w:val="none"/>
        </w:rPr>
      </w:pPr>
      <w:r>
        <w:rPr>
          <w:rFonts w:hint="eastAsia" w:ascii="宋体" w:hAnsi="宋体" w:cs="宋体"/>
          <w:b/>
          <w:color w:val="auto"/>
          <w:kern w:val="0"/>
          <w:sz w:val="32"/>
          <w:szCs w:val="32"/>
          <w:highlight w:val="none"/>
          <w:lang w:val="en-US" w:eastAsia="zh-CN"/>
        </w:rPr>
        <w:t>商务部分相关证明文件</w:t>
      </w:r>
    </w:p>
    <w:p>
      <w:pPr>
        <w:widowControl/>
        <w:wordWrap w:val="0"/>
        <w:spacing w:line="460" w:lineRule="exact"/>
        <w:jc w:val="left"/>
        <w:rPr>
          <w:rFonts w:cs="宋体"/>
          <w:b/>
          <w:color w:val="auto"/>
          <w:kern w:val="0"/>
          <w:sz w:val="24"/>
          <w:highlight w:val="none"/>
        </w:rPr>
      </w:pPr>
    </w:p>
    <w:p>
      <w:pPr>
        <w:rPr>
          <w:rFonts w:cs="宋体"/>
          <w:b/>
          <w:color w:val="auto"/>
          <w:kern w:val="0"/>
          <w:sz w:val="24"/>
          <w:highlight w:val="none"/>
        </w:rPr>
      </w:pPr>
      <w:r>
        <w:rPr>
          <w:rFonts w:cs="宋体"/>
          <w:b/>
          <w:color w:val="auto"/>
          <w:kern w:val="0"/>
          <w:sz w:val="24"/>
          <w:highlight w:val="none"/>
        </w:rPr>
        <w:br w:type="page"/>
      </w:r>
    </w:p>
    <w:p>
      <w:pPr>
        <w:pStyle w:val="29"/>
      </w:pPr>
    </w:p>
    <w:p>
      <w:pPr>
        <w:widowControl/>
        <w:wordWrap w:val="0"/>
        <w:spacing w:line="460" w:lineRule="exact"/>
        <w:jc w:val="left"/>
        <w:outlineLvl w:val="0"/>
        <w:rPr>
          <w:rFonts w:ascii="Arial" w:hAnsi="Arial" w:eastAsia="新宋体"/>
          <w:b/>
          <w:color w:val="auto"/>
          <w:sz w:val="28"/>
          <w:highlight w:val="none"/>
        </w:rPr>
      </w:pPr>
      <w:bookmarkStart w:id="80" w:name="_Toc28621"/>
      <w:bookmarkStart w:id="81" w:name="_Toc31526"/>
      <w:r>
        <w:rPr>
          <w:rFonts w:hint="eastAsia" w:ascii="Arial" w:hAnsi="Arial" w:eastAsia="新宋体"/>
          <w:b/>
          <w:color w:val="auto"/>
          <w:sz w:val="28"/>
          <w:highlight w:val="none"/>
        </w:rPr>
        <w:t>附件7               法定代表人身份证明（格式）</w:t>
      </w:r>
      <w:bookmarkEnd w:id="80"/>
      <w:bookmarkEnd w:id="81"/>
    </w:p>
    <w:p>
      <w:pPr>
        <w:widowControl/>
        <w:wordWrap w:val="0"/>
        <w:spacing w:line="460" w:lineRule="exact"/>
        <w:jc w:val="left"/>
        <w:rPr>
          <w:rFonts w:ascii="宋体" w:hAnsi="宋体" w:cs="宋体"/>
          <w:color w:val="auto"/>
          <w:kern w:val="0"/>
          <w:sz w:val="24"/>
          <w:highlight w:val="none"/>
        </w:rPr>
      </w:pPr>
    </w:p>
    <w:p>
      <w:pPr>
        <w:widowControl/>
        <w:wordWrap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投标人名称：</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地址：</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highlight w:val="none"/>
        </w:rPr>
        <w:t>成立时间：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年</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月</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日</w:t>
      </w:r>
    </w:p>
    <w:p>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szCs w:val="20"/>
          <w:highlight w:val="none"/>
        </w:rPr>
        <w:t>经营期限：</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Cs w:val="21"/>
          <w:highlight w:val="none"/>
          <w:u w:val="single"/>
        </w:rPr>
      </w:pPr>
      <w:r>
        <w:rPr>
          <w:rFonts w:hint="eastAsia" w:ascii="宋体" w:hAnsi="宋体" w:cs="宋体"/>
          <w:color w:val="auto"/>
          <w:kern w:val="0"/>
          <w:sz w:val="24"/>
          <w:highlight w:val="none"/>
        </w:rPr>
        <w:t>姓名：</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，性别：</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，年龄：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，职务：</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（投标人名称）的法定代表人。</w:t>
      </w:r>
    </w:p>
    <w:p>
      <w:pPr>
        <w:widowControl/>
        <w:wordWrap w:val="0"/>
        <w:spacing w:line="460" w:lineRule="exact"/>
        <w:jc w:val="left"/>
        <w:rPr>
          <w:rFonts w:ascii="宋体" w:hAnsi="宋体" w:cs="宋体"/>
          <w:color w:val="auto"/>
          <w:kern w:val="0"/>
          <w:sz w:val="24"/>
          <w:szCs w:val="20"/>
          <w:highlight w:val="none"/>
        </w:rPr>
      </w:pPr>
    </w:p>
    <w:p>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特此证明。</w:t>
      </w:r>
    </w:p>
    <w:p>
      <w:pPr>
        <w:widowControl/>
        <w:wordWrap w:val="0"/>
        <w:spacing w:line="460" w:lineRule="exact"/>
        <w:jc w:val="left"/>
        <w:rPr>
          <w:rFonts w:ascii="宋体" w:hAnsi="宋体" w:cs="宋体"/>
          <w:color w:val="auto"/>
          <w:kern w:val="0"/>
          <w:sz w:val="24"/>
          <w:szCs w:val="20"/>
          <w:highlight w:val="none"/>
        </w:rPr>
      </w:pPr>
    </w:p>
    <w:p>
      <w:pPr>
        <w:widowControl/>
        <w:wordWrap w:val="0"/>
        <w:spacing w:beforeLines="100" w:afterLines="100" w:line="480" w:lineRule="exact"/>
        <w:jc w:val="center"/>
        <w:rPr>
          <w:rFonts w:ascii="宋体" w:hAnsi="宋体" w:cs="Lucida Sans Unicode"/>
          <w:b/>
          <w:color w:val="auto"/>
          <w:kern w:val="0"/>
          <w:sz w:val="36"/>
          <w:szCs w:val="36"/>
          <w:highlight w:val="none"/>
        </w:rPr>
      </w:pPr>
    </w:p>
    <w:tbl>
      <w:tblPr>
        <w:tblStyle w:val="32"/>
        <w:tblpPr w:leftFromText="180" w:rightFromText="180" w:topFromText="100" w:bottomFromText="100" w:vertAnchor="text" w:horzAnchor="page" w:tblpX="2773" w:tblpY="20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0" w:hRule="atLeast"/>
        </w:trPr>
        <w:tc>
          <w:tcPr>
            <w:tcW w:w="532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ascii="宋体" w:hAnsi="宋体" w:cs="Lucida Sans Unicode"/>
                <w:bCs/>
                <w:color w:val="auto"/>
                <w:kern w:val="0"/>
                <w:sz w:val="24"/>
                <w:highlight w:val="none"/>
              </w:rPr>
            </w:pPr>
            <w:r>
              <w:rPr>
                <w:rFonts w:hint="eastAsia" w:ascii="宋体" w:hAnsi="宋体" w:cs="Lucida Sans Unicode"/>
                <w:bCs/>
                <w:color w:val="auto"/>
                <w:kern w:val="0"/>
                <w:sz w:val="24"/>
                <w:highlight w:val="none"/>
              </w:rPr>
              <w:t>此处请粘贴法定代表人身份证复印件</w:t>
            </w:r>
          </w:p>
          <w:p>
            <w:pPr>
              <w:widowControl/>
              <w:spacing w:line="480" w:lineRule="exact"/>
              <w:jc w:val="left"/>
              <w:rPr>
                <w:rFonts w:ascii="仿宋_GB2312" w:hAnsi="Lucida Sans Unicode" w:eastAsia="仿宋_GB2312" w:cs="Lucida Sans Unicode"/>
                <w:color w:val="auto"/>
                <w:kern w:val="0"/>
                <w:sz w:val="24"/>
                <w:highlight w:val="none"/>
              </w:rPr>
            </w:pPr>
          </w:p>
          <w:p>
            <w:pPr>
              <w:widowControl/>
              <w:spacing w:line="480" w:lineRule="exact"/>
              <w:jc w:val="left"/>
              <w:rPr>
                <w:rFonts w:ascii="仿宋_GB2312" w:hAnsi="Lucida Sans Unicode" w:eastAsia="仿宋_GB2312" w:cs="Lucida Sans Unicode"/>
                <w:color w:val="auto"/>
                <w:kern w:val="0"/>
                <w:sz w:val="24"/>
                <w:highlight w:val="none"/>
              </w:rPr>
            </w:pPr>
          </w:p>
        </w:tc>
      </w:tr>
    </w:tbl>
    <w:p>
      <w:pPr>
        <w:widowControl/>
        <w:wordWrap w:val="0"/>
        <w:spacing w:beforeLines="100" w:afterLines="100" w:line="480" w:lineRule="exact"/>
        <w:jc w:val="center"/>
        <w:rPr>
          <w:rFonts w:ascii="宋体" w:hAnsi="宋体" w:cs="Lucida Sans Unicode"/>
          <w:b/>
          <w:color w:val="auto"/>
          <w:kern w:val="0"/>
          <w:sz w:val="24"/>
          <w:highlight w:val="none"/>
        </w:rPr>
      </w:pPr>
    </w:p>
    <w:p>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pPr>
        <w:widowControl/>
        <w:wordWrap w:val="0"/>
        <w:spacing w:line="480" w:lineRule="exact"/>
        <w:jc w:val="right"/>
        <w:rPr>
          <w:rFonts w:ascii="仿宋_GB2312" w:hAnsi="仿宋_GB2312" w:eastAsia="仿宋_GB2312" w:cs="Lucida Sans Unicode"/>
          <w:color w:val="auto"/>
          <w:kern w:val="0"/>
          <w:sz w:val="24"/>
          <w:highlight w:val="none"/>
        </w:rPr>
      </w:pPr>
    </w:p>
    <w:p>
      <w:pPr>
        <w:widowControl/>
        <w:wordWrap w:val="0"/>
        <w:spacing w:line="480" w:lineRule="exact"/>
        <w:jc w:val="right"/>
        <w:rPr>
          <w:rFonts w:ascii="仿宋_GB2312" w:hAnsi="仿宋_GB2312" w:eastAsia="仿宋_GB2312" w:cs="Lucida Sans Unicode"/>
          <w:color w:val="auto"/>
          <w:kern w:val="0"/>
          <w:sz w:val="24"/>
          <w:highlight w:val="none"/>
        </w:rPr>
      </w:pPr>
    </w:p>
    <w:p>
      <w:pPr>
        <w:widowControl/>
        <w:wordWrap w:val="0"/>
        <w:snapToGrid w:val="0"/>
        <w:spacing w:line="460" w:lineRule="exact"/>
        <w:ind w:firstLine="2760" w:firstLineChars="1150"/>
        <w:jc w:val="left"/>
        <w:rPr>
          <w:rFonts w:ascii="宋体" w:hAnsi="宋体" w:cs="宋体"/>
          <w:color w:val="auto"/>
          <w:kern w:val="0"/>
          <w:sz w:val="24"/>
          <w:highlight w:val="none"/>
        </w:rPr>
      </w:pPr>
      <w:r>
        <w:rPr>
          <w:rFonts w:hint="eastAsia" w:ascii="宋体" w:hAnsi="宋体" w:cs="宋体"/>
          <w:color w:val="auto"/>
          <w:kern w:val="0"/>
          <w:sz w:val="24"/>
          <w:highlight w:val="none"/>
        </w:rPr>
        <w:t>投标人：</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pPr>
        <w:widowControl/>
        <w:wordWrap w:val="0"/>
        <w:spacing w:line="460" w:lineRule="exact"/>
        <w:ind w:left="3780" w:leftChars="1800"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年    月    日</w:t>
      </w:r>
    </w:p>
    <w:p>
      <w:pPr>
        <w:rPr>
          <w:color w:val="auto"/>
          <w:highlight w:val="none"/>
        </w:rPr>
      </w:pPr>
    </w:p>
    <w:p>
      <w:pPr>
        <w:rPr>
          <w:color w:val="auto"/>
          <w:highlight w:val="none"/>
        </w:rPr>
      </w:pPr>
      <w:r>
        <w:rPr>
          <w:color w:val="auto"/>
          <w:highlight w:val="none"/>
        </w:rPr>
        <w:br w:type="page"/>
      </w:r>
    </w:p>
    <w:p>
      <w:pPr>
        <w:pStyle w:val="51"/>
        <w:rPr>
          <w:color w:val="auto"/>
          <w:highlight w:val="none"/>
        </w:rPr>
      </w:pPr>
    </w:p>
    <w:p>
      <w:pPr>
        <w:widowControl/>
        <w:wordWrap w:val="0"/>
        <w:spacing w:line="460" w:lineRule="exact"/>
        <w:ind w:firstLine="365" w:firstLineChars="130"/>
        <w:jc w:val="left"/>
        <w:outlineLvl w:val="0"/>
        <w:rPr>
          <w:rFonts w:ascii="Arial" w:hAnsi="Arial" w:eastAsia="新宋体"/>
          <w:b/>
          <w:color w:val="auto"/>
          <w:sz w:val="28"/>
          <w:highlight w:val="none"/>
        </w:rPr>
      </w:pPr>
      <w:bookmarkStart w:id="82" w:name="_Toc30519"/>
      <w:bookmarkStart w:id="83" w:name="_Toc13976"/>
      <w:r>
        <w:rPr>
          <w:rFonts w:hint="eastAsia" w:ascii="Arial" w:hAnsi="Arial" w:eastAsia="新宋体"/>
          <w:b/>
          <w:color w:val="auto"/>
          <w:sz w:val="28"/>
          <w:highlight w:val="none"/>
        </w:rPr>
        <w:t>附件8               法定代表人授权书（格式）</w:t>
      </w:r>
      <w:bookmarkEnd w:id="82"/>
      <w:bookmarkEnd w:id="83"/>
    </w:p>
    <w:p>
      <w:pPr>
        <w:widowControl/>
        <w:tabs>
          <w:tab w:val="left" w:pos="420"/>
          <w:tab w:val="left" w:pos="2160"/>
        </w:tabs>
        <w:wordWrap w:val="0"/>
        <w:spacing w:line="460" w:lineRule="exact"/>
        <w:ind w:firstLine="480" w:firstLineChars="200"/>
        <w:jc w:val="left"/>
        <w:rPr>
          <w:rFonts w:ascii="宋体" w:hAnsi="宋体" w:cs="宋体"/>
          <w:color w:val="auto"/>
          <w:kern w:val="0"/>
          <w:sz w:val="24"/>
          <w:highlight w:val="none"/>
        </w:rPr>
      </w:pPr>
    </w:p>
    <w:p>
      <w:pPr>
        <w:widowControl/>
        <w:wordWrap w:val="0"/>
        <w:snapToGrid w:val="0"/>
        <w:spacing w:line="460" w:lineRule="exact"/>
        <w:jc w:val="left"/>
        <w:rPr>
          <w:rFonts w:ascii="宋体" w:hAnsi="宋体" w:cs="宋体"/>
          <w:b/>
          <w:bCs/>
          <w:color w:val="auto"/>
          <w:kern w:val="0"/>
          <w:sz w:val="24"/>
          <w:highlight w:val="none"/>
        </w:rPr>
      </w:pPr>
      <w:r>
        <w:rPr>
          <w:rFonts w:hint="eastAsia" w:ascii="宋体" w:hAnsi="宋体" w:cs="宋体"/>
          <w:bCs/>
          <w:color w:val="auto"/>
          <w:kern w:val="0"/>
          <w:sz w:val="24"/>
          <w:highlight w:val="none"/>
        </w:rPr>
        <w:t>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w:t>
      </w:r>
      <w:r>
        <w:rPr>
          <w:rFonts w:hint="eastAsia" w:ascii="宋体" w:hAnsi="宋体" w:cs="宋体"/>
          <w:color w:val="auto"/>
          <w:kern w:val="0"/>
          <w:sz w:val="24"/>
          <w:highlight w:val="none"/>
          <w:lang w:eastAsia="zh-CN"/>
        </w:rPr>
        <w:t>采购人</w:t>
      </w:r>
      <w:r>
        <w:rPr>
          <w:rFonts w:hint="eastAsia" w:ascii="宋体" w:hAnsi="宋体" w:cs="宋体"/>
          <w:color w:val="auto"/>
          <w:kern w:val="0"/>
          <w:sz w:val="24"/>
          <w:highlight w:val="none"/>
        </w:rPr>
        <w:t>名称）：</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 xml:space="preserve">（投标人名称）的法定代表人，现委托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（姓名）为我方代理人。代理人根据本授权，以我方的名义参加</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项目</w:t>
      </w:r>
      <w:r>
        <w:rPr>
          <w:rFonts w:hint="eastAsia" w:ascii="宋体" w:hAnsi="宋体" w:cs="宋体"/>
          <w:color w:val="auto"/>
          <w:kern w:val="0"/>
          <w:sz w:val="24"/>
          <w:highlight w:val="none"/>
          <w:u w:val="single"/>
          <w:lang w:val="en-US" w:eastAsia="zh-CN"/>
        </w:rPr>
        <w:t xml:space="preserve">    </w:t>
      </w:r>
      <w:r>
        <w:rPr>
          <w:rFonts w:hint="eastAsia" w:ascii="宋体" w:hAnsi="宋体" w:cs="宋体"/>
          <w:color w:val="auto"/>
          <w:kern w:val="0"/>
          <w:sz w:val="24"/>
          <w:highlight w:val="none"/>
          <w:u w:val="none"/>
          <w:lang w:val="en-US" w:eastAsia="zh-CN"/>
        </w:rPr>
        <w:t>（包段）</w:t>
      </w:r>
      <w:r>
        <w:rPr>
          <w:rFonts w:hint="eastAsia" w:ascii="宋体" w:hAnsi="宋体" w:cs="宋体"/>
          <w:color w:val="auto"/>
          <w:kern w:val="0"/>
          <w:sz w:val="24"/>
          <w:highlight w:val="none"/>
        </w:rPr>
        <w:t>的投标活动，并代表我方全权办理针对上述项目的投标、开标、评标、签约等具体事务和签署相关文件。</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我方对代理人的签名负全部责任。在撤销授权的书面通知以前，本授权书一直有效。代理人在授权书有效期内签署的所有文件不因授权的撤销而失效。</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如果本次采购活动现场变更采购方式，本授权书有效。</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代理人无转委托权。</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委托期限：</w:t>
      </w:r>
    </w:p>
    <w:p>
      <w:pPr>
        <w:widowControl/>
        <w:wordWrap w:val="0"/>
        <w:snapToGrid w:val="0"/>
        <w:spacing w:line="460" w:lineRule="exact"/>
        <w:ind w:firstLine="480" w:firstLineChars="200"/>
        <w:jc w:val="left"/>
        <w:rPr>
          <w:rFonts w:ascii="宋体" w:hAnsi="宋体" w:cs="宋体"/>
          <w:color w:val="auto"/>
          <w:kern w:val="0"/>
          <w:sz w:val="24"/>
          <w:highlight w:val="none"/>
        </w:rPr>
      </w:pPr>
    </w:p>
    <w:p>
      <w:pPr>
        <w:widowControl/>
        <w:wordWrap w:val="0"/>
        <w:snapToGrid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委托代理人签名：             法定代表人签名：</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职务：                      职务：</w:t>
      </w:r>
    </w:p>
    <w:tbl>
      <w:tblPr>
        <w:tblStyle w:val="32"/>
        <w:tblpPr w:leftFromText="180" w:rightFromText="180" w:topFromText="100" w:bottomFromText="100" w:vertAnchor="text" w:horzAnchor="page" w:tblpX="2551" w:tblpY="9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2" w:hRule="atLeast"/>
        </w:trPr>
        <w:tc>
          <w:tcPr>
            <w:tcW w:w="550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ascii="宋体" w:hAnsi="宋体" w:cs="Lucida Sans Unicode"/>
                <w:color w:val="auto"/>
                <w:kern w:val="0"/>
                <w:sz w:val="24"/>
                <w:highlight w:val="none"/>
              </w:rPr>
            </w:pPr>
            <w:r>
              <w:rPr>
                <w:rFonts w:hint="eastAsia" w:ascii="宋体" w:hAnsi="宋体" w:cs="Lucida Sans Unicode"/>
                <w:bCs/>
                <w:color w:val="auto"/>
                <w:kern w:val="0"/>
                <w:sz w:val="24"/>
                <w:highlight w:val="none"/>
              </w:rPr>
              <w:t>此处请粘贴</w:t>
            </w:r>
            <w:r>
              <w:rPr>
                <w:rFonts w:hint="eastAsia" w:ascii="宋体" w:hAnsi="宋体" w:cs="宋体"/>
                <w:color w:val="auto"/>
                <w:kern w:val="0"/>
                <w:sz w:val="24"/>
                <w:highlight w:val="none"/>
              </w:rPr>
              <w:t>委托代理人</w:t>
            </w:r>
            <w:r>
              <w:rPr>
                <w:rFonts w:hint="eastAsia" w:ascii="宋体" w:hAnsi="宋体" w:cs="Lucida Sans Unicode"/>
                <w:bCs/>
                <w:color w:val="auto"/>
                <w:kern w:val="0"/>
                <w:sz w:val="24"/>
                <w:highlight w:val="none"/>
              </w:rPr>
              <w:t>身份证复印件</w:t>
            </w:r>
          </w:p>
        </w:tc>
      </w:tr>
    </w:tbl>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委托代理人身份证号码：</w:t>
      </w:r>
    </w:p>
    <w:p>
      <w:pPr>
        <w:widowControl/>
        <w:wordWrap w:val="0"/>
        <w:spacing w:line="460" w:lineRule="exact"/>
        <w:ind w:firstLine="4800" w:firstLineChars="2000"/>
        <w:jc w:val="left"/>
        <w:rPr>
          <w:rFonts w:ascii="仿宋_GB2312" w:hAnsi="Lucida Sans Unicode" w:eastAsia="仿宋_GB2312" w:cs="Lucida Sans Unicode"/>
          <w:color w:val="auto"/>
          <w:kern w:val="0"/>
          <w:sz w:val="24"/>
          <w:highlight w:val="none"/>
        </w:rPr>
      </w:pPr>
    </w:p>
    <w:p>
      <w:pPr>
        <w:widowControl/>
        <w:wordWrap w:val="0"/>
        <w:spacing w:line="360" w:lineRule="auto"/>
        <w:jc w:val="center"/>
        <w:rPr>
          <w:rFonts w:ascii="仿宋_GB2312" w:hAnsi="Lucida Sans Unicode" w:eastAsia="仿宋_GB2312" w:cs="Lucida Sans Unicode"/>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spacing w:line="360" w:lineRule="auto"/>
        <w:jc w:val="center"/>
        <w:rPr>
          <w:rFonts w:ascii="宋体" w:hAnsi="宋体" w:cs="宋体"/>
          <w:color w:val="auto"/>
          <w:kern w:val="0"/>
          <w:sz w:val="24"/>
          <w:highlight w:val="none"/>
        </w:rPr>
      </w:pPr>
      <w:r>
        <w:rPr>
          <w:rFonts w:hint="eastAsia" w:ascii="宋体" w:hAnsi="宋体" w:cs="宋体"/>
          <w:color w:val="auto"/>
          <w:kern w:val="0"/>
          <w:sz w:val="24"/>
          <w:highlight w:val="none"/>
        </w:rPr>
        <w:t>投标人：</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pPr>
        <w:widowControl/>
        <w:wordWrap w:val="0"/>
        <w:spacing w:line="460" w:lineRule="exact"/>
        <w:ind w:firstLine="3840" w:firstLineChars="1600"/>
        <w:jc w:val="left"/>
        <w:rPr>
          <w:rFonts w:ascii="宋体" w:hAnsi="宋体" w:cs="宋体"/>
          <w:b/>
          <w:color w:val="auto"/>
          <w:kern w:val="0"/>
          <w:sz w:val="32"/>
          <w:szCs w:val="32"/>
          <w:highlight w:val="none"/>
        </w:rPr>
      </w:pPr>
      <w:r>
        <w:rPr>
          <w:rFonts w:hint="eastAsia" w:ascii="宋体" w:hAnsi="宋体" w:cs="宋体"/>
          <w:color w:val="auto"/>
          <w:kern w:val="0"/>
          <w:sz w:val="24"/>
          <w:highlight w:val="none"/>
        </w:rPr>
        <w:t>年    月    日</w:t>
      </w:r>
    </w:p>
    <w:p>
      <w:pPr>
        <w:widowControl/>
        <w:spacing w:line="360" w:lineRule="auto"/>
        <w:ind w:firstLine="7228" w:firstLineChars="2250"/>
        <w:jc w:val="left"/>
        <w:rPr>
          <w:rFonts w:ascii="宋体" w:hAnsi="宋体" w:cs="宋体"/>
          <w:b/>
          <w:color w:val="auto"/>
          <w:kern w:val="0"/>
          <w:sz w:val="32"/>
          <w:szCs w:val="32"/>
          <w:highlight w:val="none"/>
        </w:rPr>
      </w:pPr>
    </w:p>
    <w:p>
      <w:pPr>
        <w:rPr>
          <w:rFonts w:ascii="宋体" w:hAnsi="宋体" w:cs="宋体"/>
          <w:b/>
          <w:color w:val="auto"/>
          <w:kern w:val="0"/>
          <w:sz w:val="32"/>
          <w:szCs w:val="32"/>
          <w:highlight w:val="none"/>
        </w:rPr>
      </w:pPr>
      <w:r>
        <w:rPr>
          <w:rFonts w:ascii="宋体" w:hAnsi="宋体" w:cs="宋体"/>
          <w:b/>
          <w:color w:val="auto"/>
          <w:kern w:val="0"/>
          <w:sz w:val="32"/>
          <w:szCs w:val="32"/>
          <w:highlight w:val="none"/>
        </w:rPr>
        <w:br w:type="page"/>
      </w:r>
    </w:p>
    <w:p>
      <w:pPr>
        <w:widowControl/>
        <w:snapToGrid w:val="0"/>
        <w:spacing w:before="156" w:after="156" w:line="360" w:lineRule="auto"/>
        <w:jc w:val="left"/>
        <w:rPr>
          <w:rFonts w:ascii="宋体" w:hAnsi="宋体" w:cs="宋体"/>
          <w:b/>
          <w:color w:val="auto"/>
          <w:kern w:val="0"/>
          <w:sz w:val="24"/>
          <w:highlight w:val="none"/>
        </w:rPr>
      </w:pPr>
    </w:p>
    <w:p>
      <w:pPr>
        <w:widowControl/>
        <w:snapToGrid w:val="0"/>
        <w:spacing w:before="156" w:after="156" w:line="360" w:lineRule="auto"/>
        <w:jc w:val="left"/>
        <w:outlineLvl w:val="0"/>
        <w:rPr>
          <w:rFonts w:ascii="宋体" w:hAnsi="宋体" w:cs="宋体"/>
          <w:b/>
          <w:color w:val="auto"/>
          <w:kern w:val="0"/>
          <w:sz w:val="24"/>
          <w:highlight w:val="none"/>
        </w:rPr>
      </w:pPr>
      <w:bookmarkStart w:id="84" w:name="_Toc24693"/>
      <w:bookmarkStart w:id="85" w:name="_Toc18105"/>
      <w:r>
        <w:rPr>
          <w:rFonts w:hint="eastAsia" w:ascii="Arial" w:hAnsi="Arial" w:eastAsia="新宋体"/>
          <w:b/>
          <w:color w:val="auto"/>
          <w:sz w:val="28"/>
          <w:highlight w:val="none"/>
        </w:rPr>
        <w:t>附件9               证明文件</w:t>
      </w:r>
      <w:bookmarkEnd w:id="84"/>
      <w:bookmarkEnd w:id="85"/>
    </w:p>
    <w:p>
      <w:pPr>
        <w:pStyle w:val="7"/>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9.1</w:t>
      </w:r>
      <w:r>
        <w:rPr>
          <w:rFonts w:hint="eastAsia"/>
          <w:bCs/>
          <w:color w:val="auto"/>
          <w:sz w:val="21"/>
          <w:szCs w:val="21"/>
          <w:highlight w:val="none"/>
          <w:lang w:val="en-US" w:eastAsia="zh-CN"/>
        </w:rPr>
        <w:t xml:space="preserve"> </w:t>
      </w:r>
      <w:r>
        <w:rPr>
          <w:rFonts w:hint="eastAsia"/>
          <w:bCs/>
          <w:color w:val="auto"/>
          <w:sz w:val="21"/>
          <w:szCs w:val="21"/>
          <w:highlight w:val="none"/>
        </w:rPr>
        <w:t>资格审查资料</w:t>
      </w:r>
    </w:p>
    <w:p>
      <w:pPr>
        <w:pStyle w:val="7"/>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9.2</w:t>
      </w:r>
      <w:r>
        <w:rPr>
          <w:rFonts w:hint="eastAsia"/>
          <w:bCs/>
          <w:color w:val="auto"/>
          <w:sz w:val="21"/>
          <w:szCs w:val="21"/>
          <w:highlight w:val="none"/>
          <w:lang w:val="en-US" w:eastAsia="zh-CN"/>
        </w:rPr>
        <w:t xml:space="preserve"> </w:t>
      </w:r>
      <w:r>
        <w:rPr>
          <w:rFonts w:hint="eastAsia"/>
          <w:bCs/>
          <w:color w:val="auto"/>
          <w:sz w:val="21"/>
          <w:szCs w:val="21"/>
          <w:highlight w:val="none"/>
        </w:rPr>
        <w:t>技术方案</w:t>
      </w:r>
    </w:p>
    <w:p>
      <w:pPr>
        <w:pStyle w:val="7"/>
        <w:spacing w:beforeAutospacing="0" w:afterAutospacing="0" w:line="480" w:lineRule="auto"/>
        <w:ind w:firstLine="470" w:firstLineChars="224"/>
        <w:jc w:val="both"/>
        <w:rPr>
          <w:rFonts w:hint="eastAsia"/>
          <w:bCs/>
          <w:color w:val="auto"/>
          <w:sz w:val="21"/>
          <w:szCs w:val="21"/>
          <w:highlight w:val="none"/>
        </w:rPr>
      </w:pPr>
      <w:r>
        <w:rPr>
          <w:rFonts w:hint="eastAsia"/>
          <w:bCs/>
          <w:color w:val="auto"/>
          <w:sz w:val="21"/>
          <w:szCs w:val="21"/>
          <w:highlight w:val="none"/>
        </w:rPr>
        <w:t>9.3</w:t>
      </w:r>
      <w:r>
        <w:rPr>
          <w:rFonts w:hint="eastAsia"/>
          <w:bCs/>
          <w:color w:val="auto"/>
          <w:sz w:val="21"/>
          <w:szCs w:val="21"/>
          <w:highlight w:val="none"/>
          <w:lang w:val="en-US" w:eastAsia="zh-CN"/>
        </w:rPr>
        <w:t xml:space="preserve"> </w:t>
      </w:r>
      <w:r>
        <w:rPr>
          <w:rFonts w:hint="eastAsia"/>
          <w:bCs/>
          <w:color w:val="auto"/>
          <w:sz w:val="21"/>
          <w:szCs w:val="21"/>
          <w:highlight w:val="none"/>
        </w:rPr>
        <w:t>其他需要提供的证明材料</w:t>
      </w:r>
      <w:bookmarkStart w:id="86" w:name="_Toc17966"/>
    </w:p>
    <w:p>
      <w:pPr>
        <w:pStyle w:val="7"/>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w:t>
      </w:r>
      <w:r>
        <w:rPr>
          <w:rFonts w:hint="eastAsia"/>
          <w:bCs/>
          <w:color w:val="auto"/>
          <w:sz w:val="21"/>
          <w:szCs w:val="21"/>
          <w:highlight w:val="none"/>
          <w:lang w:val="en-US" w:eastAsia="zh-CN"/>
        </w:rPr>
        <w:t xml:space="preserve">4 </w:t>
      </w:r>
      <w:r>
        <w:rPr>
          <w:rFonts w:hint="eastAsia"/>
          <w:bCs/>
          <w:color w:val="auto"/>
          <w:sz w:val="21"/>
          <w:szCs w:val="21"/>
          <w:highlight w:val="none"/>
        </w:rPr>
        <w:t>其他证明材料。</w:t>
      </w:r>
    </w:p>
    <w:p>
      <w:pPr>
        <w:pStyle w:val="7"/>
        <w:spacing w:beforeAutospacing="0" w:afterAutospacing="0" w:line="480" w:lineRule="auto"/>
        <w:ind w:firstLine="540" w:firstLineChars="224"/>
        <w:jc w:val="both"/>
        <w:rPr>
          <w:b/>
          <w:bCs/>
          <w:color w:val="auto"/>
          <w:highlight w:val="none"/>
        </w:rPr>
      </w:pPr>
    </w:p>
    <w:p>
      <w:pPr>
        <w:rPr>
          <w:b/>
          <w:bCs/>
          <w:color w:val="auto"/>
          <w:highlight w:val="none"/>
        </w:rPr>
      </w:pPr>
      <w:r>
        <w:rPr>
          <w:b/>
          <w:bCs/>
          <w:color w:val="auto"/>
          <w:highlight w:val="none"/>
        </w:rPr>
        <w:br w:type="page"/>
      </w:r>
    </w:p>
    <w:p>
      <w:pPr>
        <w:pStyle w:val="7"/>
        <w:spacing w:beforeAutospacing="0" w:afterAutospacing="0" w:line="480" w:lineRule="auto"/>
        <w:ind w:firstLine="540" w:firstLineChars="224"/>
        <w:jc w:val="both"/>
        <w:rPr>
          <w:b/>
          <w:bCs/>
          <w:color w:val="auto"/>
          <w:highlight w:val="none"/>
        </w:rPr>
      </w:pPr>
    </w:p>
    <w:p>
      <w:pPr>
        <w:widowControl/>
        <w:snapToGrid w:val="0"/>
        <w:spacing w:line="360" w:lineRule="auto"/>
        <w:jc w:val="center"/>
        <w:outlineLvl w:val="0"/>
        <w:rPr>
          <w:rFonts w:ascii="宋体" w:hAnsi="宋体" w:cs="宋体"/>
          <w:b/>
          <w:color w:val="auto"/>
          <w:kern w:val="0"/>
          <w:sz w:val="28"/>
          <w:szCs w:val="28"/>
          <w:highlight w:val="none"/>
        </w:rPr>
      </w:pPr>
      <w:bookmarkStart w:id="87" w:name="_Toc13726"/>
      <w:bookmarkStart w:id="88" w:name="_Toc12888"/>
      <w:r>
        <w:rPr>
          <w:rFonts w:hint="eastAsia" w:ascii="宋体" w:hAnsi="宋体" w:cs="Lucida Sans Unicode"/>
          <w:b/>
          <w:color w:val="auto"/>
          <w:kern w:val="0"/>
          <w:sz w:val="28"/>
          <w:szCs w:val="28"/>
          <w:highlight w:val="none"/>
        </w:rPr>
        <w:t xml:space="preserve">附件10        </w:t>
      </w:r>
      <w:bookmarkEnd w:id="86"/>
      <w:r>
        <w:rPr>
          <w:rFonts w:hint="eastAsia" w:ascii="宋体" w:hAnsi="宋体" w:cs="Lucida Sans Unicode"/>
          <w:b/>
          <w:color w:val="auto"/>
          <w:kern w:val="0"/>
          <w:sz w:val="28"/>
          <w:szCs w:val="28"/>
          <w:highlight w:val="none"/>
        </w:rPr>
        <w:t>供 应 商 承 诺 书</w:t>
      </w:r>
      <w:r>
        <w:rPr>
          <w:rFonts w:hint="eastAsia" w:ascii="宋体" w:hAnsi="宋体" w:cs="Lucida Sans Unicode"/>
          <w:b/>
          <w:color w:val="auto"/>
          <w:kern w:val="0"/>
          <w:sz w:val="28"/>
          <w:szCs w:val="28"/>
          <w:highlight w:val="none"/>
          <w:lang w:val="en-US" w:eastAsia="zh-CN"/>
        </w:rPr>
        <w:t xml:space="preserve"> </w:t>
      </w:r>
      <w:r>
        <w:rPr>
          <w:rFonts w:hint="eastAsia" w:ascii="宋体" w:hAnsi="宋体" w:cs="宋体"/>
          <w:color w:val="auto"/>
          <w:kern w:val="0"/>
          <w:sz w:val="28"/>
          <w:szCs w:val="28"/>
          <w:highlight w:val="none"/>
        </w:rPr>
        <w:t>（格式）</w:t>
      </w:r>
      <w:bookmarkEnd w:id="87"/>
      <w:bookmarkEnd w:id="88"/>
    </w:p>
    <w:p>
      <w:pPr>
        <w:bidi w:val="0"/>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我院（以下简称甲方）组织的本次采购，在遵守《招标投标法》、《政府采购法》、《合同法》、《反不正当竞争法》和《关于推进招投标监督领域诚信建设的意见》等法律法规的基础上，要求贵方（以下简称乙方）做出如下承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1、遵循公开、公平、公正和诚实信用的原则自愿参加，所提供的一切材料真实、有效、合法。</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2、遵守甲方采购纪律，诚实守信地为甲方提供安全可靠的产品、服务及相关技术，保证质量并主动做好售后服务工作。</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3、杜绝利用提供财物或给予其他不正当利益谋取中标的不良行为。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4、不发生其他任何可能影响甲方工作人员公正执行公务或者职务廉洁的行为。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5、不参与串标、围标或其他不正当竞争行为；杜绝以虚报资质、业绩或其他弄虚作假等方式骗取中标。</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6、响应时，杜绝擅自修改采购文件或技术标准（包括差异表）技术配置的行为。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7、严格按照采购、投标文件要求签订合同，不违反法律无故拒签合同，不签订背离合同（或技术协议书）实质性内容的协议。</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sz w:val="24"/>
          <w:szCs w:val="24"/>
        </w:rPr>
      </w:pPr>
      <w:r>
        <w:rPr>
          <w:rFonts w:hint="eastAsia" w:ascii="宋体" w:hAnsi="宋体" w:eastAsia="宋体" w:cs="宋体"/>
          <w:sz w:val="24"/>
          <w:szCs w:val="24"/>
        </w:rPr>
        <w:t>投标人（</w:t>
      </w:r>
      <w:r>
        <w:rPr>
          <w:rFonts w:hint="eastAsia" w:ascii="宋体" w:hAnsi="宋体" w:eastAsia="宋体" w:cs="宋体"/>
          <w:sz w:val="24"/>
          <w:szCs w:val="24"/>
          <w:lang w:val="en-US" w:eastAsia="zh-CN"/>
        </w:rPr>
        <w:t>公司名称</w:t>
      </w:r>
      <w:r>
        <w:rPr>
          <w:rFonts w:hint="eastAsia" w:ascii="宋体" w:hAnsi="宋体" w:eastAsia="宋体" w:cs="宋体"/>
          <w:sz w:val="24"/>
          <w:szCs w:val="24"/>
        </w:rPr>
        <w:t xml:space="preserve">）：               </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sz w:val="28"/>
          <w:szCs w:val="28"/>
        </w:rPr>
      </w:pPr>
      <w:r>
        <w:rPr>
          <w:rFonts w:hint="eastAsia" w:ascii="宋体" w:hAnsi="宋体" w:eastAsia="宋体" w:cs="宋体"/>
          <w:sz w:val="24"/>
          <w:szCs w:val="24"/>
        </w:rPr>
        <w:t>法定代表人或委托人（签字）：                   年   月   日</w:t>
      </w:r>
    </w:p>
    <w:p>
      <w:pPr>
        <w:widowControl/>
        <w:spacing w:line="360" w:lineRule="auto"/>
        <w:ind w:firstLine="4305" w:firstLineChars="2050"/>
        <w:jc w:val="left"/>
        <w:rPr>
          <w:rFonts w:ascii="宋体" w:hAnsi="宋体" w:cs="宋体"/>
          <w:color w:val="auto"/>
          <w:kern w:val="0"/>
          <w:szCs w:val="21"/>
          <w:highlight w:val="none"/>
        </w:rPr>
      </w:pPr>
    </w:p>
    <w:p>
      <w:pPr>
        <w:spacing w:line="360" w:lineRule="auto"/>
        <w:rPr>
          <w:color w:val="auto"/>
          <w:highlight w:val="none"/>
        </w:rPr>
      </w:pPr>
    </w:p>
    <w:p>
      <w:pPr>
        <w:rPr>
          <w:color w:val="auto"/>
          <w:highlight w:val="none"/>
        </w:rPr>
      </w:pPr>
      <w:r>
        <w:rPr>
          <w:color w:val="auto"/>
          <w:highlight w:val="none"/>
        </w:rPr>
        <w:br w:type="page"/>
      </w:r>
    </w:p>
    <w:p>
      <w:pPr>
        <w:bidi w:val="0"/>
        <w:rPr>
          <w:rFonts w:hint="eastAsia"/>
          <w:lang w:val="en-US" w:eastAsia="zh-CN"/>
        </w:rPr>
      </w:pPr>
    </w:p>
    <w:p>
      <w:pPr>
        <w:widowControl/>
        <w:snapToGrid w:val="0"/>
        <w:spacing w:line="360" w:lineRule="auto"/>
        <w:jc w:val="left"/>
        <w:outlineLvl w:val="0"/>
        <w:rPr>
          <w:rFonts w:hint="eastAsia" w:ascii="宋体" w:hAnsi="宋体" w:cs="Lucida Sans Unicode"/>
          <w:b/>
          <w:color w:val="auto"/>
          <w:kern w:val="0"/>
          <w:sz w:val="24"/>
          <w:highlight w:val="none"/>
        </w:rPr>
      </w:pPr>
      <w:r>
        <w:rPr>
          <w:rFonts w:hint="eastAsia" w:ascii="宋体" w:hAnsi="宋体" w:cs="Lucida Sans Unicode"/>
          <w:b/>
          <w:color w:val="auto"/>
          <w:kern w:val="0"/>
          <w:sz w:val="24"/>
          <w:highlight w:val="none"/>
          <w:lang w:val="en-US" w:eastAsia="zh-CN"/>
        </w:rPr>
        <w:t xml:space="preserve">附件11                        </w:t>
      </w:r>
      <w:r>
        <w:rPr>
          <w:rFonts w:hint="eastAsia" w:ascii="宋体" w:hAnsi="宋体" w:cs="Lucida Sans Unicode"/>
          <w:b/>
          <w:color w:val="auto"/>
          <w:kern w:val="0"/>
          <w:sz w:val="24"/>
          <w:highlight w:val="none"/>
        </w:rPr>
        <w:t>采购项目承诺书</w:t>
      </w:r>
    </w:p>
    <w:p>
      <w:pPr>
        <w:spacing w:line="360" w:lineRule="auto"/>
        <w:rPr>
          <w:rFonts w:hint="eastAsia" w:ascii="宋体" w:hAnsi="宋体" w:eastAsia="宋体" w:cs="宋体"/>
          <w:color w:val="auto"/>
          <w:highlight w:val="none"/>
        </w:rPr>
      </w:pPr>
      <w:r>
        <w:rPr>
          <w:rFonts w:hint="eastAsia" w:ascii="宋体" w:hAnsi="宋体" w:eastAsia="宋体" w:cs="宋体"/>
          <w:color w:val="auto"/>
          <w:highlight w:val="none"/>
        </w:rPr>
        <w:t>致：（采购人）</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本承诺书作为我方参加</w:t>
      </w:r>
      <w:r>
        <w:rPr>
          <w:rFonts w:hint="eastAsia" w:ascii="宋体" w:hAnsi="宋体" w:eastAsia="宋体" w:cs="宋体"/>
          <w:color w:val="auto"/>
          <w:highlight w:val="none"/>
          <w:lang w:eastAsia="zh-CN"/>
        </w:rPr>
        <w:t>本次招标</w:t>
      </w:r>
      <w:r>
        <w:rPr>
          <w:rFonts w:hint="eastAsia" w:ascii="宋体" w:hAnsi="宋体" w:eastAsia="宋体" w:cs="宋体"/>
          <w:color w:val="auto"/>
          <w:highlight w:val="none"/>
        </w:rPr>
        <w:t>采购项目投标文件不可分割的一部分。我方参加本次投标特郑重做出如下承诺：</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1．我方已经过详细市场调查，本次所投报产品货源充足，保证不会出现无货、断货现象。</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2．我方将严格履行采购文件中规定的每一项要求，按所投产品的品牌、型号及约定的交货（完工）期保质、保量提供货物和相关服务，保证所提供的所有产品均符合国家相关标准规范或强制性规定，所供产品均为原厂生产的合格产品、符合采购文件各项技术参数要求的规定，绝不提供假冒伪劣产品，如需要我方可以提供相关出厂合格证明或测试报告；</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3．如无法按我方承诺期限如期供货，我方愿接受</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扣除本项目履约保证金的处理,对</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造成损失的,我方愿承担相应赔偿责任；</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4．</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验收时如发现我方所供产品与投标文件中所承诺的产品型号、规格、技术参数要求不符的，我方将立即无条件更换。如因此造成交货期超出我方承诺期限的，我方接受</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扣除履约保证金的处理，同时愿承担合同约定的违约责任；</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5．我方提供的产品如不能满足采购文件要求的，</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有权拒绝接收；</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6．如评标委员会确定我方为本项目的中标（成交）候选人或中标人，在公示期内或领取中标（成交）通知书后，我方无正当理由（如自身报价失误、无法组织及时供货、资金不到位、账户无法正常使用等）放弃中标（成交）候选人资格或中标资格，我方愿接受财政部门做出的</w:t>
      </w:r>
      <w:r>
        <w:rPr>
          <w:rFonts w:hint="eastAsia" w:ascii="宋体" w:hAnsi="宋体" w:eastAsia="宋体" w:cs="宋体"/>
          <w:color w:val="auto"/>
          <w:highlight w:val="none"/>
          <w:lang w:val="en-US" w:eastAsia="zh-CN"/>
        </w:rPr>
        <w:t>处罚决定</w:t>
      </w:r>
      <w:r>
        <w:rPr>
          <w:rFonts w:hint="eastAsia" w:ascii="宋体" w:hAnsi="宋体" w:eastAsia="宋体" w:cs="宋体"/>
          <w:color w:val="auto"/>
          <w:highlight w:val="none"/>
        </w:rPr>
        <w:t>；</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7．我方已详细阅读了本</w:t>
      </w:r>
      <w:r>
        <w:rPr>
          <w:rFonts w:hint="eastAsia" w:ascii="宋体" w:hAnsi="宋体" w:cs="宋体"/>
          <w:color w:val="auto"/>
          <w:highlight w:val="none"/>
          <w:lang w:val="en-US" w:eastAsia="zh-CN"/>
        </w:rPr>
        <w:t>采购</w:t>
      </w:r>
      <w:r>
        <w:rPr>
          <w:rFonts w:hint="eastAsia" w:ascii="宋体" w:hAnsi="宋体" w:eastAsia="宋体" w:cs="宋体"/>
          <w:color w:val="auto"/>
          <w:highlight w:val="none"/>
        </w:rPr>
        <w:t>文件，保证可以完全响应</w:t>
      </w:r>
      <w:r>
        <w:rPr>
          <w:rFonts w:hint="eastAsia" w:ascii="宋体" w:hAnsi="宋体" w:cs="宋体"/>
          <w:color w:val="auto"/>
          <w:highlight w:val="none"/>
          <w:lang w:val="en-US" w:eastAsia="zh-CN"/>
        </w:rPr>
        <w:t>采购</w:t>
      </w:r>
      <w:r>
        <w:rPr>
          <w:rFonts w:hint="eastAsia" w:ascii="宋体" w:hAnsi="宋体" w:eastAsia="宋体" w:cs="宋体"/>
          <w:color w:val="auto"/>
          <w:highlight w:val="none"/>
        </w:rPr>
        <w:t>文件中所有商务、技术要求，并理解你方或评标委员会对我方进行资格审查的权利，如在资格审查中发现我方存在有违规行为愿承担相应法律责任。</w:t>
      </w:r>
    </w:p>
    <w:p>
      <w:pPr>
        <w:autoSpaceDE w:val="0"/>
        <w:autoSpaceDN w:val="0"/>
        <w:spacing w:line="360" w:lineRule="auto"/>
        <w:rPr>
          <w:rFonts w:hint="eastAsia" w:ascii="宋体" w:hAnsi="宋体" w:eastAsia="宋体" w:cs="宋体"/>
          <w:color w:val="auto"/>
          <w:szCs w:val="21"/>
          <w:highlight w:val="none"/>
        </w:rPr>
      </w:pPr>
    </w:p>
    <w:p>
      <w:pPr>
        <w:topLinePunct/>
        <w:snapToGrid w:val="0"/>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w:t>
      </w:r>
      <w:r>
        <w:rPr>
          <w:rFonts w:hint="eastAsia" w:ascii="宋体" w:hAnsi="宋体" w:eastAsia="宋体" w:cs="宋体"/>
          <w:color w:val="auto"/>
          <w:szCs w:val="21"/>
          <w:highlight w:val="none"/>
          <w:lang w:eastAsia="zh-CN"/>
        </w:rPr>
        <w:t>盖章</w:t>
      </w:r>
      <w:r>
        <w:rPr>
          <w:rFonts w:hint="eastAsia" w:ascii="宋体" w:hAnsi="宋体" w:eastAsia="宋体" w:cs="宋体"/>
          <w:color w:val="auto"/>
          <w:szCs w:val="21"/>
          <w:highlight w:val="none"/>
        </w:rPr>
        <w:t>）</w:t>
      </w:r>
    </w:p>
    <w:p>
      <w:pPr>
        <w:topLinePunct/>
        <w:snapToGrid w:val="0"/>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法定代表人：（</w:t>
      </w:r>
      <w:r>
        <w:rPr>
          <w:rFonts w:hint="eastAsia" w:ascii="宋体" w:hAnsi="宋体" w:eastAsia="宋体" w:cs="宋体"/>
          <w:color w:val="auto"/>
          <w:szCs w:val="21"/>
          <w:highlight w:val="none"/>
          <w:lang w:eastAsia="zh-CN"/>
        </w:rPr>
        <w:t>盖章</w:t>
      </w:r>
      <w:r>
        <w:rPr>
          <w:rFonts w:hint="eastAsia" w:ascii="宋体" w:hAnsi="宋体" w:eastAsia="宋体" w:cs="宋体"/>
          <w:color w:val="auto"/>
          <w:szCs w:val="21"/>
          <w:highlight w:val="none"/>
        </w:rPr>
        <w:t>）</w:t>
      </w:r>
    </w:p>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日期：     年     月     日</w:t>
      </w:r>
    </w:p>
    <w:p>
      <w:pPr>
        <w:spacing w:line="360" w:lineRule="auto"/>
        <w:ind w:left="370" w:leftChars="176"/>
        <w:rPr>
          <w:rFonts w:hint="eastAsia" w:ascii="宋体" w:hAnsi="宋体" w:eastAsia="宋体" w:cs="宋体"/>
          <w:b/>
          <w:color w:val="auto"/>
          <w:szCs w:val="21"/>
          <w:highlight w:val="none"/>
        </w:rPr>
      </w:pPr>
    </w:p>
    <w:p>
      <w:pPr>
        <w:rPr>
          <w:color w:val="auto"/>
          <w:highlight w:val="none"/>
        </w:rPr>
      </w:pPr>
      <w:r>
        <w:rPr>
          <w:color w:val="auto"/>
          <w:highlight w:val="none"/>
        </w:rPr>
        <w:br w:type="page"/>
      </w:r>
    </w:p>
    <w:p>
      <w:pPr>
        <w:pStyle w:val="31"/>
      </w:pPr>
    </w:p>
    <w:p>
      <w:pPr>
        <w:widowControl/>
        <w:snapToGrid w:val="0"/>
        <w:spacing w:line="360" w:lineRule="auto"/>
        <w:jc w:val="center"/>
        <w:outlineLvl w:val="0"/>
        <w:rPr>
          <w:rFonts w:ascii="宋体" w:hAnsi="宋体" w:cs="Lucida Sans Unicode"/>
          <w:b/>
          <w:color w:val="auto"/>
          <w:kern w:val="0"/>
          <w:sz w:val="24"/>
          <w:highlight w:val="none"/>
        </w:rPr>
      </w:pPr>
      <w:bookmarkStart w:id="89" w:name="_Toc23394"/>
      <w:bookmarkStart w:id="90" w:name="_Toc25094"/>
      <w:r>
        <w:rPr>
          <w:rFonts w:hint="eastAsia" w:ascii="宋体" w:hAnsi="宋体" w:cs="Lucida Sans Unicode"/>
          <w:b/>
          <w:color w:val="auto"/>
          <w:kern w:val="0"/>
          <w:sz w:val="24"/>
          <w:highlight w:val="none"/>
        </w:rPr>
        <w:t>投标人认为有必要的其他资料</w:t>
      </w:r>
      <w:bookmarkEnd w:id="89"/>
      <w:bookmarkEnd w:id="90"/>
    </w:p>
    <w:p>
      <w:pPr>
        <w:widowControl/>
        <w:spacing w:line="360" w:lineRule="auto"/>
        <w:ind w:firstLine="420" w:firstLineChars="200"/>
        <w:jc w:val="left"/>
        <w:rPr>
          <w:rFonts w:ascii="宋体" w:hAnsi="宋体" w:cs="Lucida Sans Unicode"/>
          <w:color w:val="auto"/>
          <w:kern w:val="0"/>
          <w:sz w:val="24"/>
          <w:highlight w:val="none"/>
        </w:rPr>
      </w:pPr>
      <w:r>
        <w:rPr>
          <w:rFonts w:hint="eastAsia" w:ascii="宋体" w:hAnsi="宋体" w:cs="Lucida Sans Unicode"/>
          <w:color w:val="auto"/>
          <w:kern w:val="0"/>
          <w:szCs w:val="21"/>
          <w:highlight w:val="none"/>
        </w:rPr>
        <w:t>备注：投标人应当仔细核对</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文件中有关废标条款和评标标准，提供投标人认为应当附加的其它内容，以充分证明其投标符合</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文件规定，并为评标提供充分依据。如果投标人未能提供相关证明文件，将有可能导致废标或者无法得分。</w:t>
      </w: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both"/>
        <w:rPr>
          <w:b/>
          <w:bCs/>
          <w:color w:val="auto"/>
          <w:sz w:val="28"/>
          <w:szCs w:val="28"/>
          <w:highlight w:val="none"/>
        </w:rPr>
      </w:pPr>
    </w:p>
    <w:sectPr>
      <w:headerReference r:id="rId5" w:type="default"/>
      <w:footerReference r:id="rId6" w:type="default"/>
      <w:pgSz w:w="11906" w:h="16838"/>
      <w:pgMar w:top="1417" w:right="1474" w:bottom="1417" w:left="1474" w:header="851" w:footer="624" w:gutter="0"/>
      <w:pgNumType w:fmt="decimal"/>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mbria">
    <w:panose1 w:val="02040503050406030204"/>
    <w:charset w:val="00"/>
    <w:family w:val="roman"/>
    <w:pitch w:val="default"/>
    <w:sig w:usb0="E00006FF" w:usb1="400004FF" w:usb2="00000000" w:usb3="00000000" w:csb0="2000019F" w:csb1="00000000"/>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Lucida Sans Unicode">
    <w:panose1 w:val="020B0602030504020204"/>
    <w:charset w:val="00"/>
    <w:family w:val="swiss"/>
    <w:pitch w:val="default"/>
    <w:sig w:usb0="80001AFF" w:usb1="0000396B" w:usb2="00000000" w:usb3="00000000" w:csb0="200000BF" w:csb1="D7F70000"/>
  </w:font>
  <w:font w:name="新宋体">
    <w:panose1 w:val="02010609030101010101"/>
    <w:charset w:val="86"/>
    <w:family w:val="modern"/>
    <w:pitch w:val="default"/>
    <w:sig w:usb0="00000003" w:usb1="288F0000" w:usb2="0000000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top w:val="single" w:color="auto" w:sz="4" w:space="1"/>
      </w:pBdr>
      <w:jc w:val="both"/>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14605</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20"/>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1.15pt;height:144pt;width:144pt;mso-position-horizontal:center;mso-position-horizontal-relative:margin;mso-wrap-style:none;z-index:251660288;mso-width-relative:page;mso-height-relative:page;" filled="f" stroked="f" coordsize="21600,21600" o:gfxdata="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MnDNi/TAAAABgEAAA8AAAAAAAAAAQAgAAAAIgAA&#10;AGRycy9kb3ducmV2LnhtbFBLAQIUABQAAAAIAIdO4kCHIGb51AEAAKUDAAAOAAAAAAAAAAEAIAAA&#10;ACIBAABkcnMvZTJvRG9jLnhtbFBLBQYAAAAABgAGAFkBAABoBQAAAAA=&#10;">
              <v:fill on="f" focussize="0,0"/>
              <v:stroke on="f" weight="0.5pt"/>
              <v:imagedata o:title=""/>
              <o:lock v:ext="edit" aspectratio="f"/>
              <v:textbox inset="0mm,0mm,0mm,0mm" style="mso-fit-shape-to-text:t;">
                <w:txbxContent>
                  <w:p>
                    <w:pPr>
                      <w:pStyle w:val="20"/>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top w:val="single" w:color="auto" w:sz="4" w:space="1"/>
      </w:pBdr>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14605</wp:posOffset>
              </wp:positionV>
              <wp:extent cx="144780" cy="20447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4780" cy="204470"/>
                      </a:xfrm>
                      <a:prstGeom prst="rect">
                        <a:avLst/>
                      </a:prstGeom>
                      <a:noFill/>
                      <a:ln>
                        <a:noFill/>
                      </a:ln>
                    </wps:spPr>
                    <wps:txbx>
                      <w:txbxContent>
                        <w:p>
                          <w:pPr>
                            <w:pStyle w:val="20"/>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wps:txbx>
                    <wps:bodyPr lIns="0" tIns="0" rIns="0" bIns="0" upright="1"/>
                  </wps:wsp>
                </a:graphicData>
              </a:graphic>
            </wp:anchor>
          </w:drawing>
        </mc:Choice>
        <mc:Fallback>
          <w:pict>
            <v:shape id="文本框 1026" o:spid="_x0000_s1026" o:spt="202" type="#_x0000_t202" style="position:absolute;left:0pt;margin-top:1.15pt;height:16.1pt;width:11.4pt;mso-position-horizontal:center;mso-position-horizontal-relative:margin;z-index:251659264;mso-width-relative:page;mso-height-relative:page;" filled="f" stroked="f" coordsize="21600,21600" o:gfxdata="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l9mmrNQAAAAEAQAADwAAAAAAAAABACAAAAAiAAAAZHJzL2Rvd25yZXYueG1sUEsBAhQAFAAA&#10;AAgAh07iQFFZh6C6AQAAdAMAAA4AAAAAAAAAAQAgAAAAIwEAAGRycy9lMm9Eb2MueG1sUEsFBgAA&#10;AAAGAAYAWQEAAE8FAAAAAA==&#10;">
              <v:fill on="f" focussize="0,0"/>
              <v:stroke on="f"/>
              <v:imagedata o:title=""/>
              <o:lock v:ext="edit" aspectratio="f"/>
              <v:textbox inset="0mm,0mm,0mm,0mm">
                <w:txbxContent>
                  <w:p>
                    <w:pPr>
                      <w:pStyle w:val="20"/>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v:textbox>
            </v:shape>
          </w:pict>
        </mc:Fallback>
      </mc:AlternateContent>
    </w:r>
    <w:r>
      <w:rPr>
        <w:rFonts w:hint="eastAsia"/>
      </w:rPr>
      <w:t xml:space="preserve">        </w:t>
    </w:r>
  </w:p>
  <w:p>
    <w:pPr>
      <w:pStyle w:val="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right"/>
    </w:pPr>
    <w:r>
      <w:rPr>
        <w:rFonts w:hint="eastAsia" w:ascii="宋体" w:hAnsi="宋体" w:cs="宋体"/>
        <w:color w:val="auto"/>
        <w:szCs w:val="21"/>
        <w:highlight w:val="none"/>
        <w:u w:val="none"/>
        <w:shd w:val="clear" w:color="auto" w:fill="FFFFFF"/>
        <w:lang w:val="en-US" w:eastAsia="zh-CN"/>
      </w:rPr>
      <w:t>行政公务车、120车辆维修保养项目采购</w:t>
    </w:r>
    <w:r>
      <w:rPr>
        <w:rFonts w:hint="eastAsia"/>
      </w:rPr>
      <w:t>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right"/>
      <w:rPr>
        <w:rFonts w:hint="eastAsia"/>
      </w:rPr>
    </w:pPr>
    <w:r>
      <w:rPr>
        <w:rFonts w:hint="eastAsia"/>
      </w:rPr>
      <w:t xml:space="preserve">                           </w:t>
    </w:r>
    <w:r>
      <w:rPr>
        <w:rFonts w:hint="eastAsia"/>
        <w:lang w:val="en-US" w:eastAsia="zh-CN"/>
      </w:rPr>
      <w:t>行政</w:t>
    </w:r>
    <w:r>
      <w:rPr>
        <w:rFonts w:hint="eastAsia"/>
        <w:lang w:val="en-US"/>
      </w:rPr>
      <w:t>公务车</w:t>
    </w:r>
    <w:r>
      <w:rPr>
        <w:rFonts w:hint="eastAsia"/>
        <w:lang w:val="en-US" w:eastAsia="zh-CN"/>
      </w:rPr>
      <w:t>、120车辆</w:t>
    </w:r>
    <w:r>
      <w:rPr>
        <w:rFonts w:hint="eastAsia"/>
        <w:lang w:val="en-US"/>
      </w:rPr>
      <w:t>维修</w:t>
    </w:r>
    <w:r>
      <w:rPr>
        <w:rFonts w:hint="eastAsia"/>
        <w:lang w:val="en-US" w:eastAsia="zh-CN"/>
      </w:rPr>
      <w:t>保养项目</w:t>
    </w:r>
    <w:r>
      <w:rPr>
        <w:rFonts w:hint="eastAsia" w:ascii="宋体" w:hAnsi="宋体" w:cs="宋体"/>
        <w:color w:val="auto"/>
        <w:szCs w:val="21"/>
        <w:highlight w:val="none"/>
        <w:u w:val="none"/>
        <w:shd w:val="clear" w:color="auto" w:fill="FFFFFF"/>
        <w:lang w:val="en-US" w:eastAsia="zh-CN"/>
      </w:rPr>
      <w:t>采购</w:t>
    </w:r>
    <w:r>
      <w:rPr>
        <w:rFonts w:hint="eastAsia"/>
      </w:rPr>
      <w:t>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C3247B"/>
    <w:multiLevelType w:val="singleLevel"/>
    <w:tmpl w:val="93C3247B"/>
    <w:lvl w:ilvl="0" w:tentative="0">
      <w:start w:val="2"/>
      <w:numFmt w:val="decimal"/>
      <w:suff w:val="space"/>
      <w:lvlText w:val="%1."/>
      <w:lvlJc w:val="left"/>
    </w:lvl>
  </w:abstractNum>
  <w:abstractNum w:abstractNumId="1">
    <w:nsid w:val="E8A954FB"/>
    <w:multiLevelType w:val="singleLevel"/>
    <w:tmpl w:val="E8A954FB"/>
    <w:lvl w:ilvl="0" w:tentative="0">
      <w:start w:val="1"/>
      <w:numFmt w:val="decimal"/>
      <w:suff w:val="nothing"/>
      <w:lvlText w:val="%1、"/>
      <w:lvlJc w:val="left"/>
    </w:lvl>
  </w:abstractNum>
  <w:abstractNum w:abstractNumId="2">
    <w:nsid w:val="59B6410A"/>
    <w:multiLevelType w:val="singleLevel"/>
    <w:tmpl w:val="59B6410A"/>
    <w:lvl w:ilvl="0" w:tentative="0">
      <w:start w:val="1"/>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319"/>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BjNGU5ODNjNDUwZWNjMTQ0OWRkYzA5NzFjZmY4NDQifQ=="/>
  </w:docVars>
  <w:rsids>
    <w:rsidRoot w:val="00172A27"/>
    <w:rsid w:val="00000E51"/>
    <w:rsid w:val="00003688"/>
    <w:rsid w:val="000036EC"/>
    <w:rsid w:val="00012F90"/>
    <w:rsid w:val="000165C3"/>
    <w:rsid w:val="00017230"/>
    <w:rsid w:val="00020C53"/>
    <w:rsid w:val="00021C37"/>
    <w:rsid w:val="00022E51"/>
    <w:rsid w:val="00024627"/>
    <w:rsid w:val="000262D7"/>
    <w:rsid w:val="0002667F"/>
    <w:rsid w:val="000272B2"/>
    <w:rsid w:val="00031431"/>
    <w:rsid w:val="00034F10"/>
    <w:rsid w:val="00035692"/>
    <w:rsid w:val="00036275"/>
    <w:rsid w:val="00037EC8"/>
    <w:rsid w:val="00040F14"/>
    <w:rsid w:val="0004437B"/>
    <w:rsid w:val="000521E5"/>
    <w:rsid w:val="00054740"/>
    <w:rsid w:val="00055707"/>
    <w:rsid w:val="0005650A"/>
    <w:rsid w:val="00057843"/>
    <w:rsid w:val="00061862"/>
    <w:rsid w:val="00064977"/>
    <w:rsid w:val="00065EFE"/>
    <w:rsid w:val="000678CF"/>
    <w:rsid w:val="00067EA4"/>
    <w:rsid w:val="000757DD"/>
    <w:rsid w:val="000771AB"/>
    <w:rsid w:val="000828BF"/>
    <w:rsid w:val="0008472B"/>
    <w:rsid w:val="00085F92"/>
    <w:rsid w:val="000910D5"/>
    <w:rsid w:val="0009148A"/>
    <w:rsid w:val="00092B31"/>
    <w:rsid w:val="00097532"/>
    <w:rsid w:val="00097E42"/>
    <w:rsid w:val="000A0B1B"/>
    <w:rsid w:val="000A126A"/>
    <w:rsid w:val="000A16B7"/>
    <w:rsid w:val="000A7088"/>
    <w:rsid w:val="000A78F6"/>
    <w:rsid w:val="000B0240"/>
    <w:rsid w:val="000B6531"/>
    <w:rsid w:val="000B772E"/>
    <w:rsid w:val="000C43E1"/>
    <w:rsid w:val="000C6342"/>
    <w:rsid w:val="000C6986"/>
    <w:rsid w:val="000C6F01"/>
    <w:rsid w:val="000C73C9"/>
    <w:rsid w:val="000D0D98"/>
    <w:rsid w:val="000D44AD"/>
    <w:rsid w:val="000D72E6"/>
    <w:rsid w:val="000E252C"/>
    <w:rsid w:val="000E6B87"/>
    <w:rsid w:val="000E6D3C"/>
    <w:rsid w:val="000F035B"/>
    <w:rsid w:val="000F2100"/>
    <w:rsid w:val="000F685E"/>
    <w:rsid w:val="00104521"/>
    <w:rsid w:val="00110444"/>
    <w:rsid w:val="0011253B"/>
    <w:rsid w:val="001139C0"/>
    <w:rsid w:val="0011452C"/>
    <w:rsid w:val="00121774"/>
    <w:rsid w:val="00122AE5"/>
    <w:rsid w:val="00127E77"/>
    <w:rsid w:val="0013574E"/>
    <w:rsid w:val="00141C52"/>
    <w:rsid w:val="00145792"/>
    <w:rsid w:val="00147FC2"/>
    <w:rsid w:val="00151D92"/>
    <w:rsid w:val="00153449"/>
    <w:rsid w:val="00155B84"/>
    <w:rsid w:val="00162EA5"/>
    <w:rsid w:val="001630D8"/>
    <w:rsid w:val="001641C5"/>
    <w:rsid w:val="001656CE"/>
    <w:rsid w:val="00166B7C"/>
    <w:rsid w:val="00170488"/>
    <w:rsid w:val="00171081"/>
    <w:rsid w:val="00171DC4"/>
    <w:rsid w:val="00172A27"/>
    <w:rsid w:val="001743D2"/>
    <w:rsid w:val="001756D5"/>
    <w:rsid w:val="00176116"/>
    <w:rsid w:val="00176541"/>
    <w:rsid w:val="001809B6"/>
    <w:rsid w:val="00180A78"/>
    <w:rsid w:val="00181303"/>
    <w:rsid w:val="00183B61"/>
    <w:rsid w:val="001866AC"/>
    <w:rsid w:val="00190212"/>
    <w:rsid w:val="00192E94"/>
    <w:rsid w:val="00193782"/>
    <w:rsid w:val="001A1F77"/>
    <w:rsid w:val="001A6057"/>
    <w:rsid w:val="001A63D5"/>
    <w:rsid w:val="001B4D8E"/>
    <w:rsid w:val="001B6482"/>
    <w:rsid w:val="001C08A9"/>
    <w:rsid w:val="001D0E22"/>
    <w:rsid w:val="001D414F"/>
    <w:rsid w:val="001D4D3C"/>
    <w:rsid w:val="001D784A"/>
    <w:rsid w:val="001D7D80"/>
    <w:rsid w:val="001E3D17"/>
    <w:rsid w:val="001E50E4"/>
    <w:rsid w:val="001F4DBD"/>
    <w:rsid w:val="001F4F1E"/>
    <w:rsid w:val="001F52D5"/>
    <w:rsid w:val="001F60F4"/>
    <w:rsid w:val="001F79C5"/>
    <w:rsid w:val="00207653"/>
    <w:rsid w:val="0021089D"/>
    <w:rsid w:val="00214403"/>
    <w:rsid w:val="0021505B"/>
    <w:rsid w:val="0022103B"/>
    <w:rsid w:val="002219DC"/>
    <w:rsid w:val="00221F7D"/>
    <w:rsid w:val="00231F56"/>
    <w:rsid w:val="00234020"/>
    <w:rsid w:val="00235D34"/>
    <w:rsid w:val="0024066E"/>
    <w:rsid w:val="00243C82"/>
    <w:rsid w:val="0024618D"/>
    <w:rsid w:val="002476D8"/>
    <w:rsid w:val="002727E2"/>
    <w:rsid w:val="00275597"/>
    <w:rsid w:val="002818DD"/>
    <w:rsid w:val="00281F28"/>
    <w:rsid w:val="00286921"/>
    <w:rsid w:val="0028704B"/>
    <w:rsid w:val="002912E9"/>
    <w:rsid w:val="00297DDD"/>
    <w:rsid w:val="002A6EF5"/>
    <w:rsid w:val="002B0A49"/>
    <w:rsid w:val="002B151E"/>
    <w:rsid w:val="002B1F8A"/>
    <w:rsid w:val="002B21DB"/>
    <w:rsid w:val="002B2A18"/>
    <w:rsid w:val="002B2FF2"/>
    <w:rsid w:val="002B39C1"/>
    <w:rsid w:val="002B4688"/>
    <w:rsid w:val="002B59AF"/>
    <w:rsid w:val="002B6028"/>
    <w:rsid w:val="002B6EEC"/>
    <w:rsid w:val="002C318F"/>
    <w:rsid w:val="002C59F0"/>
    <w:rsid w:val="002D28E7"/>
    <w:rsid w:val="002D38D8"/>
    <w:rsid w:val="002D5AB8"/>
    <w:rsid w:val="002D694B"/>
    <w:rsid w:val="002D700F"/>
    <w:rsid w:val="002D7301"/>
    <w:rsid w:val="002D7928"/>
    <w:rsid w:val="002E132A"/>
    <w:rsid w:val="002E1ED0"/>
    <w:rsid w:val="002E62DB"/>
    <w:rsid w:val="002F0B3C"/>
    <w:rsid w:val="002F0CC5"/>
    <w:rsid w:val="002F4F94"/>
    <w:rsid w:val="002F52A8"/>
    <w:rsid w:val="0030109F"/>
    <w:rsid w:val="00302A40"/>
    <w:rsid w:val="00321BAA"/>
    <w:rsid w:val="003251B4"/>
    <w:rsid w:val="00333A21"/>
    <w:rsid w:val="00333A29"/>
    <w:rsid w:val="0034106D"/>
    <w:rsid w:val="003506C4"/>
    <w:rsid w:val="003534C9"/>
    <w:rsid w:val="00353F83"/>
    <w:rsid w:val="003559F8"/>
    <w:rsid w:val="00356B57"/>
    <w:rsid w:val="00360373"/>
    <w:rsid w:val="003634AB"/>
    <w:rsid w:val="00365DBF"/>
    <w:rsid w:val="00373382"/>
    <w:rsid w:val="0037426D"/>
    <w:rsid w:val="00374559"/>
    <w:rsid w:val="0037549E"/>
    <w:rsid w:val="0037721E"/>
    <w:rsid w:val="00380986"/>
    <w:rsid w:val="00382A6A"/>
    <w:rsid w:val="0038356F"/>
    <w:rsid w:val="00383C51"/>
    <w:rsid w:val="003849B3"/>
    <w:rsid w:val="0038547B"/>
    <w:rsid w:val="00386F28"/>
    <w:rsid w:val="00390347"/>
    <w:rsid w:val="00391146"/>
    <w:rsid w:val="00392964"/>
    <w:rsid w:val="0039368B"/>
    <w:rsid w:val="0039495F"/>
    <w:rsid w:val="00394D38"/>
    <w:rsid w:val="003962AF"/>
    <w:rsid w:val="00396D48"/>
    <w:rsid w:val="003A03F9"/>
    <w:rsid w:val="003A56C5"/>
    <w:rsid w:val="003B0180"/>
    <w:rsid w:val="003B06C0"/>
    <w:rsid w:val="003B06EB"/>
    <w:rsid w:val="003B21E0"/>
    <w:rsid w:val="003B419B"/>
    <w:rsid w:val="003B61DA"/>
    <w:rsid w:val="003C3687"/>
    <w:rsid w:val="003D1F44"/>
    <w:rsid w:val="003D2173"/>
    <w:rsid w:val="003D3EAB"/>
    <w:rsid w:val="003D48A8"/>
    <w:rsid w:val="003D5DB0"/>
    <w:rsid w:val="003E1FE2"/>
    <w:rsid w:val="003E35BE"/>
    <w:rsid w:val="003F35EF"/>
    <w:rsid w:val="003F3AED"/>
    <w:rsid w:val="003F4368"/>
    <w:rsid w:val="003F5E68"/>
    <w:rsid w:val="003F63CA"/>
    <w:rsid w:val="0040755F"/>
    <w:rsid w:val="00407F61"/>
    <w:rsid w:val="00410C32"/>
    <w:rsid w:val="00416BEF"/>
    <w:rsid w:val="00420790"/>
    <w:rsid w:val="004212E9"/>
    <w:rsid w:val="00421D27"/>
    <w:rsid w:val="00425B8B"/>
    <w:rsid w:val="004261E2"/>
    <w:rsid w:val="004266B1"/>
    <w:rsid w:val="00435566"/>
    <w:rsid w:val="0043672E"/>
    <w:rsid w:val="00444A2F"/>
    <w:rsid w:val="00446D88"/>
    <w:rsid w:val="0044728E"/>
    <w:rsid w:val="00450723"/>
    <w:rsid w:val="0045184C"/>
    <w:rsid w:val="00454DD9"/>
    <w:rsid w:val="004564BA"/>
    <w:rsid w:val="00460C29"/>
    <w:rsid w:val="00460C96"/>
    <w:rsid w:val="00462411"/>
    <w:rsid w:val="004637BF"/>
    <w:rsid w:val="004638C7"/>
    <w:rsid w:val="00467CD8"/>
    <w:rsid w:val="00467DBB"/>
    <w:rsid w:val="00474C5C"/>
    <w:rsid w:val="00476D4F"/>
    <w:rsid w:val="00477033"/>
    <w:rsid w:val="00481BE4"/>
    <w:rsid w:val="00482A00"/>
    <w:rsid w:val="00483DEE"/>
    <w:rsid w:val="004840F2"/>
    <w:rsid w:val="004860CE"/>
    <w:rsid w:val="00487965"/>
    <w:rsid w:val="0049159F"/>
    <w:rsid w:val="00491CFF"/>
    <w:rsid w:val="00494AE3"/>
    <w:rsid w:val="004A2DC2"/>
    <w:rsid w:val="004A3ED1"/>
    <w:rsid w:val="004A56AA"/>
    <w:rsid w:val="004B0865"/>
    <w:rsid w:val="004B0DC2"/>
    <w:rsid w:val="004B1068"/>
    <w:rsid w:val="004B3872"/>
    <w:rsid w:val="004B479D"/>
    <w:rsid w:val="004B6CE6"/>
    <w:rsid w:val="004C6D19"/>
    <w:rsid w:val="004D5FCF"/>
    <w:rsid w:val="004D751C"/>
    <w:rsid w:val="004D7B42"/>
    <w:rsid w:val="004F0462"/>
    <w:rsid w:val="00503E97"/>
    <w:rsid w:val="005068C0"/>
    <w:rsid w:val="00512A1F"/>
    <w:rsid w:val="005226EE"/>
    <w:rsid w:val="00524147"/>
    <w:rsid w:val="00525D5A"/>
    <w:rsid w:val="0052705E"/>
    <w:rsid w:val="00527303"/>
    <w:rsid w:val="00531A15"/>
    <w:rsid w:val="00536761"/>
    <w:rsid w:val="00543694"/>
    <w:rsid w:val="00545EBC"/>
    <w:rsid w:val="00552CFD"/>
    <w:rsid w:val="005537EC"/>
    <w:rsid w:val="00561DC8"/>
    <w:rsid w:val="00563FCD"/>
    <w:rsid w:val="00567B6D"/>
    <w:rsid w:val="0057221A"/>
    <w:rsid w:val="00574F1C"/>
    <w:rsid w:val="00575874"/>
    <w:rsid w:val="00583F9C"/>
    <w:rsid w:val="005867C0"/>
    <w:rsid w:val="00586B69"/>
    <w:rsid w:val="00587007"/>
    <w:rsid w:val="005916D7"/>
    <w:rsid w:val="00592A6D"/>
    <w:rsid w:val="005946C4"/>
    <w:rsid w:val="00595847"/>
    <w:rsid w:val="005A466D"/>
    <w:rsid w:val="005B1953"/>
    <w:rsid w:val="005B1D93"/>
    <w:rsid w:val="005B3737"/>
    <w:rsid w:val="005B38FA"/>
    <w:rsid w:val="005B79B6"/>
    <w:rsid w:val="005C11E9"/>
    <w:rsid w:val="005C332C"/>
    <w:rsid w:val="005C511F"/>
    <w:rsid w:val="005C6B44"/>
    <w:rsid w:val="005C7F75"/>
    <w:rsid w:val="005D1C21"/>
    <w:rsid w:val="005D3447"/>
    <w:rsid w:val="005D3B26"/>
    <w:rsid w:val="005D5624"/>
    <w:rsid w:val="005D5C32"/>
    <w:rsid w:val="005D788B"/>
    <w:rsid w:val="005D7A7D"/>
    <w:rsid w:val="005D7CD8"/>
    <w:rsid w:val="005E1A51"/>
    <w:rsid w:val="00600486"/>
    <w:rsid w:val="006026D1"/>
    <w:rsid w:val="006026DE"/>
    <w:rsid w:val="00605665"/>
    <w:rsid w:val="00606A63"/>
    <w:rsid w:val="006134B6"/>
    <w:rsid w:val="00622261"/>
    <w:rsid w:val="00627850"/>
    <w:rsid w:val="00627DC7"/>
    <w:rsid w:val="00632751"/>
    <w:rsid w:val="00633657"/>
    <w:rsid w:val="00635EE7"/>
    <w:rsid w:val="00640403"/>
    <w:rsid w:val="00643CF6"/>
    <w:rsid w:val="0064622C"/>
    <w:rsid w:val="0064748F"/>
    <w:rsid w:val="0064772A"/>
    <w:rsid w:val="006506F3"/>
    <w:rsid w:val="006527BA"/>
    <w:rsid w:val="00654D3A"/>
    <w:rsid w:val="00657186"/>
    <w:rsid w:val="00657B85"/>
    <w:rsid w:val="00662038"/>
    <w:rsid w:val="00662F1B"/>
    <w:rsid w:val="00663912"/>
    <w:rsid w:val="00665B74"/>
    <w:rsid w:val="00666E46"/>
    <w:rsid w:val="006733F1"/>
    <w:rsid w:val="00674B7B"/>
    <w:rsid w:val="006774B7"/>
    <w:rsid w:val="00681340"/>
    <w:rsid w:val="00681E00"/>
    <w:rsid w:val="00681EFA"/>
    <w:rsid w:val="00683BD4"/>
    <w:rsid w:val="006901E3"/>
    <w:rsid w:val="00694E40"/>
    <w:rsid w:val="00695469"/>
    <w:rsid w:val="006973BE"/>
    <w:rsid w:val="006A3FAF"/>
    <w:rsid w:val="006A53C0"/>
    <w:rsid w:val="006A5EC9"/>
    <w:rsid w:val="006A6BE3"/>
    <w:rsid w:val="006A6C58"/>
    <w:rsid w:val="006A6CA0"/>
    <w:rsid w:val="006B0BA3"/>
    <w:rsid w:val="006B4389"/>
    <w:rsid w:val="006C1AC3"/>
    <w:rsid w:val="006C3381"/>
    <w:rsid w:val="006C3F8D"/>
    <w:rsid w:val="006C5741"/>
    <w:rsid w:val="006C5895"/>
    <w:rsid w:val="006C7A22"/>
    <w:rsid w:val="006D23F4"/>
    <w:rsid w:val="006D2422"/>
    <w:rsid w:val="006D2754"/>
    <w:rsid w:val="006E0E89"/>
    <w:rsid w:val="006E211C"/>
    <w:rsid w:val="006E3D12"/>
    <w:rsid w:val="006E3F7B"/>
    <w:rsid w:val="006E7834"/>
    <w:rsid w:val="006F1887"/>
    <w:rsid w:val="006F2533"/>
    <w:rsid w:val="006F36C9"/>
    <w:rsid w:val="006F3FF8"/>
    <w:rsid w:val="006F5EBB"/>
    <w:rsid w:val="006F6D76"/>
    <w:rsid w:val="00700968"/>
    <w:rsid w:val="00715942"/>
    <w:rsid w:val="00717D28"/>
    <w:rsid w:val="00720430"/>
    <w:rsid w:val="007213BD"/>
    <w:rsid w:val="0072294E"/>
    <w:rsid w:val="0073362A"/>
    <w:rsid w:val="00734E23"/>
    <w:rsid w:val="007361D9"/>
    <w:rsid w:val="00742A39"/>
    <w:rsid w:val="007442BF"/>
    <w:rsid w:val="007451B7"/>
    <w:rsid w:val="007454DB"/>
    <w:rsid w:val="007477B9"/>
    <w:rsid w:val="00752D80"/>
    <w:rsid w:val="007539E6"/>
    <w:rsid w:val="00753B1A"/>
    <w:rsid w:val="0075506B"/>
    <w:rsid w:val="00756A8B"/>
    <w:rsid w:val="007635C6"/>
    <w:rsid w:val="00766B59"/>
    <w:rsid w:val="0076783A"/>
    <w:rsid w:val="00770296"/>
    <w:rsid w:val="0077380E"/>
    <w:rsid w:val="00776A44"/>
    <w:rsid w:val="007819D5"/>
    <w:rsid w:val="00784D17"/>
    <w:rsid w:val="007855DC"/>
    <w:rsid w:val="00791C0A"/>
    <w:rsid w:val="007A1ABC"/>
    <w:rsid w:val="007A1BDB"/>
    <w:rsid w:val="007A393C"/>
    <w:rsid w:val="007A7CCF"/>
    <w:rsid w:val="007B2EDA"/>
    <w:rsid w:val="007B5BF3"/>
    <w:rsid w:val="007B6B89"/>
    <w:rsid w:val="007C13DE"/>
    <w:rsid w:val="007C1D12"/>
    <w:rsid w:val="007D1504"/>
    <w:rsid w:val="007D7FE5"/>
    <w:rsid w:val="007E07D0"/>
    <w:rsid w:val="007E0DAC"/>
    <w:rsid w:val="007E2E98"/>
    <w:rsid w:val="007E52EB"/>
    <w:rsid w:val="007E5F56"/>
    <w:rsid w:val="007E6644"/>
    <w:rsid w:val="007E69C5"/>
    <w:rsid w:val="007F0E44"/>
    <w:rsid w:val="007F12B5"/>
    <w:rsid w:val="007F1A27"/>
    <w:rsid w:val="007F50E5"/>
    <w:rsid w:val="008018E2"/>
    <w:rsid w:val="00806F13"/>
    <w:rsid w:val="0081025F"/>
    <w:rsid w:val="008104D7"/>
    <w:rsid w:val="0081331D"/>
    <w:rsid w:val="00815884"/>
    <w:rsid w:val="0082101E"/>
    <w:rsid w:val="00821BBB"/>
    <w:rsid w:val="00822315"/>
    <w:rsid w:val="00823BC7"/>
    <w:rsid w:val="00826C87"/>
    <w:rsid w:val="008307A1"/>
    <w:rsid w:val="00831534"/>
    <w:rsid w:val="00831ACF"/>
    <w:rsid w:val="00834B99"/>
    <w:rsid w:val="00835896"/>
    <w:rsid w:val="00844E75"/>
    <w:rsid w:val="00844FCA"/>
    <w:rsid w:val="008500F7"/>
    <w:rsid w:val="008509F0"/>
    <w:rsid w:val="00853408"/>
    <w:rsid w:val="008553A0"/>
    <w:rsid w:val="00862B84"/>
    <w:rsid w:val="008639A5"/>
    <w:rsid w:val="00864F88"/>
    <w:rsid w:val="008717DC"/>
    <w:rsid w:val="008757D7"/>
    <w:rsid w:val="00880AFB"/>
    <w:rsid w:val="0088168B"/>
    <w:rsid w:val="00881F4C"/>
    <w:rsid w:val="00890267"/>
    <w:rsid w:val="00893E5D"/>
    <w:rsid w:val="008A10E8"/>
    <w:rsid w:val="008A115E"/>
    <w:rsid w:val="008A380B"/>
    <w:rsid w:val="008A4B1D"/>
    <w:rsid w:val="008A69F8"/>
    <w:rsid w:val="008A7033"/>
    <w:rsid w:val="008B0660"/>
    <w:rsid w:val="008B51F5"/>
    <w:rsid w:val="008B5432"/>
    <w:rsid w:val="008B5D0F"/>
    <w:rsid w:val="008B7FB1"/>
    <w:rsid w:val="008C2BC7"/>
    <w:rsid w:val="008C31FD"/>
    <w:rsid w:val="008C47EB"/>
    <w:rsid w:val="008C4BE6"/>
    <w:rsid w:val="008C53A8"/>
    <w:rsid w:val="008C698C"/>
    <w:rsid w:val="008C7324"/>
    <w:rsid w:val="008D2BEE"/>
    <w:rsid w:val="008D3384"/>
    <w:rsid w:val="008D64BC"/>
    <w:rsid w:val="008D70CD"/>
    <w:rsid w:val="008E4585"/>
    <w:rsid w:val="008E5901"/>
    <w:rsid w:val="008F07E3"/>
    <w:rsid w:val="008F15BA"/>
    <w:rsid w:val="008F606B"/>
    <w:rsid w:val="00900739"/>
    <w:rsid w:val="00904FE1"/>
    <w:rsid w:val="009072BE"/>
    <w:rsid w:val="00912FF6"/>
    <w:rsid w:val="00914EED"/>
    <w:rsid w:val="009175CA"/>
    <w:rsid w:val="00923C18"/>
    <w:rsid w:val="00924816"/>
    <w:rsid w:val="00927240"/>
    <w:rsid w:val="00930E42"/>
    <w:rsid w:val="009317EA"/>
    <w:rsid w:val="00931BD1"/>
    <w:rsid w:val="009404CE"/>
    <w:rsid w:val="0094252B"/>
    <w:rsid w:val="0094548A"/>
    <w:rsid w:val="00947054"/>
    <w:rsid w:val="00947CF0"/>
    <w:rsid w:val="0095275E"/>
    <w:rsid w:val="00952958"/>
    <w:rsid w:val="0096169A"/>
    <w:rsid w:val="009616B6"/>
    <w:rsid w:val="00961C05"/>
    <w:rsid w:val="009659CB"/>
    <w:rsid w:val="00966ECA"/>
    <w:rsid w:val="00967B87"/>
    <w:rsid w:val="009717CE"/>
    <w:rsid w:val="00975858"/>
    <w:rsid w:val="009808B9"/>
    <w:rsid w:val="00980E18"/>
    <w:rsid w:val="009814D9"/>
    <w:rsid w:val="00990484"/>
    <w:rsid w:val="009923FC"/>
    <w:rsid w:val="00997337"/>
    <w:rsid w:val="009A0964"/>
    <w:rsid w:val="009A0F72"/>
    <w:rsid w:val="009A25B4"/>
    <w:rsid w:val="009A541B"/>
    <w:rsid w:val="009B2766"/>
    <w:rsid w:val="009B41D3"/>
    <w:rsid w:val="009B46DB"/>
    <w:rsid w:val="009C113C"/>
    <w:rsid w:val="009C2AC3"/>
    <w:rsid w:val="009C491F"/>
    <w:rsid w:val="009C4A96"/>
    <w:rsid w:val="009C78C9"/>
    <w:rsid w:val="009C7E8F"/>
    <w:rsid w:val="009D01D7"/>
    <w:rsid w:val="009D0F10"/>
    <w:rsid w:val="009D2408"/>
    <w:rsid w:val="009D63E5"/>
    <w:rsid w:val="009D7201"/>
    <w:rsid w:val="009D7F59"/>
    <w:rsid w:val="009D7FA9"/>
    <w:rsid w:val="009E0962"/>
    <w:rsid w:val="009E0C76"/>
    <w:rsid w:val="009E0FBD"/>
    <w:rsid w:val="009E79A7"/>
    <w:rsid w:val="009F07C2"/>
    <w:rsid w:val="009F4C0F"/>
    <w:rsid w:val="00A02455"/>
    <w:rsid w:val="00A024E5"/>
    <w:rsid w:val="00A050BB"/>
    <w:rsid w:val="00A10EBC"/>
    <w:rsid w:val="00A14E61"/>
    <w:rsid w:val="00A1620E"/>
    <w:rsid w:val="00A16ECE"/>
    <w:rsid w:val="00A17C7A"/>
    <w:rsid w:val="00A21E49"/>
    <w:rsid w:val="00A2511D"/>
    <w:rsid w:val="00A2615F"/>
    <w:rsid w:val="00A32F86"/>
    <w:rsid w:val="00A34848"/>
    <w:rsid w:val="00A34CF7"/>
    <w:rsid w:val="00A37A89"/>
    <w:rsid w:val="00A37F82"/>
    <w:rsid w:val="00A40B5F"/>
    <w:rsid w:val="00A40D02"/>
    <w:rsid w:val="00A41ECD"/>
    <w:rsid w:val="00A4599A"/>
    <w:rsid w:val="00A514B4"/>
    <w:rsid w:val="00A52955"/>
    <w:rsid w:val="00A54D5F"/>
    <w:rsid w:val="00A55D2D"/>
    <w:rsid w:val="00A62166"/>
    <w:rsid w:val="00A65A67"/>
    <w:rsid w:val="00A6650A"/>
    <w:rsid w:val="00A7048A"/>
    <w:rsid w:val="00A70F9F"/>
    <w:rsid w:val="00A7567E"/>
    <w:rsid w:val="00A771FC"/>
    <w:rsid w:val="00A77547"/>
    <w:rsid w:val="00A776A7"/>
    <w:rsid w:val="00A840B0"/>
    <w:rsid w:val="00A87569"/>
    <w:rsid w:val="00A9022C"/>
    <w:rsid w:val="00A906A4"/>
    <w:rsid w:val="00A90A32"/>
    <w:rsid w:val="00A92654"/>
    <w:rsid w:val="00A9622A"/>
    <w:rsid w:val="00A965DA"/>
    <w:rsid w:val="00AA2C6F"/>
    <w:rsid w:val="00AA53A8"/>
    <w:rsid w:val="00AA6A35"/>
    <w:rsid w:val="00AA6C76"/>
    <w:rsid w:val="00AA721E"/>
    <w:rsid w:val="00AB0080"/>
    <w:rsid w:val="00AB0CF3"/>
    <w:rsid w:val="00AB1F09"/>
    <w:rsid w:val="00AB4031"/>
    <w:rsid w:val="00AB4C61"/>
    <w:rsid w:val="00AB55EA"/>
    <w:rsid w:val="00AC0269"/>
    <w:rsid w:val="00AC0B8C"/>
    <w:rsid w:val="00AC201A"/>
    <w:rsid w:val="00AC3299"/>
    <w:rsid w:val="00AC33E8"/>
    <w:rsid w:val="00AC6684"/>
    <w:rsid w:val="00AC6DB7"/>
    <w:rsid w:val="00AC7267"/>
    <w:rsid w:val="00AD1762"/>
    <w:rsid w:val="00AD3F62"/>
    <w:rsid w:val="00AD46D9"/>
    <w:rsid w:val="00AE1276"/>
    <w:rsid w:val="00AE2BC8"/>
    <w:rsid w:val="00AE3879"/>
    <w:rsid w:val="00AE5FE2"/>
    <w:rsid w:val="00AF08ED"/>
    <w:rsid w:val="00AF1F03"/>
    <w:rsid w:val="00AF2487"/>
    <w:rsid w:val="00AF3539"/>
    <w:rsid w:val="00AF6523"/>
    <w:rsid w:val="00B0113C"/>
    <w:rsid w:val="00B02F21"/>
    <w:rsid w:val="00B070F9"/>
    <w:rsid w:val="00B1080F"/>
    <w:rsid w:val="00B112C5"/>
    <w:rsid w:val="00B13637"/>
    <w:rsid w:val="00B139FD"/>
    <w:rsid w:val="00B211B8"/>
    <w:rsid w:val="00B2500C"/>
    <w:rsid w:val="00B2561A"/>
    <w:rsid w:val="00B32876"/>
    <w:rsid w:val="00B349BF"/>
    <w:rsid w:val="00B3724C"/>
    <w:rsid w:val="00B408FD"/>
    <w:rsid w:val="00B40A62"/>
    <w:rsid w:val="00B42996"/>
    <w:rsid w:val="00B524CE"/>
    <w:rsid w:val="00B60FFC"/>
    <w:rsid w:val="00B611E8"/>
    <w:rsid w:val="00B619A1"/>
    <w:rsid w:val="00B71613"/>
    <w:rsid w:val="00B72167"/>
    <w:rsid w:val="00B73C1F"/>
    <w:rsid w:val="00B761C4"/>
    <w:rsid w:val="00B765B2"/>
    <w:rsid w:val="00B8080C"/>
    <w:rsid w:val="00B822BE"/>
    <w:rsid w:val="00B84F51"/>
    <w:rsid w:val="00B92A8B"/>
    <w:rsid w:val="00B93759"/>
    <w:rsid w:val="00BA1348"/>
    <w:rsid w:val="00BA2782"/>
    <w:rsid w:val="00BA4A4B"/>
    <w:rsid w:val="00BA5CF4"/>
    <w:rsid w:val="00BA6B20"/>
    <w:rsid w:val="00BA758E"/>
    <w:rsid w:val="00BB1934"/>
    <w:rsid w:val="00BB1FD1"/>
    <w:rsid w:val="00BC04F4"/>
    <w:rsid w:val="00BC0CD9"/>
    <w:rsid w:val="00BC3DA7"/>
    <w:rsid w:val="00BC5EB6"/>
    <w:rsid w:val="00BC74CE"/>
    <w:rsid w:val="00BC7EEF"/>
    <w:rsid w:val="00BD4BE3"/>
    <w:rsid w:val="00BD6D27"/>
    <w:rsid w:val="00BD7E55"/>
    <w:rsid w:val="00BE208F"/>
    <w:rsid w:val="00BE313E"/>
    <w:rsid w:val="00BE31D1"/>
    <w:rsid w:val="00BE45C7"/>
    <w:rsid w:val="00BE615C"/>
    <w:rsid w:val="00BE76F7"/>
    <w:rsid w:val="00BE7760"/>
    <w:rsid w:val="00BE793B"/>
    <w:rsid w:val="00BE7C3C"/>
    <w:rsid w:val="00BF7286"/>
    <w:rsid w:val="00C0335C"/>
    <w:rsid w:val="00C0350B"/>
    <w:rsid w:val="00C03D6A"/>
    <w:rsid w:val="00C0779D"/>
    <w:rsid w:val="00C11486"/>
    <w:rsid w:val="00C12173"/>
    <w:rsid w:val="00C1599C"/>
    <w:rsid w:val="00C15F84"/>
    <w:rsid w:val="00C176C5"/>
    <w:rsid w:val="00C20584"/>
    <w:rsid w:val="00C212BA"/>
    <w:rsid w:val="00C21829"/>
    <w:rsid w:val="00C2194D"/>
    <w:rsid w:val="00C2417F"/>
    <w:rsid w:val="00C25322"/>
    <w:rsid w:val="00C32EF1"/>
    <w:rsid w:val="00C34CD9"/>
    <w:rsid w:val="00C34F32"/>
    <w:rsid w:val="00C35645"/>
    <w:rsid w:val="00C35F68"/>
    <w:rsid w:val="00C369DC"/>
    <w:rsid w:val="00C36E4C"/>
    <w:rsid w:val="00C40F57"/>
    <w:rsid w:val="00C41A5B"/>
    <w:rsid w:val="00C41FC9"/>
    <w:rsid w:val="00C42341"/>
    <w:rsid w:val="00C4729B"/>
    <w:rsid w:val="00C50AEF"/>
    <w:rsid w:val="00C50B42"/>
    <w:rsid w:val="00C52F9F"/>
    <w:rsid w:val="00C53A2B"/>
    <w:rsid w:val="00C623F0"/>
    <w:rsid w:val="00C64491"/>
    <w:rsid w:val="00C66135"/>
    <w:rsid w:val="00C66264"/>
    <w:rsid w:val="00C71532"/>
    <w:rsid w:val="00C75CFC"/>
    <w:rsid w:val="00C75E3A"/>
    <w:rsid w:val="00C760FD"/>
    <w:rsid w:val="00C77F08"/>
    <w:rsid w:val="00C86101"/>
    <w:rsid w:val="00C87916"/>
    <w:rsid w:val="00C90C23"/>
    <w:rsid w:val="00C91556"/>
    <w:rsid w:val="00C915EB"/>
    <w:rsid w:val="00C943E0"/>
    <w:rsid w:val="00CA2EDD"/>
    <w:rsid w:val="00CA4EFF"/>
    <w:rsid w:val="00CA61E0"/>
    <w:rsid w:val="00CC673F"/>
    <w:rsid w:val="00CD000D"/>
    <w:rsid w:val="00CD0D03"/>
    <w:rsid w:val="00CD0D99"/>
    <w:rsid w:val="00CD25AE"/>
    <w:rsid w:val="00CD2661"/>
    <w:rsid w:val="00CD2AD8"/>
    <w:rsid w:val="00CD341A"/>
    <w:rsid w:val="00CD3D11"/>
    <w:rsid w:val="00CD4F14"/>
    <w:rsid w:val="00CD5D67"/>
    <w:rsid w:val="00CD684B"/>
    <w:rsid w:val="00CE0622"/>
    <w:rsid w:val="00CE154B"/>
    <w:rsid w:val="00CE6129"/>
    <w:rsid w:val="00CE685F"/>
    <w:rsid w:val="00CF3C45"/>
    <w:rsid w:val="00CF7778"/>
    <w:rsid w:val="00CF79EC"/>
    <w:rsid w:val="00D01020"/>
    <w:rsid w:val="00D01BCA"/>
    <w:rsid w:val="00D021C1"/>
    <w:rsid w:val="00D05AE8"/>
    <w:rsid w:val="00D07915"/>
    <w:rsid w:val="00D1048E"/>
    <w:rsid w:val="00D10DB0"/>
    <w:rsid w:val="00D11776"/>
    <w:rsid w:val="00D123B7"/>
    <w:rsid w:val="00D13697"/>
    <w:rsid w:val="00D159CE"/>
    <w:rsid w:val="00D161BD"/>
    <w:rsid w:val="00D1688D"/>
    <w:rsid w:val="00D201E2"/>
    <w:rsid w:val="00D20926"/>
    <w:rsid w:val="00D26944"/>
    <w:rsid w:val="00D32CA4"/>
    <w:rsid w:val="00D32D1C"/>
    <w:rsid w:val="00D353D1"/>
    <w:rsid w:val="00D40F53"/>
    <w:rsid w:val="00D4134E"/>
    <w:rsid w:val="00D446F3"/>
    <w:rsid w:val="00D465A6"/>
    <w:rsid w:val="00D515FF"/>
    <w:rsid w:val="00D543BA"/>
    <w:rsid w:val="00D57EC9"/>
    <w:rsid w:val="00D6263E"/>
    <w:rsid w:val="00D644FD"/>
    <w:rsid w:val="00D73DB3"/>
    <w:rsid w:val="00D7434F"/>
    <w:rsid w:val="00D74FBF"/>
    <w:rsid w:val="00D75153"/>
    <w:rsid w:val="00D836FD"/>
    <w:rsid w:val="00D908DF"/>
    <w:rsid w:val="00D91BFF"/>
    <w:rsid w:val="00D92E03"/>
    <w:rsid w:val="00D955C8"/>
    <w:rsid w:val="00D95A7C"/>
    <w:rsid w:val="00D97115"/>
    <w:rsid w:val="00DA47D9"/>
    <w:rsid w:val="00DA61DA"/>
    <w:rsid w:val="00DB3E61"/>
    <w:rsid w:val="00DB49B6"/>
    <w:rsid w:val="00DB7A53"/>
    <w:rsid w:val="00DC3769"/>
    <w:rsid w:val="00DD5E95"/>
    <w:rsid w:val="00DE0848"/>
    <w:rsid w:val="00DE393A"/>
    <w:rsid w:val="00DE59DD"/>
    <w:rsid w:val="00DE70B4"/>
    <w:rsid w:val="00DF7185"/>
    <w:rsid w:val="00E022A9"/>
    <w:rsid w:val="00E06419"/>
    <w:rsid w:val="00E13130"/>
    <w:rsid w:val="00E13275"/>
    <w:rsid w:val="00E148A6"/>
    <w:rsid w:val="00E2001C"/>
    <w:rsid w:val="00E20AD6"/>
    <w:rsid w:val="00E2192B"/>
    <w:rsid w:val="00E2229C"/>
    <w:rsid w:val="00E26E41"/>
    <w:rsid w:val="00E31C6F"/>
    <w:rsid w:val="00E330FE"/>
    <w:rsid w:val="00E3353A"/>
    <w:rsid w:val="00E3421C"/>
    <w:rsid w:val="00E351C1"/>
    <w:rsid w:val="00E37734"/>
    <w:rsid w:val="00E433AC"/>
    <w:rsid w:val="00E537C1"/>
    <w:rsid w:val="00E53F4F"/>
    <w:rsid w:val="00E552BC"/>
    <w:rsid w:val="00E60EF2"/>
    <w:rsid w:val="00E61CC7"/>
    <w:rsid w:val="00E653A3"/>
    <w:rsid w:val="00E661C5"/>
    <w:rsid w:val="00E66369"/>
    <w:rsid w:val="00E6759D"/>
    <w:rsid w:val="00E82A03"/>
    <w:rsid w:val="00E847C5"/>
    <w:rsid w:val="00E91DA8"/>
    <w:rsid w:val="00E92683"/>
    <w:rsid w:val="00E94B0A"/>
    <w:rsid w:val="00E95A32"/>
    <w:rsid w:val="00EA0507"/>
    <w:rsid w:val="00EA0EC3"/>
    <w:rsid w:val="00EA4E35"/>
    <w:rsid w:val="00EA5103"/>
    <w:rsid w:val="00EA64C9"/>
    <w:rsid w:val="00EA6FE2"/>
    <w:rsid w:val="00EB0467"/>
    <w:rsid w:val="00EB0EEF"/>
    <w:rsid w:val="00EB1535"/>
    <w:rsid w:val="00EB20BE"/>
    <w:rsid w:val="00EB3330"/>
    <w:rsid w:val="00EB3D68"/>
    <w:rsid w:val="00EC2669"/>
    <w:rsid w:val="00EC425E"/>
    <w:rsid w:val="00EC517A"/>
    <w:rsid w:val="00EC7303"/>
    <w:rsid w:val="00EC7A5B"/>
    <w:rsid w:val="00ED4C1C"/>
    <w:rsid w:val="00ED53C6"/>
    <w:rsid w:val="00ED6DDC"/>
    <w:rsid w:val="00EE587A"/>
    <w:rsid w:val="00EE76CE"/>
    <w:rsid w:val="00EE7F59"/>
    <w:rsid w:val="00EF1189"/>
    <w:rsid w:val="00EF217F"/>
    <w:rsid w:val="00F10A0C"/>
    <w:rsid w:val="00F12C86"/>
    <w:rsid w:val="00F13026"/>
    <w:rsid w:val="00F202C7"/>
    <w:rsid w:val="00F21CDF"/>
    <w:rsid w:val="00F25755"/>
    <w:rsid w:val="00F278E5"/>
    <w:rsid w:val="00F303A6"/>
    <w:rsid w:val="00F307E9"/>
    <w:rsid w:val="00F31895"/>
    <w:rsid w:val="00F3285E"/>
    <w:rsid w:val="00F32E5B"/>
    <w:rsid w:val="00F34CF8"/>
    <w:rsid w:val="00F3568E"/>
    <w:rsid w:val="00F407A8"/>
    <w:rsid w:val="00F41E77"/>
    <w:rsid w:val="00F44D67"/>
    <w:rsid w:val="00F45EB1"/>
    <w:rsid w:val="00F51957"/>
    <w:rsid w:val="00F52F8B"/>
    <w:rsid w:val="00F63312"/>
    <w:rsid w:val="00F65557"/>
    <w:rsid w:val="00F67593"/>
    <w:rsid w:val="00F74381"/>
    <w:rsid w:val="00F77C03"/>
    <w:rsid w:val="00F82064"/>
    <w:rsid w:val="00F87D1D"/>
    <w:rsid w:val="00F905EC"/>
    <w:rsid w:val="00F91DCB"/>
    <w:rsid w:val="00F924D8"/>
    <w:rsid w:val="00F94816"/>
    <w:rsid w:val="00F96980"/>
    <w:rsid w:val="00FA2055"/>
    <w:rsid w:val="00FA208E"/>
    <w:rsid w:val="00FA382B"/>
    <w:rsid w:val="00FA4C7E"/>
    <w:rsid w:val="00FA4D80"/>
    <w:rsid w:val="00FA4F03"/>
    <w:rsid w:val="00FA50E8"/>
    <w:rsid w:val="00FA6A9D"/>
    <w:rsid w:val="00FA77C8"/>
    <w:rsid w:val="00FB03A1"/>
    <w:rsid w:val="00FB7C15"/>
    <w:rsid w:val="00FC3F1B"/>
    <w:rsid w:val="00FC530A"/>
    <w:rsid w:val="00FC6C54"/>
    <w:rsid w:val="00FD0800"/>
    <w:rsid w:val="00FD364A"/>
    <w:rsid w:val="00FD5205"/>
    <w:rsid w:val="00FD5661"/>
    <w:rsid w:val="00FD58CB"/>
    <w:rsid w:val="00FE2A9D"/>
    <w:rsid w:val="00FE673C"/>
    <w:rsid w:val="00FF1AC1"/>
    <w:rsid w:val="00FF2866"/>
    <w:rsid w:val="00FF3BCD"/>
    <w:rsid w:val="00FF5B28"/>
    <w:rsid w:val="00FF7C18"/>
    <w:rsid w:val="01076050"/>
    <w:rsid w:val="010C3DC8"/>
    <w:rsid w:val="01525212"/>
    <w:rsid w:val="01564054"/>
    <w:rsid w:val="017E6D95"/>
    <w:rsid w:val="01D715BE"/>
    <w:rsid w:val="01EB45BC"/>
    <w:rsid w:val="01FA63A5"/>
    <w:rsid w:val="02011C7D"/>
    <w:rsid w:val="02035523"/>
    <w:rsid w:val="021C6E40"/>
    <w:rsid w:val="02222FF2"/>
    <w:rsid w:val="02384FF4"/>
    <w:rsid w:val="023F67A9"/>
    <w:rsid w:val="025235B1"/>
    <w:rsid w:val="0262674D"/>
    <w:rsid w:val="02747B01"/>
    <w:rsid w:val="02890D36"/>
    <w:rsid w:val="02D92EF7"/>
    <w:rsid w:val="02DA4665"/>
    <w:rsid w:val="02F40325"/>
    <w:rsid w:val="031126C4"/>
    <w:rsid w:val="036A009A"/>
    <w:rsid w:val="03844805"/>
    <w:rsid w:val="03845791"/>
    <w:rsid w:val="03A011E9"/>
    <w:rsid w:val="03AE7F27"/>
    <w:rsid w:val="03BD2BCD"/>
    <w:rsid w:val="04416C20"/>
    <w:rsid w:val="04610B65"/>
    <w:rsid w:val="047968B1"/>
    <w:rsid w:val="04870542"/>
    <w:rsid w:val="05545DD3"/>
    <w:rsid w:val="055648AE"/>
    <w:rsid w:val="056E2AD6"/>
    <w:rsid w:val="05806815"/>
    <w:rsid w:val="058251D3"/>
    <w:rsid w:val="05945CCE"/>
    <w:rsid w:val="059D05A4"/>
    <w:rsid w:val="059D5E17"/>
    <w:rsid w:val="05AB0A28"/>
    <w:rsid w:val="05AB0F81"/>
    <w:rsid w:val="05B93D6B"/>
    <w:rsid w:val="05D53002"/>
    <w:rsid w:val="05D75738"/>
    <w:rsid w:val="05EE31EC"/>
    <w:rsid w:val="061E7D14"/>
    <w:rsid w:val="06560AED"/>
    <w:rsid w:val="066469C9"/>
    <w:rsid w:val="066646A1"/>
    <w:rsid w:val="06983B20"/>
    <w:rsid w:val="069A3B66"/>
    <w:rsid w:val="06B91765"/>
    <w:rsid w:val="06CA2AD2"/>
    <w:rsid w:val="06CE3071"/>
    <w:rsid w:val="06D33DBA"/>
    <w:rsid w:val="06E13F9F"/>
    <w:rsid w:val="06FB0AC5"/>
    <w:rsid w:val="070D2D5D"/>
    <w:rsid w:val="07111B8D"/>
    <w:rsid w:val="074A5B92"/>
    <w:rsid w:val="075E3193"/>
    <w:rsid w:val="078E18EB"/>
    <w:rsid w:val="07B10EA5"/>
    <w:rsid w:val="07CE3FA1"/>
    <w:rsid w:val="07EC2ECB"/>
    <w:rsid w:val="07FE66CB"/>
    <w:rsid w:val="080B4D47"/>
    <w:rsid w:val="08321601"/>
    <w:rsid w:val="083D5C91"/>
    <w:rsid w:val="0847191F"/>
    <w:rsid w:val="08591DC3"/>
    <w:rsid w:val="087C4541"/>
    <w:rsid w:val="087E5595"/>
    <w:rsid w:val="08C52D6F"/>
    <w:rsid w:val="08EF0201"/>
    <w:rsid w:val="08F41DE8"/>
    <w:rsid w:val="09737462"/>
    <w:rsid w:val="09906B8B"/>
    <w:rsid w:val="099156C3"/>
    <w:rsid w:val="09A53F39"/>
    <w:rsid w:val="09A60E13"/>
    <w:rsid w:val="09D206F0"/>
    <w:rsid w:val="09FF5AD9"/>
    <w:rsid w:val="0A321AC2"/>
    <w:rsid w:val="0A343D4E"/>
    <w:rsid w:val="0A3E6D2E"/>
    <w:rsid w:val="0AD13A85"/>
    <w:rsid w:val="0B091954"/>
    <w:rsid w:val="0B0E0EA9"/>
    <w:rsid w:val="0B637D77"/>
    <w:rsid w:val="0B7006C4"/>
    <w:rsid w:val="0BAC324F"/>
    <w:rsid w:val="0BF72F1E"/>
    <w:rsid w:val="0C3957A5"/>
    <w:rsid w:val="0C626DA7"/>
    <w:rsid w:val="0C6876AE"/>
    <w:rsid w:val="0C720EC8"/>
    <w:rsid w:val="0C942042"/>
    <w:rsid w:val="0C9D50DC"/>
    <w:rsid w:val="0CA5271D"/>
    <w:rsid w:val="0CAC4D10"/>
    <w:rsid w:val="0CC72121"/>
    <w:rsid w:val="0CEE5A21"/>
    <w:rsid w:val="0D0646E7"/>
    <w:rsid w:val="0D0C38CA"/>
    <w:rsid w:val="0DC577E0"/>
    <w:rsid w:val="0DDC6319"/>
    <w:rsid w:val="0E0C0D4C"/>
    <w:rsid w:val="0E115DA1"/>
    <w:rsid w:val="0E162D6D"/>
    <w:rsid w:val="0E541CA2"/>
    <w:rsid w:val="0E594756"/>
    <w:rsid w:val="0E95596D"/>
    <w:rsid w:val="0EAE6205"/>
    <w:rsid w:val="0EAE6579"/>
    <w:rsid w:val="0EAF71BF"/>
    <w:rsid w:val="0ECE6257"/>
    <w:rsid w:val="0EE4129D"/>
    <w:rsid w:val="0F171032"/>
    <w:rsid w:val="0F335E69"/>
    <w:rsid w:val="0F3D59C9"/>
    <w:rsid w:val="0F516D5A"/>
    <w:rsid w:val="0F565B36"/>
    <w:rsid w:val="0F821E7D"/>
    <w:rsid w:val="0FE7592C"/>
    <w:rsid w:val="0FFD20F0"/>
    <w:rsid w:val="10197769"/>
    <w:rsid w:val="103E6E57"/>
    <w:rsid w:val="1041497B"/>
    <w:rsid w:val="10425FF6"/>
    <w:rsid w:val="106612B1"/>
    <w:rsid w:val="108D35E3"/>
    <w:rsid w:val="109010E6"/>
    <w:rsid w:val="10B271F4"/>
    <w:rsid w:val="10C8275C"/>
    <w:rsid w:val="10CC0366"/>
    <w:rsid w:val="10E03539"/>
    <w:rsid w:val="10E82D1F"/>
    <w:rsid w:val="10EE5C94"/>
    <w:rsid w:val="113329E7"/>
    <w:rsid w:val="113F294C"/>
    <w:rsid w:val="11437C85"/>
    <w:rsid w:val="1166372C"/>
    <w:rsid w:val="11700D10"/>
    <w:rsid w:val="1178125A"/>
    <w:rsid w:val="1196056D"/>
    <w:rsid w:val="11D34654"/>
    <w:rsid w:val="12010480"/>
    <w:rsid w:val="120E707F"/>
    <w:rsid w:val="127A7D1C"/>
    <w:rsid w:val="12836D8B"/>
    <w:rsid w:val="12AB0349"/>
    <w:rsid w:val="12CD57F1"/>
    <w:rsid w:val="12CE7AFA"/>
    <w:rsid w:val="12D67466"/>
    <w:rsid w:val="131776FE"/>
    <w:rsid w:val="13272A5D"/>
    <w:rsid w:val="13493108"/>
    <w:rsid w:val="13733928"/>
    <w:rsid w:val="139C16C9"/>
    <w:rsid w:val="13B63CE1"/>
    <w:rsid w:val="13BC6684"/>
    <w:rsid w:val="13C72B3A"/>
    <w:rsid w:val="13DF575E"/>
    <w:rsid w:val="13EE3A98"/>
    <w:rsid w:val="142123F7"/>
    <w:rsid w:val="142A11D8"/>
    <w:rsid w:val="144B544C"/>
    <w:rsid w:val="145B7B45"/>
    <w:rsid w:val="14717443"/>
    <w:rsid w:val="148D52E3"/>
    <w:rsid w:val="14992B90"/>
    <w:rsid w:val="14AF1856"/>
    <w:rsid w:val="14AF19A3"/>
    <w:rsid w:val="14B53957"/>
    <w:rsid w:val="14C53ECE"/>
    <w:rsid w:val="14CD48A5"/>
    <w:rsid w:val="14E002E6"/>
    <w:rsid w:val="14FC36BD"/>
    <w:rsid w:val="151E3A0F"/>
    <w:rsid w:val="1557566D"/>
    <w:rsid w:val="15811F1B"/>
    <w:rsid w:val="15A30135"/>
    <w:rsid w:val="15A34015"/>
    <w:rsid w:val="15E2236F"/>
    <w:rsid w:val="161D09ED"/>
    <w:rsid w:val="162323A3"/>
    <w:rsid w:val="162F30B1"/>
    <w:rsid w:val="16510F12"/>
    <w:rsid w:val="166448F9"/>
    <w:rsid w:val="1677211D"/>
    <w:rsid w:val="167954F9"/>
    <w:rsid w:val="16A060BA"/>
    <w:rsid w:val="16A57EAF"/>
    <w:rsid w:val="16AC6E3F"/>
    <w:rsid w:val="16BB43F6"/>
    <w:rsid w:val="16C872D5"/>
    <w:rsid w:val="16D54FA3"/>
    <w:rsid w:val="16D84D9F"/>
    <w:rsid w:val="16E94D3E"/>
    <w:rsid w:val="170D06E0"/>
    <w:rsid w:val="17332185"/>
    <w:rsid w:val="17475951"/>
    <w:rsid w:val="179F2E61"/>
    <w:rsid w:val="17C227C0"/>
    <w:rsid w:val="17D1549B"/>
    <w:rsid w:val="18097740"/>
    <w:rsid w:val="18267CA4"/>
    <w:rsid w:val="185D3C42"/>
    <w:rsid w:val="185F38AF"/>
    <w:rsid w:val="18AD1BEB"/>
    <w:rsid w:val="18B3004A"/>
    <w:rsid w:val="18B96080"/>
    <w:rsid w:val="18F67868"/>
    <w:rsid w:val="190B2D88"/>
    <w:rsid w:val="190E6B63"/>
    <w:rsid w:val="19123928"/>
    <w:rsid w:val="19194264"/>
    <w:rsid w:val="19420786"/>
    <w:rsid w:val="19427EC0"/>
    <w:rsid w:val="195711D7"/>
    <w:rsid w:val="195D2A3F"/>
    <w:rsid w:val="198310E9"/>
    <w:rsid w:val="198D747A"/>
    <w:rsid w:val="19A15638"/>
    <w:rsid w:val="19EE780F"/>
    <w:rsid w:val="19FC7A84"/>
    <w:rsid w:val="1A125525"/>
    <w:rsid w:val="1A5F4342"/>
    <w:rsid w:val="1A8B7555"/>
    <w:rsid w:val="1A8C5D82"/>
    <w:rsid w:val="1A994988"/>
    <w:rsid w:val="1A9B546C"/>
    <w:rsid w:val="1AA3511F"/>
    <w:rsid w:val="1AAE3B54"/>
    <w:rsid w:val="1AC10987"/>
    <w:rsid w:val="1B0C5B32"/>
    <w:rsid w:val="1B0D3E82"/>
    <w:rsid w:val="1B1652AB"/>
    <w:rsid w:val="1B181CD5"/>
    <w:rsid w:val="1B265306"/>
    <w:rsid w:val="1B4F2450"/>
    <w:rsid w:val="1B8C18B7"/>
    <w:rsid w:val="1BB73AE1"/>
    <w:rsid w:val="1BDA6D68"/>
    <w:rsid w:val="1C555978"/>
    <w:rsid w:val="1C6554A1"/>
    <w:rsid w:val="1C7971B7"/>
    <w:rsid w:val="1CD402EC"/>
    <w:rsid w:val="1CF02333"/>
    <w:rsid w:val="1D0C33A2"/>
    <w:rsid w:val="1D113E6E"/>
    <w:rsid w:val="1D114E5E"/>
    <w:rsid w:val="1D1F0050"/>
    <w:rsid w:val="1D2222DC"/>
    <w:rsid w:val="1D5B3CDE"/>
    <w:rsid w:val="1D6E2950"/>
    <w:rsid w:val="1D98209B"/>
    <w:rsid w:val="1DA23746"/>
    <w:rsid w:val="1DAA14B9"/>
    <w:rsid w:val="1DD04513"/>
    <w:rsid w:val="1E636C9D"/>
    <w:rsid w:val="1E656063"/>
    <w:rsid w:val="1E6B06A5"/>
    <w:rsid w:val="1E7F7D9E"/>
    <w:rsid w:val="1E840DA4"/>
    <w:rsid w:val="1EA5444C"/>
    <w:rsid w:val="1EB350EF"/>
    <w:rsid w:val="1EC21749"/>
    <w:rsid w:val="1EEB7C4E"/>
    <w:rsid w:val="1EF74148"/>
    <w:rsid w:val="1F171B83"/>
    <w:rsid w:val="1F2D491A"/>
    <w:rsid w:val="1F7369C7"/>
    <w:rsid w:val="1F94547B"/>
    <w:rsid w:val="1FAF308C"/>
    <w:rsid w:val="1FC11109"/>
    <w:rsid w:val="1FEF08C8"/>
    <w:rsid w:val="1FF72E6A"/>
    <w:rsid w:val="200C3C23"/>
    <w:rsid w:val="201B3ED4"/>
    <w:rsid w:val="20310B02"/>
    <w:rsid w:val="206F0406"/>
    <w:rsid w:val="20784063"/>
    <w:rsid w:val="207E346A"/>
    <w:rsid w:val="208E12C3"/>
    <w:rsid w:val="209502A3"/>
    <w:rsid w:val="210F579E"/>
    <w:rsid w:val="212550B5"/>
    <w:rsid w:val="21592B62"/>
    <w:rsid w:val="21747CD2"/>
    <w:rsid w:val="219E5782"/>
    <w:rsid w:val="21E72B0B"/>
    <w:rsid w:val="221F2D96"/>
    <w:rsid w:val="22246DB1"/>
    <w:rsid w:val="22440067"/>
    <w:rsid w:val="225A6017"/>
    <w:rsid w:val="227A5532"/>
    <w:rsid w:val="22843A03"/>
    <w:rsid w:val="22A338AB"/>
    <w:rsid w:val="22AD37A2"/>
    <w:rsid w:val="22B31E8A"/>
    <w:rsid w:val="22C735BD"/>
    <w:rsid w:val="23122833"/>
    <w:rsid w:val="231D4917"/>
    <w:rsid w:val="231E5D73"/>
    <w:rsid w:val="23223458"/>
    <w:rsid w:val="23225D32"/>
    <w:rsid w:val="23357BE6"/>
    <w:rsid w:val="2342574E"/>
    <w:rsid w:val="2377331D"/>
    <w:rsid w:val="237D43DE"/>
    <w:rsid w:val="23940114"/>
    <w:rsid w:val="23B57016"/>
    <w:rsid w:val="23D4764B"/>
    <w:rsid w:val="23D555D2"/>
    <w:rsid w:val="23EC3718"/>
    <w:rsid w:val="24044EF2"/>
    <w:rsid w:val="2407139D"/>
    <w:rsid w:val="240B04F4"/>
    <w:rsid w:val="242A0646"/>
    <w:rsid w:val="24341131"/>
    <w:rsid w:val="2435301D"/>
    <w:rsid w:val="243D6E1A"/>
    <w:rsid w:val="24607F91"/>
    <w:rsid w:val="246C581B"/>
    <w:rsid w:val="247C52A2"/>
    <w:rsid w:val="24CC106B"/>
    <w:rsid w:val="24D00598"/>
    <w:rsid w:val="24D725E9"/>
    <w:rsid w:val="25045F70"/>
    <w:rsid w:val="25056E93"/>
    <w:rsid w:val="25092EBA"/>
    <w:rsid w:val="25241020"/>
    <w:rsid w:val="25630FB8"/>
    <w:rsid w:val="257572C3"/>
    <w:rsid w:val="25790E85"/>
    <w:rsid w:val="25972C60"/>
    <w:rsid w:val="259D1676"/>
    <w:rsid w:val="25A353EB"/>
    <w:rsid w:val="25B87B65"/>
    <w:rsid w:val="25CB78C3"/>
    <w:rsid w:val="25D54390"/>
    <w:rsid w:val="261879A7"/>
    <w:rsid w:val="264B0BA4"/>
    <w:rsid w:val="268C5256"/>
    <w:rsid w:val="268E455B"/>
    <w:rsid w:val="26912B30"/>
    <w:rsid w:val="269772F0"/>
    <w:rsid w:val="26A30712"/>
    <w:rsid w:val="26AC0C27"/>
    <w:rsid w:val="26C807A6"/>
    <w:rsid w:val="26DB67BA"/>
    <w:rsid w:val="26E311CD"/>
    <w:rsid w:val="26EF24ED"/>
    <w:rsid w:val="26F1408A"/>
    <w:rsid w:val="27015370"/>
    <w:rsid w:val="270B421F"/>
    <w:rsid w:val="274E2228"/>
    <w:rsid w:val="27517A93"/>
    <w:rsid w:val="276658E8"/>
    <w:rsid w:val="277E30D2"/>
    <w:rsid w:val="27803F2A"/>
    <w:rsid w:val="27A34941"/>
    <w:rsid w:val="283C23DF"/>
    <w:rsid w:val="284C16F5"/>
    <w:rsid w:val="28570AB5"/>
    <w:rsid w:val="28C2534B"/>
    <w:rsid w:val="28C5525A"/>
    <w:rsid w:val="28D14B96"/>
    <w:rsid w:val="29020C46"/>
    <w:rsid w:val="290240C7"/>
    <w:rsid w:val="29274EE0"/>
    <w:rsid w:val="294A3FF9"/>
    <w:rsid w:val="2969197F"/>
    <w:rsid w:val="29746E87"/>
    <w:rsid w:val="297C03C2"/>
    <w:rsid w:val="299573AB"/>
    <w:rsid w:val="29BE5BD0"/>
    <w:rsid w:val="29C01572"/>
    <w:rsid w:val="29E74CE2"/>
    <w:rsid w:val="2A224E9B"/>
    <w:rsid w:val="2A306A36"/>
    <w:rsid w:val="2A5372C6"/>
    <w:rsid w:val="2A5B03D8"/>
    <w:rsid w:val="2A6F6D07"/>
    <w:rsid w:val="2A882500"/>
    <w:rsid w:val="2AB63ABC"/>
    <w:rsid w:val="2B003D00"/>
    <w:rsid w:val="2B074D5E"/>
    <w:rsid w:val="2B100BA9"/>
    <w:rsid w:val="2B1B5825"/>
    <w:rsid w:val="2B1E3AFC"/>
    <w:rsid w:val="2B9E4F56"/>
    <w:rsid w:val="2BBD216E"/>
    <w:rsid w:val="2BDB5A88"/>
    <w:rsid w:val="2BE53AA6"/>
    <w:rsid w:val="2BE91C37"/>
    <w:rsid w:val="2BEC3F72"/>
    <w:rsid w:val="2C083572"/>
    <w:rsid w:val="2C185F94"/>
    <w:rsid w:val="2C1F1AC4"/>
    <w:rsid w:val="2C3F3A41"/>
    <w:rsid w:val="2C4431C4"/>
    <w:rsid w:val="2C62059F"/>
    <w:rsid w:val="2C6634FA"/>
    <w:rsid w:val="2CAC022C"/>
    <w:rsid w:val="2CC11807"/>
    <w:rsid w:val="2CF16074"/>
    <w:rsid w:val="2CF81D1B"/>
    <w:rsid w:val="2CFC5FC5"/>
    <w:rsid w:val="2D3F2453"/>
    <w:rsid w:val="2D835174"/>
    <w:rsid w:val="2DD90B7B"/>
    <w:rsid w:val="2DDD3FC1"/>
    <w:rsid w:val="2DF701D8"/>
    <w:rsid w:val="2DF970A1"/>
    <w:rsid w:val="2DFB0E33"/>
    <w:rsid w:val="2E085834"/>
    <w:rsid w:val="2E1034F8"/>
    <w:rsid w:val="2E505773"/>
    <w:rsid w:val="2E742F70"/>
    <w:rsid w:val="2EDC2A13"/>
    <w:rsid w:val="2EFD7DB9"/>
    <w:rsid w:val="2F1A081D"/>
    <w:rsid w:val="2F1E3DC0"/>
    <w:rsid w:val="2F3112DE"/>
    <w:rsid w:val="2F3B6922"/>
    <w:rsid w:val="2F506C6D"/>
    <w:rsid w:val="2F51291F"/>
    <w:rsid w:val="2F55758A"/>
    <w:rsid w:val="2F61116A"/>
    <w:rsid w:val="2F7F15AE"/>
    <w:rsid w:val="2FA54796"/>
    <w:rsid w:val="2FA674E2"/>
    <w:rsid w:val="2FFE7D49"/>
    <w:rsid w:val="301663F8"/>
    <w:rsid w:val="302A5C42"/>
    <w:rsid w:val="304D174B"/>
    <w:rsid w:val="305167D8"/>
    <w:rsid w:val="30A65659"/>
    <w:rsid w:val="30BF439A"/>
    <w:rsid w:val="30CF6A37"/>
    <w:rsid w:val="30D250CF"/>
    <w:rsid w:val="30E262DA"/>
    <w:rsid w:val="31002970"/>
    <w:rsid w:val="311016AD"/>
    <w:rsid w:val="3136622A"/>
    <w:rsid w:val="3139422E"/>
    <w:rsid w:val="31700E4B"/>
    <w:rsid w:val="3172683C"/>
    <w:rsid w:val="31A359FC"/>
    <w:rsid w:val="31AD0D61"/>
    <w:rsid w:val="31CD73BD"/>
    <w:rsid w:val="31D66571"/>
    <w:rsid w:val="31DB4220"/>
    <w:rsid w:val="31E63B94"/>
    <w:rsid w:val="32176602"/>
    <w:rsid w:val="322A7699"/>
    <w:rsid w:val="322B25C6"/>
    <w:rsid w:val="32422E70"/>
    <w:rsid w:val="325E56C6"/>
    <w:rsid w:val="3275698A"/>
    <w:rsid w:val="32B943EC"/>
    <w:rsid w:val="32DC63A0"/>
    <w:rsid w:val="32E429C1"/>
    <w:rsid w:val="32FD1773"/>
    <w:rsid w:val="334A3B2A"/>
    <w:rsid w:val="3365592E"/>
    <w:rsid w:val="336F6533"/>
    <w:rsid w:val="33705E1F"/>
    <w:rsid w:val="337E5E2F"/>
    <w:rsid w:val="3384610D"/>
    <w:rsid w:val="33AA5979"/>
    <w:rsid w:val="33C03E90"/>
    <w:rsid w:val="33C96649"/>
    <w:rsid w:val="33CC3D88"/>
    <w:rsid w:val="33FD722F"/>
    <w:rsid w:val="3400362D"/>
    <w:rsid w:val="340B09C5"/>
    <w:rsid w:val="341E4CAB"/>
    <w:rsid w:val="34584EE2"/>
    <w:rsid w:val="347D373F"/>
    <w:rsid w:val="34841BDB"/>
    <w:rsid w:val="34956481"/>
    <w:rsid w:val="34A35871"/>
    <w:rsid w:val="34C06C9D"/>
    <w:rsid w:val="34DF24AE"/>
    <w:rsid w:val="351C4931"/>
    <w:rsid w:val="351D4C26"/>
    <w:rsid w:val="35361A77"/>
    <w:rsid w:val="35461A22"/>
    <w:rsid w:val="35483CC9"/>
    <w:rsid w:val="35A815CB"/>
    <w:rsid w:val="35AA1B9C"/>
    <w:rsid w:val="35AF70D3"/>
    <w:rsid w:val="35DB09A6"/>
    <w:rsid w:val="35E61494"/>
    <w:rsid w:val="369501A2"/>
    <w:rsid w:val="369B4CF0"/>
    <w:rsid w:val="36B50719"/>
    <w:rsid w:val="36D62629"/>
    <w:rsid w:val="36D76172"/>
    <w:rsid w:val="36E833BB"/>
    <w:rsid w:val="36EB1E1B"/>
    <w:rsid w:val="36F17F0D"/>
    <w:rsid w:val="370A6446"/>
    <w:rsid w:val="37310631"/>
    <w:rsid w:val="3735197D"/>
    <w:rsid w:val="373756A2"/>
    <w:rsid w:val="375E0DA6"/>
    <w:rsid w:val="378B61A6"/>
    <w:rsid w:val="37B90F0B"/>
    <w:rsid w:val="37CD3F98"/>
    <w:rsid w:val="37DF75BA"/>
    <w:rsid w:val="37E148E2"/>
    <w:rsid w:val="38304889"/>
    <w:rsid w:val="38382675"/>
    <w:rsid w:val="3851700B"/>
    <w:rsid w:val="385246B6"/>
    <w:rsid w:val="38A53DB7"/>
    <w:rsid w:val="38BF3388"/>
    <w:rsid w:val="38C0435D"/>
    <w:rsid w:val="38C61560"/>
    <w:rsid w:val="38CC268D"/>
    <w:rsid w:val="38DF1FDA"/>
    <w:rsid w:val="38EC2960"/>
    <w:rsid w:val="392536E2"/>
    <w:rsid w:val="39465F15"/>
    <w:rsid w:val="396453C5"/>
    <w:rsid w:val="39882115"/>
    <w:rsid w:val="39922CCF"/>
    <w:rsid w:val="39A65327"/>
    <w:rsid w:val="39A65C9B"/>
    <w:rsid w:val="39BC5ED6"/>
    <w:rsid w:val="39EB39E0"/>
    <w:rsid w:val="39EF02D4"/>
    <w:rsid w:val="3A11342A"/>
    <w:rsid w:val="3A153110"/>
    <w:rsid w:val="3A2507C0"/>
    <w:rsid w:val="3A393FA7"/>
    <w:rsid w:val="3A64203E"/>
    <w:rsid w:val="3A663D00"/>
    <w:rsid w:val="3A7428D0"/>
    <w:rsid w:val="3A923AE4"/>
    <w:rsid w:val="3AA50E25"/>
    <w:rsid w:val="3AC566E3"/>
    <w:rsid w:val="3AD6747A"/>
    <w:rsid w:val="3B3D0FF2"/>
    <w:rsid w:val="3B521A18"/>
    <w:rsid w:val="3B923660"/>
    <w:rsid w:val="3BCA44BE"/>
    <w:rsid w:val="3C061F3A"/>
    <w:rsid w:val="3C495480"/>
    <w:rsid w:val="3C6F0167"/>
    <w:rsid w:val="3C71667B"/>
    <w:rsid w:val="3C914F3B"/>
    <w:rsid w:val="3CC17F13"/>
    <w:rsid w:val="3CE320A3"/>
    <w:rsid w:val="3CE9196C"/>
    <w:rsid w:val="3CF15105"/>
    <w:rsid w:val="3D0C04B9"/>
    <w:rsid w:val="3D1414C5"/>
    <w:rsid w:val="3D1C763E"/>
    <w:rsid w:val="3D201AA5"/>
    <w:rsid w:val="3D2B37EA"/>
    <w:rsid w:val="3D2F7FF3"/>
    <w:rsid w:val="3D3D1507"/>
    <w:rsid w:val="3D473EB5"/>
    <w:rsid w:val="3D62085B"/>
    <w:rsid w:val="3D7B4622"/>
    <w:rsid w:val="3D942E29"/>
    <w:rsid w:val="3DB54E0C"/>
    <w:rsid w:val="3DB900C1"/>
    <w:rsid w:val="3DE91725"/>
    <w:rsid w:val="3DF159B1"/>
    <w:rsid w:val="3E1A106E"/>
    <w:rsid w:val="3E36303B"/>
    <w:rsid w:val="3E526044"/>
    <w:rsid w:val="3E6C2B3A"/>
    <w:rsid w:val="3E8C5311"/>
    <w:rsid w:val="3E8E7E55"/>
    <w:rsid w:val="3EB61473"/>
    <w:rsid w:val="3ED25BE0"/>
    <w:rsid w:val="3F315E6B"/>
    <w:rsid w:val="3F5175E2"/>
    <w:rsid w:val="3F56276A"/>
    <w:rsid w:val="3F6C10E0"/>
    <w:rsid w:val="3F963015"/>
    <w:rsid w:val="3F964D35"/>
    <w:rsid w:val="3FA327ED"/>
    <w:rsid w:val="3FB11738"/>
    <w:rsid w:val="3FB5581B"/>
    <w:rsid w:val="3FC33D05"/>
    <w:rsid w:val="3FE12556"/>
    <w:rsid w:val="3FF46B18"/>
    <w:rsid w:val="3FF74A2E"/>
    <w:rsid w:val="3FFC36E2"/>
    <w:rsid w:val="4005572D"/>
    <w:rsid w:val="402833BA"/>
    <w:rsid w:val="40283C2B"/>
    <w:rsid w:val="40394FD1"/>
    <w:rsid w:val="40425879"/>
    <w:rsid w:val="40765D15"/>
    <w:rsid w:val="407F2DE9"/>
    <w:rsid w:val="40991379"/>
    <w:rsid w:val="409B3C3D"/>
    <w:rsid w:val="40F701DF"/>
    <w:rsid w:val="40FD480A"/>
    <w:rsid w:val="412A32F8"/>
    <w:rsid w:val="413B76AF"/>
    <w:rsid w:val="417F433E"/>
    <w:rsid w:val="41B7239D"/>
    <w:rsid w:val="41FF3845"/>
    <w:rsid w:val="421104A9"/>
    <w:rsid w:val="42143B88"/>
    <w:rsid w:val="42164586"/>
    <w:rsid w:val="425B5DD1"/>
    <w:rsid w:val="4260300C"/>
    <w:rsid w:val="42800B9B"/>
    <w:rsid w:val="42A06B6C"/>
    <w:rsid w:val="42B533F0"/>
    <w:rsid w:val="42EA5650"/>
    <w:rsid w:val="431408DA"/>
    <w:rsid w:val="4331401E"/>
    <w:rsid w:val="435A0DF2"/>
    <w:rsid w:val="436C42E1"/>
    <w:rsid w:val="437C210F"/>
    <w:rsid w:val="43847F02"/>
    <w:rsid w:val="438F113C"/>
    <w:rsid w:val="439E7EFB"/>
    <w:rsid w:val="43B064AE"/>
    <w:rsid w:val="43B1568A"/>
    <w:rsid w:val="43D43ECA"/>
    <w:rsid w:val="43DD452F"/>
    <w:rsid w:val="43DE6CD4"/>
    <w:rsid w:val="43E51150"/>
    <w:rsid w:val="43EF28BB"/>
    <w:rsid w:val="43EF56D3"/>
    <w:rsid w:val="43F939C2"/>
    <w:rsid w:val="440A6FD2"/>
    <w:rsid w:val="444946CA"/>
    <w:rsid w:val="444B3F54"/>
    <w:rsid w:val="4476661F"/>
    <w:rsid w:val="447E3AC5"/>
    <w:rsid w:val="44A90BAA"/>
    <w:rsid w:val="44AA7153"/>
    <w:rsid w:val="44B24A20"/>
    <w:rsid w:val="44B57B36"/>
    <w:rsid w:val="44BC0BEE"/>
    <w:rsid w:val="44FB1C9C"/>
    <w:rsid w:val="454F1836"/>
    <w:rsid w:val="45887B45"/>
    <w:rsid w:val="458B66DF"/>
    <w:rsid w:val="45940F0E"/>
    <w:rsid w:val="45AC5DBA"/>
    <w:rsid w:val="45C647AF"/>
    <w:rsid w:val="45DD529D"/>
    <w:rsid w:val="45E57886"/>
    <w:rsid w:val="46003076"/>
    <w:rsid w:val="46177E29"/>
    <w:rsid w:val="46205B7F"/>
    <w:rsid w:val="465D501C"/>
    <w:rsid w:val="465F64D2"/>
    <w:rsid w:val="466367DB"/>
    <w:rsid w:val="46686D18"/>
    <w:rsid w:val="46843C64"/>
    <w:rsid w:val="46C3037C"/>
    <w:rsid w:val="46FF15E0"/>
    <w:rsid w:val="4700581C"/>
    <w:rsid w:val="4702516A"/>
    <w:rsid w:val="474A4B33"/>
    <w:rsid w:val="47665A15"/>
    <w:rsid w:val="47677941"/>
    <w:rsid w:val="477F1660"/>
    <w:rsid w:val="4788232A"/>
    <w:rsid w:val="478B0398"/>
    <w:rsid w:val="478F5D0B"/>
    <w:rsid w:val="47B8724E"/>
    <w:rsid w:val="47ED7BCA"/>
    <w:rsid w:val="48016F34"/>
    <w:rsid w:val="480556DB"/>
    <w:rsid w:val="48185C56"/>
    <w:rsid w:val="48450F81"/>
    <w:rsid w:val="484E729D"/>
    <w:rsid w:val="485A23C2"/>
    <w:rsid w:val="48A16B62"/>
    <w:rsid w:val="48BC6222"/>
    <w:rsid w:val="48C245E9"/>
    <w:rsid w:val="48DB312A"/>
    <w:rsid w:val="48DF49D9"/>
    <w:rsid w:val="492108CC"/>
    <w:rsid w:val="4931055C"/>
    <w:rsid w:val="4A05334F"/>
    <w:rsid w:val="4A244932"/>
    <w:rsid w:val="4A2922C8"/>
    <w:rsid w:val="4A4117B2"/>
    <w:rsid w:val="4A6244A5"/>
    <w:rsid w:val="4A7A4350"/>
    <w:rsid w:val="4A7E2497"/>
    <w:rsid w:val="4A896826"/>
    <w:rsid w:val="4ABF5E17"/>
    <w:rsid w:val="4AE01A66"/>
    <w:rsid w:val="4AE104D6"/>
    <w:rsid w:val="4AE9211B"/>
    <w:rsid w:val="4AED707B"/>
    <w:rsid w:val="4B0B7979"/>
    <w:rsid w:val="4B110572"/>
    <w:rsid w:val="4B520DF4"/>
    <w:rsid w:val="4B603107"/>
    <w:rsid w:val="4B9802B0"/>
    <w:rsid w:val="4B9E65BE"/>
    <w:rsid w:val="4B9F33A8"/>
    <w:rsid w:val="4BA80AFD"/>
    <w:rsid w:val="4BB033BA"/>
    <w:rsid w:val="4BB469AD"/>
    <w:rsid w:val="4BC06040"/>
    <w:rsid w:val="4BF441D2"/>
    <w:rsid w:val="4C1C2A09"/>
    <w:rsid w:val="4C694192"/>
    <w:rsid w:val="4C7964D9"/>
    <w:rsid w:val="4C9269F6"/>
    <w:rsid w:val="4C956083"/>
    <w:rsid w:val="4CC84335"/>
    <w:rsid w:val="4CD21701"/>
    <w:rsid w:val="4CE9350A"/>
    <w:rsid w:val="4D066621"/>
    <w:rsid w:val="4D115B26"/>
    <w:rsid w:val="4D297BF3"/>
    <w:rsid w:val="4D2D0EAF"/>
    <w:rsid w:val="4D7F0082"/>
    <w:rsid w:val="4D952FD9"/>
    <w:rsid w:val="4D970662"/>
    <w:rsid w:val="4DB33393"/>
    <w:rsid w:val="4DCF1E0D"/>
    <w:rsid w:val="4DD632D9"/>
    <w:rsid w:val="4DE05D9E"/>
    <w:rsid w:val="4DE05DF9"/>
    <w:rsid w:val="4DE44800"/>
    <w:rsid w:val="4DEE0709"/>
    <w:rsid w:val="4DFC14EA"/>
    <w:rsid w:val="4DFF6815"/>
    <w:rsid w:val="4E043249"/>
    <w:rsid w:val="4E046CC0"/>
    <w:rsid w:val="4E0A3427"/>
    <w:rsid w:val="4E304B5D"/>
    <w:rsid w:val="4E682F8C"/>
    <w:rsid w:val="4E6A7BB7"/>
    <w:rsid w:val="4F0773B4"/>
    <w:rsid w:val="4F307BB1"/>
    <w:rsid w:val="4F3D562D"/>
    <w:rsid w:val="4F5C4EE0"/>
    <w:rsid w:val="4F6E1972"/>
    <w:rsid w:val="4F943166"/>
    <w:rsid w:val="4FBA02A1"/>
    <w:rsid w:val="4FE7106E"/>
    <w:rsid w:val="50053943"/>
    <w:rsid w:val="50374A3C"/>
    <w:rsid w:val="50550E55"/>
    <w:rsid w:val="509F43E4"/>
    <w:rsid w:val="50A54D3E"/>
    <w:rsid w:val="50F1402B"/>
    <w:rsid w:val="50FD2AD9"/>
    <w:rsid w:val="51037CFF"/>
    <w:rsid w:val="51097D9A"/>
    <w:rsid w:val="51237D2E"/>
    <w:rsid w:val="51996737"/>
    <w:rsid w:val="519B2B05"/>
    <w:rsid w:val="51B408B8"/>
    <w:rsid w:val="51CC0868"/>
    <w:rsid w:val="51D5340F"/>
    <w:rsid w:val="52382F2A"/>
    <w:rsid w:val="52386E3D"/>
    <w:rsid w:val="523A7DD1"/>
    <w:rsid w:val="5271774C"/>
    <w:rsid w:val="52DE008D"/>
    <w:rsid w:val="52EE341E"/>
    <w:rsid w:val="52F37FE6"/>
    <w:rsid w:val="52FC1CAF"/>
    <w:rsid w:val="532B6CAF"/>
    <w:rsid w:val="53350D91"/>
    <w:rsid w:val="53412644"/>
    <w:rsid w:val="53433903"/>
    <w:rsid w:val="53517A72"/>
    <w:rsid w:val="5361549D"/>
    <w:rsid w:val="536220DA"/>
    <w:rsid w:val="53650637"/>
    <w:rsid w:val="53757C6B"/>
    <w:rsid w:val="537E1075"/>
    <w:rsid w:val="53A44D07"/>
    <w:rsid w:val="53A46AC8"/>
    <w:rsid w:val="53AB7F1F"/>
    <w:rsid w:val="53AC6F7B"/>
    <w:rsid w:val="53C63F4D"/>
    <w:rsid w:val="53EB297B"/>
    <w:rsid w:val="542E2BC2"/>
    <w:rsid w:val="54352A96"/>
    <w:rsid w:val="543E2C5B"/>
    <w:rsid w:val="54447390"/>
    <w:rsid w:val="545E1D01"/>
    <w:rsid w:val="54935B8F"/>
    <w:rsid w:val="54CC6227"/>
    <w:rsid w:val="54D10F9B"/>
    <w:rsid w:val="551D586C"/>
    <w:rsid w:val="55200298"/>
    <w:rsid w:val="55335E1B"/>
    <w:rsid w:val="554B7EF0"/>
    <w:rsid w:val="556F3D99"/>
    <w:rsid w:val="55860894"/>
    <w:rsid w:val="55B02DF1"/>
    <w:rsid w:val="55BE2BE0"/>
    <w:rsid w:val="55DC290C"/>
    <w:rsid w:val="55F01FA1"/>
    <w:rsid w:val="566708F8"/>
    <w:rsid w:val="56990B7C"/>
    <w:rsid w:val="569E1126"/>
    <w:rsid w:val="56B80DEB"/>
    <w:rsid w:val="56D23166"/>
    <w:rsid w:val="56E06E61"/>
    <w:rsid w:val="56F653FE"/>
    <w:rsid w:val="575B7AFD"/>
    <w:rsid w:val="57660D3F"/>
    <w:rsid w:val="57825F9E"/>
    <w:rsid w:val="57D1153D"/>
    <w:rsid w:val="57FA3774"/>
    <w:rsid w:val="58006545"/>
    <w:rsid w:val="58084A3C"/>
    <w:rsid w:val="585D2975"/>
    <w:rsid w:val="587E3341"/>
    <w:rsid w:val="58CF56D8"/>
    <w:rsid w:val="58D31010"/>
    <w:rsid w:val="58D6741E"/>
    <w:rsid w:val="58EA3D0E"/>
    <w:rsid w:val="58F71269"/>
    <w:rsid w:val="58FE045E"/>
    <w:rsid w:val="5951067A"/>
    <w:rsid w:val="59561946"/>
    <w:rsid w:val="59670F51"/>
    <w:rsid w:val="596A44F9"/>
    <w:rsid w:val="596C19BB"/>
    <w:rsid w:val="59790BDB"/>
    <w:rsid w:val="598653AC"/>
    <w:rsid w:val="59AC3C86"/>
    <w:rsid w:val="59BB7545"/>
    <w:rsid w:val="59D42FDA"/>
    <w:rsid w:val="59D96076"/>
    <w:rsid w:val="59DA4E01"/>
    <w:rsid w:val="59F64E82"/>
    <w:rsid w:val="5A10435C"/>
    <w:rsid w:val="5A2654CC"/>
    <w:rsid w:val="5A2B2BCC"/>
    <w:rsid w:val="5A323A44"/>
    <w:rsid w:val="5A395E66"/>
    <w:rsid w:val="5A484352"/>
    <w:rsid w:val="5A5321A5"/>
    <w:rsid w:val="5A5B1481"/>
    <w:rsid w:val="5A8734AF"/>
    <w:rsid w:val="5A9D3E45"/>
    <w:rsid w:val="5AA4101D"/>
    <w:rsid w:val="5AB17576"/>
    <w:rsid w:val="5ABD68E6"/>
    <w:rsid w:val="5ABF73D2"/>
    <w:rsid w:val="5ACB3D8A"/>
    <w:rsid w:val="5AE1508F"/>
    <w:rsid w:val="5AF80256"/>
    <w:rsid w:val="5B110CC9"/>
    <w:rsid w:val="5B1F7B5D"/>
    <w:rsid w:val="5B585171"/>
    <w:rsid w:val="5B585B78"/>
    <w:rsid w:val="5B9A2B59"/>
    <w:rsid w:val="5BC0085A"/>
    <w:rsid w:val="5BCE3E1C"/>
    <w:rsid w:val="5BF03D58"/>
    <w:rsid w:val="5C1A6BB2"/>
    <w:rsid w:val="5C5355FE"/>
    <w:rsid w:val="5C6F4105"/>
    <w:rsid w:val="5CBB7F6F"/>
    <w:rsid w:val="5D7C3F11"/>
    <w:rsid w:val="5D852344"/>
    <w:rsid w:val="5D9D49E0"/>
    <w:rsid w:val="5DDF1821"/>
    <w:rsid w:val="5DE2248A"/>
    <w:rsid w:val="5DEA2F91"/>
    <w:rsid w:val="5E162F9C"/>
    <w:rsid w:val="5E3146A3"/>
    <w:rsid w:val="5E442F62"/>
    <w:rsid w:val="5E6C2C5B"/>
    <w:rsid w:val="5E7251A2"/>
    <w:rsid w:val="5E7C3591"/>
    <w:rsid w:val="5E9D0E18"/>
    <w:rsid w:val="5EA341D7"/>
    <w:rsid w:val="5EA755DE"/>
    <w:rsid w:val="5ED35F0E"/>
    <w:rsid w:val="5EFC1390"/>
    <w:rsid w:val="5EFC3EB6"/>
    <w:rsid w:val="5F03335D"/>
    <w:rsid w:val="5F0368C7"/>
    <w:rsid w:val="5F0C25F1"/>
    <w:rsid w:val="5F1544E7"/>
    <w:rsid w:val="5F3C4923"/>
    <w:rsid w:val="5F9A65E6"/>
    <w:rsid w:val="5F9B2627"/>
    <w:rsid w:val="5FAC7B1F"/>
    <w:rsid w:val="5FB80E3D"/>
    <w:rsid w:val="5FB831B4"/>
    <w:rsid w:val="5FD40999"/>
    <w:rsid w:val="5FE5522B"/>
    <w:rsid w:val="5FF03F08"/>
    <w:rsid w:val="5FF2548E"/>
    <w:rsid w:val="5FF313D3"/>
    <w:rsid w:val="602610FD"/>
    <w:rsid w:val="602808B2"/>
    <w:rsid w:val="603814FF"/>
    <w:rsid w:val="604109A8"/>
    <w:rsid w:val="605D2617"/>
    <w:rsid w:val="60616CDC"/>
    <w:rsid w:val="60624E53"/>
    <w:rsid w:val="606319E5"/>
    <w:rsid w:val="607B3C50"/>
    <w:rsid w:val="608B6567"/>
    <w:rsid w:val="60FF21D9"/>
    <w:rsid w:val="611F0D87"/>
    <w:rsid w:val="613021B3"/>
    <w:rsid w:val="613023C0"/>
    <w:rsid w:val="613253FD"/>
    <w:rsid w:val="61421F29"/>
    <w:rsid w:val="61712185"/>
    <w:rsid w:val="61A90D68"/>
    <w:rsid w:val="621775E2"/>
    <w:rsid w:val="622F7552"/>
    <w:rsid w:val="62467333"/>
    <w:rsid w:val="6250406E"/>
    <w:rsid w:val="627D6831"/>
    <w:rsid w:val="62811B1C"/>
    <w:rsid w:val="62A20409"/>
    <w:rsid w:val="62B54B44"/>
    <w:rsid w:val="62E045DA"/>
    <w:rsid w:val="62E454A1"/>
    <w:rsid w:val="62F36E4C"/>
    <w:rsid w:val="62F47F8F"/>
    <w:rsid w:val="62F7233F"/>
    <w:rsid w:val="631F3FB4"/>
    <w:rsid w:val="6340438B"/>
    <w:rsid w:val="6353238E"/>
    <w:rsid w:val="63612AB8"/>
    <w:rsid w:val="637D0978"/>
    <w:rsid w:val="638968B0"/>
    <w:rsid w:val="638A282C"/>
    <w:rsid w:val="63A85E90"/>
    <w:rsid w:val="63A962DB"/>
    <w:rsid w:val="63AB1A91"/>
    <w:rsid w:val="63EE4692"/>
    <w:rsid w:val="63FD622D"/>
    <w:rsid w:val="643F32F9"/>
    <w:rsid w:val="6452680B"/>
    <w:rsid w:val="64582686"/>
    <w:rsid w:val="64673C87"/>
    <w:rsid w:val="64A251DD"/>
    <w:rsid w:val="650242F0"/>
    <w:rsid w:val="65542778"/>
    <w:rsid w:val="655829AF"/>
    <w:rsid w:val="656B70C3"/>
    <w:rsid w:val="658F4798"/>
    <w:rsid w:val="659B1EBA"/>
    <w:rsid w:val="65B461E9"/>
    <w:rsid w:val="65BE39A8"/>
    <w:rsid w:val="65FB3FBE"/>
    <w:rsid w:val="66247D11"/>
    <w:rsid w:val="66736112"/>
    <w:rsid w:val="667F5B5B"/>
    <w:rsid w:val="6694262A"/>
    <w:rsid w:val="66990381"/>
    <w:rsid w:val="66B31B01"/>
    <w:rsid w:val="66CE1E80"/>
    <w:rsid w:val="66E362F9"/>
    <w:rsid w:val="66E47FD9"/>
    <w:rsid w:val="67071922"/>
    <w:rsid w:val="67220C03"/>
    <w:rsid w:val="673B73C0"/>
    <w:rsid w:val="675608B6"/>
    <w:rsid w:val="675F5893"/>
    <w:rsid w:val="67754402"/>
    <w:rsid w:val="677D54ED"/>
    <w:rsid w:val="67B25E27"/>
    <w:rsid w:val="67B4646D"/>
    <w:rsid w:val="67C4383B"/>
    <w:rsid w:val="67D35E1A"/>
    <w:rsid w:val="67F35317"/>
    <w:rsid w:val="67FA475A"/>
    <w:rsid w:val="680201B7"/>
    <w:rsid w:val="68362BFB"/>
    <w:rsid w:val="683F1130"/>
    <w:rsid w:val="684456A1"/>
    <w:rsid w:val="685E1363"/>
    <w:rsid w:val="688E1089"/>
    <w:rsid w:val="68A026F3"/>
    <w:rsid w:val="68AF6C13"/>
    <w:rsid w:val="690E07C7"/>
    <w:rsid w:val="69236A65"/>
    <w:rsid w:val="692E469B"/>
    <w:rsid w:val="69315C48"/>
    <w:rsid w:val="694019EC"/>
    <w:rsid w:val="69584DB4"/>
    <w:rsid w:val="696C3D80"/>
    <w:rsid w:val="698A5EE4"/>
    <w:rsid w:val="69A93106"/>
    <w:rsid w:val="69C811ED"/>
    <w:rsid w:val="69D33070"/>
    <w:rsid w:val="69E97E75"/>
    <w:rsid w:val="69FB5D9E"/>
    <w:rsid w:val="6A1A3007"/>
    <w:rsid w:val="6A1E645E"/>
    <w:rsid w:val="6A350C4E"/>
    <w:rsid w:val="6A417049"/>
    <w:rsid w:val="6A7903E5"/>
    <w:rsid w:val="6AA03032"/>
    <w:rsid w:val="6AA5393D"/>
    <w:rsid w:val="6AA86FEC"/>
    <w:rsid w:val="6ADA6AC4"/>
    <w:rsid w:val="6ADB11D6"/>
    <w:rsid w:val="6B1A2C3C"/>
    <w:rsid w:val="6B31644D"/>
    <w:rsid w:val="6B486C86"/>
    <w:rsid w:val="6B554C72"/>
    <w:rsid w:val="6B847AD7"/>
    <w:rsid w:val="6B9A2DF9"/>
    <w:rsid w:val="6BAC4619"/>
    <w:rsid w:val="6BCD2823"/>
    <w:rsid w:val="6BDD15DD"/>
    <w:rsid w:val="6BDF2966"/>
    <w:rsid w:val="6BE86A5F"/>
    <w:rsid w:val="6C234DED"/>
    <w:rsid w:val="6C29198B"/>
    <w:rsid w:val="6C2E004A"/>
    <w:rsid w:val="6C3A67D1"/>
    <w:rsid w:val="6C3D2D5C"/>
    <w:rsid w:val="6C4800AA"/>
    <w:rsid w:val="6C4D28F8"/>
    <w:rsid w:val="6C573E9C"/>
    <w:rsid w:val="6C6D1126"/>
    <w:rsid w:val="6CA35B3A"/>
    <w:rsid w:val="6CA41A5D"/>
    <w:rsid w:val="6CAF588C"/>
    <w:rsid w:val="6CB4638E"/>
    <w:rsid w:val="6CBF3C6A"/>
    <w:rsid w:val="6CBF5306"/>
    <w:rsid w:val="6CE70FA1"/>
    <w:rsid w:val="6CFA6351"/>
    <w:rsid w:val="6CFC3C40"/>
    <w:rsid w:val="6D480984"/>
    <w:rsid w:val="6DB13E57"/>
    <w:rsid w:val="6DC71662"/>
    <w:rsid w:val="6DCD5126"/>
    <w:rsid w:val="6DDB6CB0"/>
    <w:rsid w:val="6DE52ACD"/>
    <w:rsid w:val="6DF34CD9"/>
    <w:rsid w:val="6DFC0B44"/>
    <w:rsid w:val="6E0458E7"/>
    <w:rsid w:val="6E212037"/>
    <w:rsid w:val="6E3B221B"/>
    <w:rsid w:val="6E475779"/>
    <w:rsid w:val="6E7764EF"/>
    <w:rsid w:val="6EAD447C"/>
    <w:rsid w:val="6ECD7F59"/>
    <w:rsid w:val="6EED7C80"/>
    <w:rsid w:val="6EF773A4"/>
    <w:rsid w:val="6F2F2D9E"/>
    <w:rsid w:val="6F4147D9"/>
    <w:rsid w:val="6F947E4B"/>
    <w:rsid w:val="6FA30BDA"/>
    <w:rsid w:val="6FB80698"/>
    <w:rsid w:val="701021F4"/>
    <w:rsid w:val="7024611F"/>
    <w:rsid w:val="70637B96"/>
    <w:rsid w:val="70797317"/>
    <w:rsid w:val="707A501F"/>
    <w:rsid w:val="7099044B"/>
    <w:rsid w:val="709D518F"/>
    <w:rsid w:val="70C759D3"/>
    <w:rsid w:val="70CF2B23"/>
    <w:rsid w:val="710952C1"/>
    <w:rsid w:val="71452CD8"/>
    <w:rsid w:val="7158683A"/>
    <w:rsid w:val="715B2F52"/>
    <w:rsid w:val="71764F23"/>
    <w:rsid w:val="71946576"/>
    <w:rsid w:val="71967E84"/>
    <w:rsid w:val="71A61873"/>
    <w:rsid w:val="71AF4936"/>
    <w:rsid w:val="71D75D0F"/>
    <w:rsid w:val="721919B3"/>
    <w:rsid w:val="721A6098"/>
    <w:rsid w:val="72310D1A"/>
    <w:rsid w:val="72477E5B"/>
    <w:rsid w:val="725D6B54"/>
    <w:rsid w:val="72A17C99"/>
    <w:rsid w:val="72AF6F7E"/>
    <w:rsid w:val="73047904"/>
    <w:rsid w:val="734C1A6A"/>
    <w:rsid w:val="735C5949"/>
    <w:rsid w:val="73737DA5"/>
    <w:rsid w:val="73887B3E"/>
    <w:rsid w:val="73892412"/>
    <w:rsid w:val="73C5625B"/>
    <w:rsid w:val="73E96BCA"/>
    <w:rsid w:val="73EE4A6E"/>
    <w:rsid w:val="741048BC"/>
    <w:rsid w:val="742E78D4"/>
    <w:rsid w:val="74676A28"/>
    <w:rsid w:val="747E40B6"/>
    <w:rsid w:val="74AC3224"/>
    <w:rsid w:val="74BB2C83"/>
    <w:rsid w:val="74DE4E5F"/>
    <w:rsid w:val="74EB54AB"/>
    <w:rsid w:val="74FF6D43"/>
    <w:rsid w:val="750201A2"/>
    <w:rsid w:val="750B0957"/>
    <w:rsid w:val="751A76AF"/>
    <w:rsid w:val="75250574"/>
    <w:rsid w:val="75394F67"/>
    <w:rsid w:val="7550443E"/>
    <w:rsid w:val="755F0BCC"/>
    <w:rsid w:val="756F17F9"/>
    <w:rsid w:val="75825461"/>
    <w:rsid w:val="758A2F66"/>
    <w:rsid w:val="759926FC"/>
    <w:rsid w:val="75A24276"/>
    <w:rsid w:val="75AA231D"/>
    <w:rsid w:val="75E8633A"/>
    <w:rsid w:val="763F09AA"/>
    <w:rsid w:val="764F3FCC"/>
    <w:rsid w:val="7650339F"/>
    <w:rsid w:val="76603C9A"/>
    <w:rsid w:val="76BB1CAB"/>
    <w:rsid w:val="76C04050"/>
    <w:rsid w:val="76E65049"/>
    <w:rsid w:val="77076007"/>
    <w:rsid w:val="77413F7E"/>
    <w:rsid w:val="77835654"/>
    <w:rsid w:val="7797109C"/>
    <w:rsid w:val="779A2A38"/>
    <w:rsid w:val="77B4450A"/>
    <w:rsid w:val="77B46E73"/>
    <w:rsid w:val="77E37A12"/>
    <w:rsid w:val="77FE3468"/>
    <w:rsid w:val="78546F0C"/>
    <w:rsid w:val="78EE1C79"/>
    <w:rsid w:val="78FA66FA"/>
    <w:rsid w:val="797239CC"/>
    <w:rsid w:val="79831473"/>
    <w:rsid w:val="7999527A"/>
    <w:rsid w:val="79A26B02"/>
    <w:rsid w:val="79AF76C5"/>
    <w:rsid w:val="79C25EE1"/>
    <w:rsid w:val="79CC49FF"/>
    <w:rsid w:val="79CE2967"/>
    <w:rsid w:val="79EA664C"/>
    <w:rsid w:val="7A2F3BBF"/>
    <w:rsid w:val="7A2F459A"/>
    <w:rsid w:val="7A517022"/>
    <w:rsid w:val="7A6F5001"/>
    <w:rsid w:val="7AA2343E"/>
    <w:rsid w:val="7ADA73A4"/>
    <w:rsid w:val="7AE66B99"/>
    <w:rsid w:val="7B0A3BCA"/>
    <w:rsid w:val="7B4048C1"/>
    <w:rsid w:val="7B73082F"/>
    <w:rsid w:val="7B971768"/>
    <w:rsid w:val="7BC62E00"/>
    <w:rsid w:val="7BE35E2A"/>
    <w:rsid w:val="7BFA1CC7"/>
    <w:rsid w:val="7BFB70B3"/>
    <w:rsid w:val="7C0251DA"/>
    <w:rsid w:val="7C1052F2"/>
    <w:rsid w:val="7C2668D9"/>
    <w:rsid w:val="7C32497F"/>
    <w:rsid w:val="7C3C69AE"/>
    <w:rsid w:val="7C691974"/>
    <w:rsid w:val="7C8A6570"/>
    <w:rsid w:val="7C8B7390"/>
    <w:rsid w:val="7C9B0D0E"/>
    <w:rsid w:val="7CA42B03"/>
    <w:rsid w:val="7CD2318A"/>
    <w:rsid w:val="7CD2702A"/>
    <w:rsid w:val="7CD34C42"/>
    <w:rsid w:val="7CDE3FF9"/>
    <w:rsid w:val="7CE26EBF"/>
    <w:rsid w:val="7CEE3130"/>
    <w:rsid w:val="7D1F6674"/>
    <w:rsid w:val="7D480B34"/>
    <w:rsid w:val="7D9005BC"/>
    <w:rsid w:val="7D9F0AD0"/>
    <w:rsid w:val="7DD12BB7"/>
    <w:rsid w:val="7DFF0955"/>
    <w:rsid w:val="7E0B750E"/>
    <w:rsid w:val="7E2822EA"/>
    <w:rsid w:val="7E355A7B"/>
    <w:rsid w:val="7E6E3E85"/>
    <w:rsid w:val="7E9231E9"/>
    <w:rsid w:val="7E9C184B"/>
    <w:rsid w:val="7EA72948"/>
    <w:rsid w:val="7EB31EDB"/>
    <w:rsid w:val="7ED06B00"/>
    <w:rsid w:val="7EE70CC0"/>
    <w:rsid w:val="7EEB48DB"/>
    <w:rsid w:val="7EF27444"/>
    <w:rsid w:val="7F1C32DF"/>
    <w:rsid w:val="7F265C58"/>
    <w:rsid w:val="7F582CF2"/>
    <w:rsid w:val="7F951B40"/>
    <w:rsid w:val="7FBF10B0"/>
    <w:rsid w:val="7FD41366"/>
    <w:rsid w:val="7FF302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qFormat="1" w:uiPriority="99"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6" w:lineRule="auto"/>
      <w:outlineLvl w:val="0"/>
    </w:pPr>
    <w:rPr>
      <w:b/>
      <w:bCs/>
      <w:kern w:val="44"/>
      <w:sz w:val="44"/>
      <w:szCs w:val="44"/>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spacing w:line="360" w:lineRule="auto"/>
      <w:outlineLvl w:val="3"/>
    </w:pPr>
    <w:rPr>
      <w:rFonts w:ascii="Arial" w:hAnsi="Arial"/>
      <w:b/>
      <w:bCs/>
      <w:szCs w:val="28"/>
    </w:rPr>
  </w:style>
  <w:style w:type="character" w:default="1" w:styleId="34">
    <w:name w:val="Default Paragraph Font"/>
    <w:semiHidden/>
    <w:unhideWhenUsed/>
    <w:qFormat/>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styleId="6">
    <w:name w:val="List Number"/>
    <w:basedOn w:val="1"/>
    <w:qFormat/>
    <w:uiPriority w:val="0"/>
    <w:pPr>
      <w:widowControl/>
      <w:spacing w:beforeAutospacing="1" w:afterAutospacing="1"/>
      <w:jc w:val="left"/>
    </w:pPr>
    <w:rPr>
      <w:rFonts w:ascii="宋体" w:hAnsi="宋体" w:cs="宋体"/>
      <w:kern w:val="0"/>
      <w:sz w:val="24"/>
    </w:rPr>
  </w:style>
  <w:style w:type="paragraph" w:styleId="7">
    <w:name w:val="Normal Indent"/>
    <w:basedOn w:val="1"/>
    <w:qFormat/>
    <w:uiPriority w:val="0"/>
    <w:pPr>
      <w:widowControl/>
      <w:spacing w:beforeAutospacing="1" w:afterAutospacing="1"/>
      <w:jc w:val="left"/>
    </w:pPr>
    <w:rPr>
      <w:rFonts w:ascii="宋体" w:hAnsi="宋体" w:cs="宋体"/>
      <w:kern w:val="0"/>
      <w:sz w:val="24"/>
    </w:rPr>
  </w:style>
  <w:style w:type="paragraph" w:styleId="8">
    <w:name w:val="Document Map"/>
    <w:basedOn w:val="1"/>
    <w:link w:val="74"/>
    <w:qFormat/>
    <w:uiPriority w:val="0"/>
    <w:rPr>
      <w:rFonts w:ascii="宋体" w:hAnsi="Calibri"/>
      <w:sz w:val="18"/>
      <w:szCs w:val="18"/>
    </w:rPr>
  </w:style>
  <w:style w:type="paragraph" w:styleId="9">
    <w:name w:val="annotation text"/>
    <w:basedOn w:val="1"/>
    <w:qFormat/>
    <w:uiPriority w:val="0"/>
    <w:pPr>
      <w:jc w:val="left"/>
    </w:pPr>
  </w:style>
  <w:style w:type="paragraph" w:styleId="10">
    <w:name w:val="Body Text 3"/>
    <w:basedOn w:val="1"/>
    <w:qFormat/>
    <w:uiPriority w:val="0"/>
    <w:rPr>
      <w:sz w:val="16"/>
      <w:szCs w:val="16"/>
    </w:rPr>
  </w:style>
  <w:style w:type="paragraph" w:styleId="11">
    <w:name w:val="Body Text"/>
    <w:basedOn w:val="1"/>
    <w:next w:val="1"/>
    <w:link w:val="72"/>
    <w:qFormat/>
    <w:uiPriority w:val="0"/>
  </w:style>
  <w:style w:type="paragraph" w:styleId="12">
    <w:name w:val="Body Text Indent"/>
    <w:basedOn w:val="1"/>
    <w:next w:val="13"/>
    <w:qFormat/>
    <w:uiPriority w:val="0"/>
    <w:pPr>
      <w:widowControl/>
      <w:spacing w:beforeAutospacing="1" w:afterAutospacing="1"/>
      <w:jc w:val="left"/>
    </w:pPr>
    <w:rPr>
      <w:rFonts w:ascii="宋体" w:hAnsi="宋体" w:cs="宋体"/>
      <w:kern w:val="0"/>
      <w:sz w:val="24"/>
    </w:rPr>
  </w:style>
  <w:style w:type="paragraph" w:styleId="13">
    <w:name w:val="envelope return"/>
    <w:basedOn w:val="1"/>
    <w:unhideWhenUsed/>
    <w:qFormat/>
    <w:uiPriority w:val="99"/>
    <w:pPr>
      <w:snapToGrid w:val="0"/>
    </w:pPr>
    <w:rPr>
      <w:rFonts w:ascii="Arial" w:hAnsi="Arial"/>
    </w:rPr>
  </w:style>
  <w:style w:type="paragraph" w:styleId="14">
    <w:name w:val="List 2"/>
    <w:basedOn w:val="1"/>
    <w:qFormat/>
    <w:uiPriority w:val="0"/>
    <w:pPr>
      <w:ind w:left="100" w:leftChars="200" w:hanging="200" w:hangingChars="200"/>
    </w:pPr>
  </w:style>
  <w:style w:type="paragraph" w:styleId="15">
    <w:name w:val="Block Text"/>
    <w:basedOn w:val="1"/>
    <w:unhideWhenUsed/>
    <w:qFormat/>
    <w:uiPriority w:val="99"/>
    <w:pPr>
      <w:snapToGrid w:val="0"/>
      <w:spacing w:before="100" w:after="100"/>
      <w:ind w:left="-22" w:leftChars="-8" w:right="-40" w:firstLine="548" w:firstLineChars="196"/>
    </w:pPr>
    <w:rPr>
      <w:rFonts w:ascii="宋体" w:hAnsi="宋体"/>
      <w:sz w:val="28"/>
    </w:rPr>
  </w:style>
  <w:style w:type="paragraph" w:styleId="16">
    <w:name w:val="toc 3"/>
    <w:basedOn w:val="1"/>
    <w:next w:val="1"/>
    <w:qFormat/>
    <w:uiPriority w:val="0"/>
    <w:pPr>
      <w:tabs>
        <w:tab w:val="left" w:pos="709"/>
        <w:tab w:val="right" w:leader="dot" w:pos="8789"/>
      </w:tabs>
      <w:spacing w:line="400" w:lineRule="atLeast"/>
    </w:pPr>
    <w:rPr>
      <w:rFonts w:ascii="宋体"/>
      <w:kern w:val="0"/>
      <w:szCs w:val="20"/>
    </w:rPr>
  </w:style>
  <w:style w:type="paragraph" w:styleId="17">
    <w:name w:val="Plain Text"/>
    <w:basedOn w:val="1"/>
    <w:qFormat/>
    <w:uiPriority w:val="0"/>
    <w:pPr>
      <w:widowControl/>
      <w:spacing w:beforeAutospacing="1" w:afterAutospacing="1"/>
      <w:jc w:val="left"/>
    </w:pPr>
    <w:rPr>
      <w:rFonts w:ascii="宋体" w:hAnsi="宋体" w:cs="宋体"/>
      <w:kern w:val="0"/>
      <w:sz w:val="24"/>
    </w:rPr>
  </w:style>
  <w:style w:type="paragraph" w:styleId="18">
    <w:name w:val="Date"/>
    <w:basedOn w:val="1"/>
    <w:next w:val="1"/>
    <w:qFormat/>
    <w:uiPriority w:val="0"/>
    <w:pPr>
      <w:ind w:left="100" w:leftChars="2500"/>
    </w:pPr>
    <w:rPr>
      <w:rFonts w:ascii="宋体" w:hAnsi="宋体"/>
      <w:sz w:val="28"/>
    </w:rPr>
  </w:style>
  <w:style w:type="paragraph" w:styleId="19">
    <w:name w:val="Body Text Indent 2"/>
    <w:basedOn w:val="1"/>
    <w:qFormat/>
    <w:uiPriority w:val="0"/>
    <w:pPr>
      <w:spacing w:line="480" w:lineRule="auto"/>
      <w:ind w:left="420" w:leftChars="200"/>
    </w:pPr>
  </w:style>
  <w:style w:type="paragraph" w:styleId="20">
    <w:name w:val="footer"/>
    <w:basedOn w:val="1"/>
    <w:qFormat/>
    <w:uiPriority w:val="0"/>
    <w:pPr>
      <w:tabs>
        <w:tab w:val="center" w:pos="4153"/>
        <w:tab w:val="right" w:pos="8306"/>
      </w:tabs>
      <w:snapToGrid w:val="0"/>
      <w:jc w:val="left"/>
    </w:pPr>
    <w:rPr>
      <w:sz w:val="18"/>
      <w:szCs w:val="18"/>
    </w:rPr>
  </w:style>
  <w:style w:type="paragraph" w:styleId="21">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2">
    <w:name w:val="toc 1"/>
    <w:basedOn w:val="1"/>
    <w:next w:val="1"/>
    <w:qFormat/>
    <w:uiPriority w:val="0"/>
  </w:style>
  <w:style w:type="paragraph" w:styleId="23">
    <w:name w:val="List"/>
    <w:basedOn w:val="1"/>
    <w:qFormat/>
    <w:uiPriority w:val="0"/>
    <w:pPr>
      <w:ind w:left="200" w:hanging="200" w:hangingChars="200"/>
    </w:pPr>
  </w:style>
  <w:style w:type="paragraph" w:styleId="24">
    <w:name w:val="Body Text 2"/>
    <w:basedOn w:val="1"/>
    <w:next w:val="11"/>
    <w:qFormat/>
    <w:uiPriority w:val="0"/>
    <w:pPr>
      <w:spacing w:line="480" w:lineRule="auto"/>
    </w:pPr>
  </w:style>
  <w:style w:type="paragraph" w:styleId="25">
    <w:name w:val="Message Header"/>
    <w:basedOn w:val="1"/>
    <w:unhideWhenUsed/>
    <w:qFormat/>
    <w:uiPriority w:val="99"/>
    <w:pPr>
      <w:pBdr>
        <w:top w:val="single" w:color="auto" w:sz="6" w:space="1"/>
        <w:left w:val="single" w:color="auto" w:sz="6" w:space="1"/>
        <w:bottom w:val="single" w:color="auto" w:sz="6" w:space="1"/>
        <w:right w:val="single" w:color="auto" w:sz="6" w:space="1"/>
      </w:pBdr>
      <w:shd w:val="clear" w:color="auto" w:fill="7F7F7F"/>
      <w:spacing w:before="100" w:beforeAutospacing="1" w:after="100" w:afterAutospacing="1"/>
      <w:ind w:left="1080" w:leftChars="500" w:hanging="1080" w:hangingChars="500"/>
    </w:pPr>
    <w:rPr>
      <w:rFonts w:ascii="Cambria" w:hAnsi="Cambria"/>
      <w:sz w:val="24"/>
      <w:szCs w:val="24"/>
    </w:rPr>
  </w:style>
  <w:style w:type="paragraph" w:styleId="26">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27">
    <w:name w:val="Normal (Web)"/>
    <w:basedOn w:val="1"/>
    <w:qFormat/>
    <w:uiPriority w:val="99"/>
    <w:pPr>
      <w:spacing w:before="100" w:beforeAutospacing="1" w:after="100" w:afterAutospacing="1"/>
      <w:jc w:val="left"/>
    </w:pPr>
    <w:rPr>
      <w:kern w:val="0"/>
      <w:sz w:val="24"/>
    </w:rPr>
  </w:style>
  <w:style w:type="paragraph" w:styleId="28">
    <w:name w:val="Title"/>
    <w:basedOn w:val="1"/>
    <w:qFormat/>
    <w:uiPriority w:val="0"/>
    <w:pPr>
      <w:jc w:val="center"/>
      <w:outlineLvl w:val="0"/>
    </w:pPr>
    <w:rPr>
      <w:rFonts w:ascii="Arial" w:hAnsi="Arial" w:cs="Arial"/>
      <w:b/>
      <w:bCs/>
      <w:sz w:val="32"/>
      <w:szCs w:val="32"/>
    </w:rPr>
  </w:style>
  <w:style w:type="paragraph" w:styleId="29">
    <w:name w:val="Body Text First Indent"/>
    <w:basedOn w:val="11"/>
    <w:next w:val="30"/>
    <w:qFormat/>
    <w:uiPriority w:val="0"/>
    <w:pPr>
      <w:spacing w:line="360" w:lineRule="auto"/>
      <w:ind w:firstLine="420" w:firstLineChars="100"/>
    </w:pPr>
    <w:rPr>
      <w:szCs w:val="21"/>
    </w:rPr>
  </w:style>
  <w:style w:type="paragraph" w:styleId="30">
    <w:name w:val="Body Text First Indent 2"/>
    <w:basedOn w:val="12"/>
    <w:next w:val="31"/>
    <w:qFormat/>
    <w:uiPriority w:val="0"/>
    <w:pPr>
      <w:ind w:firstLine="420" w:firstLineChars="200"/>
    </w:pPr>
  </w:style>
  <w:style w:type="paragraph" w:customStyle="1" w:styleId="31">
    <w:name w:val="样式 正文首行缩进 2 + Arial"/>
    <w:basedOn w:val="1"/>
    <w:next w:val="1"/>
    <w:qFormat/>
    <w:uiPriority w:val="0"/>
    <w:pPr>
      <w:spacing w:after="120" w:line="320" w:lineRule="atLeast"/>
      <w:ind w:firstLine="200" w:firstLineChars="200"/>
    </w:pPr>
    <w:rPr>
      <w:rFonts w:ascii="Arial" w:hAnsi="Arial"/>
      <w:kern w:val="0"/>
    </w:rPr>
  </w:style>
  <w:style w:type="table" w:styleId="33">
    <w:name w:val="Table Grid"/>
    <w:basedOn w:val="32"/>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5">
    <w:name w:val="Strong"/>
    <w:qFormat/>
    <w:uiPriority w:val="0"/>
    <w:rPr>
      <w:b/>
      <w:bCs/>
      <w:szCs w:val="24"/>
    </w:rPr>
  </w:style>
  <w:style w:type="character" w:styleId="36">
    <w:name w:val="page number"/>
    <w:basedOn w:val="34"/>
    <w:qFormat/>
    <w:uiPriority w:val="0"/>
  </w:style>
  <w:style w:type="character" w:styleId="37">
    <w:name w:val="FollowedHyperlink"/>
    <w:qFormat/>
    <w:uiPriority w:val="0"/>
    <w:rPr>
      <w:color w:val="333333"/>
      <w:szCs w:val="24"/>
      <w:u w:val="none"/>
    </w:rPr>
  </w:style>
  <w:style w:type="character" w:styleId="38">
    <w:name w:val="Emphasis"/>
    <w:basedOn w:val="34"/>
    <w:qFormat/>
    <w:uiPriority w:val="0"/>
  </w:style>
  <w:style w:type="character" w:styleId="39">
    <w:name w:val="HTML Definition"/>
    <w:basedOn w:val="34"/>
    <w:qFormat/>
    <w:uiPriority w:val="0"/>
  </w:style>
  <w:style w:type="character" w:styleId="40">
    <w:name w:val="HTML Typewriter"/>
    <w:basedOn w:val="34"/>
    <w:qFormat/>
    <w:uiPriority w:val="0"/>
    <w:rPr>
      <w:rFonts w:hint="default" w:ascii="monospace" w:hAnsi="monospace" w:eastAsia="monospace" w:cs="monospace"/>
      <w:sz w:val="20"/>
    </w:rPr>
  </w:style>
  <w:style w:type="character" w:styleId="41">
    <w:name w:val="HTML Acronym"/>
    <w:basedOn w:val="34"/>
    <w:qFormat/>
    <w:uiPriority w:val="0"/>
  </w:style>
  <w:style w:type="character" w:styleId="42">
    <w:name w:val="HTML Variable"/>
    <w:basedOn w:val="34"/>
    <w:qFormat/>
    <w:uiPriority w:val="0"/>
  </w:style>
  <w:style w:type="character" w:styleId="43">
    <w:name w:val="Hyperlink"/>
    <w:basedOn w:val="34"/>
    <w:qFormat/>
    <w:uiPriority w:val="0"/>
    <w:rPr>
      <w:color w:val="333333"/>
      <w:szCs w:val="24"/>
      <w:u w:val="none"/>
    </w:rPr>
  </w:style>
  <w:style w:type="character" w:styleId="44">
    <w:name w:val="HTML Code"/>
    <w:basedOn w:val="34"/>
    <w:qFormat/>
    <w:uiPriority w:val="0"/>
    <w:rPr>
      <w:rFonts w:ascii="monospace" w:hAnsi="monospace" w:eastAsia="monospace" w:cs="monospace"/>
      <w:sz w:val="20"/>
    </w:rPr>
  </w:style>
  <w:style w:type="character" w:styleId="45">
    <w:name w:val="HTML Cite"/>
    <w:basedOn w:val="34"/>
    <w:qFormat/>
    <w:uiPriority w:val="0"/>
  </w:style>
  <w:style w:type="character" w:styleId="46">
    <w:name w:val="HTML Keyboard"/>
    <w:basedOn w:val="34"/>
    <w:qFormat/>
    <w:uiPriority w:val="0"/>
    <w:rPr>
      <w:rFonts w:hint="default" w:ascii="monospace" w:hAnsi="monospace" w:eastAsia="monospace" w:cs="monospace"/>
      <w:sz w:val="20"/>
    </w:rPr>
  </w:style>
  <w:style w:type="character" w:styleId="47">
    <w:name w:val="HTML Sample"/>
    <w:basedOn w:val="34"/>
    <w:qFormat/>
    <w:uiPriority w:val="0"/>
    <w:rPr>
      <w:rFonts w:hint="default" w:ascii="monospace" w:hAnsi="monospace" w:eastAsia="monospace" w:cs="monospace"/>
    </w:rPr>
  </w:style>
  <w:style w:type="paragraph" w:customStyle="1" w:styleId="48">
    <w:name w:val="No Spacing1"/>
    <w:basedOn w:val="1"/>
    <w:qFormat/>
    <w:uiPriority w:val="0"/>
    <w:pPr>
      <w:spacing w:line="400" w:lineRule="exact"/>
    </w:pPr>
    <w:rPr>
      <w:sz w:val="24"/>
    </w:rPr>
  </w:style>
  <w:style w:type="paragraph" w:customStyle="1" w:styleId="49">
    <w:name w:val="Default"/>
    <w:next w:val="50"/>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50">
    <w:name w:val="大标题"/>
    <w:basedOn w:val="1"/>
    <w:next w:val="30"/>
    <w:qFormat/>
    <w:uiPriority w:val="0"/>
    <w:pPr>
      <w:jc w:val="center"/>
    </w:pPr>
    <w:rPr>
      <w:rFonts w:ascii="Arial" w:hAnsi="Arial"/>
      <w:b/>
      <w:sz w:val="28"/>
    </w:rPr>
  </w:style>
  <w:style w:type="paragraph" w:customStyle="1" w:styleId="51">
    <w:name w:val="样式 首行缩进:  2 字符"/>
    <w:basedOn w:val="1"/>
    <w:qFormat/>
    <w:uiPriority w:val="0"/>
    <w:pPr>
      <w:spacing w:line="360" w:lineRule="auto"/>
      <w:ind w:firstLine="480" w:firstLineChars="200"/>
      <w:jc w:val="left"/>
    </w:pPr>
    <w:rPr>
      <w:rFonts w:ascii="宋体" w:hAnsi="宋体" w:cs="宋体"/>
      <w:color w:val="000000"/>
      <w:sz w:val="24"/>
      <w:szCs w:val="20"/>
    </w:rPr>
  </w:style>
  <w:style w:type="paragraph" w:customStyle="1" w:styleId="52">
    <w:name w:val="Char"/>
    <w:basedOn w:val="1"/>
    <w:qFormat/>
    <w:uiPriority w:val="0"/>
  </w:style>
  <w:style w:type="paragraph" w:customStyle="1" w:styleId="53">
    <w:name w:val="正文缩进1"/>
    <w:basedOn w:val="1"/>
    <w:qFormat/>
    <w:uiPriority w:val="0"/>
    <w:pPr>
      <w:widowControl/>
      <w:ind w:firstLine="420"/>
      <w:jc w:val="left"/>
    </w:pPr>
    <w:rPr>
      <w:kern w:val="0"/>
      <w:szCs w:val="20"/>
    </w:rPr>
  </w:style>
  <w:style w:type="paragraph" w:customStyle="1" w:styleId="54">
    <w:name w:val="列出段落2"/>
    <w:basedOn w:val="1"/>
    <w:qFormat/>
    <w:uiPriority w:val="34"/>
    <w:pPr>
      <w:ind w:firstLine="420" w:firstLineChars="200"/>
    </w:pPr>
  </w:style>
  <w:style w:type="paragraph" w:customStyle="1" w:styleId="55">
    <w:name w:val="plaintext"/>
    <w:basedOn w:val="1"/>
    <w:qFormat/>
    <w:uiPriority w:val="0"/>
    <w:pPr>
      <w:widowControl/>
      <w:spacing w:beforeAutospacing="1" w:afterAutospacing="1"/>
      <w:jc w:val="left"/>
    </w:pPr>
    <w:rPr>
      <w:rFonts w:ascii="宋体" w:hAnsi="宋体" w:cs="宋体"/>
      <w:kern w:val="0"/>
      <w:sz w:val="24"/>
    </w:rPr>
  </w:style>
  <w:style w:type="paragraph" w:customStyle="1" w:styleId="56">
    <w:name w:val="1"/>
    <w:basedOn w:val="1"/>
    <w:qFormat/>
    <w:uiPriority w:val="0"/>
    <w:pPr>
      <w:widowControl/>
      <w:spacing w:beforeAutospacing="1" w:afterAutospacing="1"/>
      <w:jc w:val="left"/>
    </w:pPr>
    <w:rPr>
      <w:rFonts w:ascii="宋体" w:hAnsi="宋体" w:cs="宋体"/>
      <w:kern w:val="0"/>
      <w:sz w:val="24"/>
    </w:rPr>
  </w:style>
  <w:style w:type="paragraph" w:styleId="57">
    <w:name w:val="No Spacing"/>
    <w:qFormat/>
    <w:uiPriority w:val="1"/>
    <w:rPr>
      <w:rFonts w:ascii="Calibri" w:hAnsi="Calibri" w:eastAsia="宋体" w:cs="Times New Roman"/>
      <w:sz w:val="22"/>
      <w:szCs w:val="22"/>
      <w:lang w:val="en-US" w:eastAsia="zh-CN" w:bidi="ar-SA"/>
    </w:rPr>
  </w:style>
  <w:style w:type="paragraph" w:customStyle="1" w:styleId="58">
    <w:name w:val="_Style 2"/>
    <w:basedOn w:val="1"/>
    <w:qFormat/>
    <w:uiPriority w:val="34"/>
    <w:pPr>
      <w:ind w:firstLine="420" w:firstLineChars="200"/>
    </w:pPr>
    <w:rPr>
      <w:rFonts w:ascii="Calibri" w:hAnsi="Calibri"/>
    </w:rPr>
  </w:style>
  <w:style w:type="paragraph" w:customStyle="1" w:styleId="59">
    <w:name w:val="paracharcharcharcharcharcharcharcharchar1charcharcharchar"/>
    <w:basedOn w:val="1"/>
    <w:qFormat/>
    <w:uiPriority w:val="0"/>
    <w:pPr>
      <w:widowControl/>
      <w:spacing w:beforeAutospacing="1" w:afterAutospacing="1"/>
      <w:jc w:val="left"/>
    </w:pPr>
    <w:rPr>
      <w:rFonts w:ascii="宋体" w:hAnsi="宋体" w:cs="宋体"/>
      <w:kern w:val="0"/>
      <w:sz w:val="24"/>
    </w:rPr>
  </w:style>
  <w:style w:type="paragraph" w:customStyle="1" w:styleId="60">
    <w:name w:val="样式2"/>
    <w:basedOn w:val="1"/>
    <w:next w:val="1"/>
    <w:qFormat/>
    <w:uiPriority w:val="0"/>
    <w:pPr>
      <w:spacing w:line="360" w:lineRule="exact"/>
      <w:ind w:left="-107" w:leftChars="-51" w:right="-108" w:firstLine="98" w:firstLineChars="41"/>
      <w:jc w:val="left"/>
    </w:pPr>
    <w:rPr>
      <w:rFonts w:ascii="宋体" w:hAnsi="宋体"/>
    </w:rPr>
  </w:style>
  <w:style w:type="paragraph" w:customStyle="1" w:styleId="61">
    <w:name w:val="Char1"/>
    <w:basedOn w:val="1"/>
    <w:qFormat/>
    <w:uiPriority w:val="0"/>
  </w:style>
  <w:style w:type="paragraph" w:customStyle="1" w:styleId="62">
    <w:name w:val="p16"/>
    <w:basedOn w:val="1"/>
    <w:qFormat/>
    <w:uiPriority w:val="0"/>
    <w:pPr>
      <w:widowControl/>
      <w:spacing w:before="100" w:beforeAutospacing="1" w:after="100" w:afterAutospacing="1"/>
      <w:jc w:val="left"/>
    </w:pPr>
    <w:rPr>
      <w:rFonts w:ascii="宋体" w:hAnsi="宋体" w:cs="宋体"/>
      <w:kern w:val="0"/>
      <w:sz w:val="24"/>
    </w:rPr>
  </w:style>
  <w:style w:type="paragraph" w:customStyle="1" w:styleId="63">
    <w:name w:val="Table Paragraph"/>
    <w:basedOn w:val="1"/>
    <w:qFormat/>
    <w:uiPriority w:val="1"/>
    <w:pPr>
      <w:jc w:val="left"/>
    </w:pPr>
    <w:rPr>
      <w:rFonts w:ascii="宋体" w:hAnsi="宋体" w:cs="宋体"/>
      <w:kern w:val="0"/>
      <w:sz w:val="22"/>
      <w:szCs w:val="22"/>
      <w:lang w:eastAsia="en-US"/>
    </w:rPr>
  </w:style>
  <w:style w:type="paragraph" w:customStyle="1" w:styleId="64">
    <w:name w:val="无间隔1"/>
    <w:basedOn w:val="1"/>
    <w:qFormat/>
    <w:uiPriority w:val="1"/>
    <w:pPr>
      <w:spacing w:line="400" w:lineRule="exact"/>
    </w:pPr>
    <w:rPr>
      <w:sz w:val="24"/>
    </w:rPr>
  </w:style>
  <w:style w:type="paragraph" w:customStyle="1" w:styleId="65">
    <w:name w:val="正文格式"/>
    <w:qFormat/>
    <w:uiPriority w:val="0"/>
    <w:pPr>
      <w:widowControl w:val="0"/>
      <w:spacing w:line="360" w:lineRule="auto"/>
      <w:ind w:left="-2" w:leftChars="-1" w:firstLine="422" w:firstLineChars="200"/>
      <w:jc w:val="both"/>
    </w:pPr>
    <w:rPr>
      <w:rFonts w:ascii="宋体" w:hAnsi="宋体" w:eastAsia="宋体" w:cs="Times New Roman"/>
      <w:b/>
      <w:sz w:val="21"/>
      <w:szCs w:val="21"/>
      <w:u w:val="single"/>
      <w:lang w:val="en-US" w:eastAsia="zh-CN" w:bidi="ar-SA"/>
    </w:rPr>
  </w:style>
  <w:style w:type="paragraph" w:customStyle="1" w:styleId="66">
    <w:name w:val="3"/>
    <w:basedOn w:val="1"/>
    <w:qFormat/>
    <w:uiPriority w:val="0"/>
    <w:pPr>
      <w:widowControl/>
      <w:spacing w:beforeAutospacing="1" w:afterAutospacing="1"/>
      <w:jc w:val="left"/>
    </w:pPr>
    <w:rPr>
      <w:rFonts w:ascii="宋体" w:hAnsi="宋体" w:cs="宋体"/>
      <w:kern w:val="0"/>
      <w:sz w:val="24"/>
    </w:rPr>
  </w:style>
  <w:style w:type="paragraph" w:customStyle="1" w:styleId="67">
    <w:name w:val="列出段落1"/>
    <w:basedOn w:val="1"/>
    <w:qFormat/>
    <w:uiPriority w:val="34"/>
    <w:pPr>
      <w:ind w:firstLine="420" w:firstLineChars="200"/>
    </w:pPr>
  </w:style>
  <w:style w:type="paragraph" w:customStyle="1" w:styleId="68">
    <w:name w:val="列出段落111"/>
    <w:qFormat/>
    <w:uiPriority w:val="34"/>
    <w:pPr>
      <w:ind w:firstLine="420" w:firstLineChars="200"/>
    </w:pPr>
    <w:rPr>
      <w:rFonts w:ascii="Times New Roman" w:hAnsi="Times New Roman" w:eastAsia="宋体" w:cs="Times New Roman"/>
      <w:lang w:val="en-US" w:eastAsia="zh-CN" w:bidi="ar-SA"/>
    </w:rPr>
  </w:style>
  <w:style w:type="paragraph" w:customStyle="1" w:styleId="69">
    <w:name w:val="a0"/>
    <w:basedOn w:val="1"/>
    <w:qFormat/>
    <w:uiPriority w:val="0"/>
    <w:pPr>
      <w:widowControl/>
      <w:spacing w:beforeAutospacing="1" w:afterAutospacing="1"/>
      <w:jc w:val="left"/>
    </w:pPr>
    <w:rPr>
      <w:rFonts w:ascii="宋体" w:hAnsi="宋体" w:cs="宋体"/>
      <w:kern w:val="0"/>
      <w:sz w:val="24"/>
    </w:rPr>
  </w:style>
  <w:style w:type="paragraph" w:customStyle="1" w:styleId="70">
    <w:name w:val="default"/>
    <w:basedOn w:val="1"/>
    <w:qFormat/>
    <w:uiPriority w:val="0"/>
    <w:pPr>
      <w:widowControl/>
      <w:spacing w:beforeAutospacing="1" w:afterAutospacing="1"/>
      <w:jc w:val="left"/>
    </w:pPr>
    <w:rPr>
      <w:rFonts w:ascii="宋体" w:hAnsi="宋体" w:cs="宋体"/>
      <w:kern w:val="0"/>
      <w:sz w:val="24"/>
    </w:rPr>
  </w:style>
  <w:style w:type="paragraph" w:customStyle="1" w:styleId="71">
    <w:name w:val="列出段落11"/>
    <w:basedOn w:val="1"/>
    <w:qFormat/>
    <w:uiPriority w:val="0"/>
    <w:pPr>
      <w:ind w:firstLine="420" w:firstLineChars="200"/>
    </w:pPr>
    <w:rPr>
      <w:rFonts w:ascii="Calibri" w:hAnsi="Calibri"/>
      <w:szCs w:val="22"/>
    </w:rPr>
  </w:style>
  <w:style w:type="character" w:customStyle="1" w:styleId="72">
    <w:name w:val="正文文本 Char"/>
    <w:basedOn w:val="34"/>
    <w:link w:val="11"/>
    <w:qFormat/>
    <w:uiPriority w:val="0"/>
  </w:style>
  <w:style w:type="character" w:customStyle="1" w:styleId="73">
    <w:name w:val="apple-converted-space"/>
    <w:basedOn w:val="34"/>
    <w:qFormat/>
    <w:uiPriority w:val="0"/>
  </w:style>
  <w:style w:type="character" w:customStyle="1" w:styleId="74">
    <w:name w:val="文档结构图 Char"/>
    <w:link w:val="8"/>
    <w:qFormat/>
    <w:uiPriority w:val="0"/>
    <w:rPr>
      <w:rFonts w:ascii="宋体"/>
      <w:kern w:val="2"/>
      <w:sz w:val="18"/>
      <w:szCs w:val="18"/>
    </w:rPr>
  </w:style>
  <w:style w:type="character" w:customStyle="1" w:styleId="75">
    <w:name w:val="不明显强调1"/>
    <w:qFormat/>
    <w:uiPriority w:val="19"/>
    <w:rPr>
      <w:i/>
      <w:iCs/>
      <w:color w:val="7F7F7F"/>
      <w:szCs w:val="24"/>
    </w:rPr>
  </w:style>
  <w:style w:type="character" w:customStyle="1" w:styleId="76">
    <w:name w:val="font71"/>
    <w:qFormat/>
    <w:uiPriority w:val="0"/>
    <w:rPr>
      <w:rFonts w:hint="eastAsia" w:ascii="宋体" w:hAnsi="宋体" w:eastAsia="宋体" w:cs="宋体"/>
      <w:color w:val="000000"/>
      <w:sz w:val="28"/>
      <w:szCs w:val="28"/>
      <w:u w:val="none"/>
    </w:rPr>
  </w:style>
  <w:style w:type="character" w:customStyle="1" w:styleId="77">
    <w:name w:val="font21"/>
    <w:qFormat/>
    <w:uiPriority w:val="0"/>
    <w:rPr>
      <w:rFonts w:hint="default" w:ascii="Calibri" w:hAnsi="Calibri" w:cs="Calibri"/>
      <w:color w:val="000000"/>
      <w:sz w:val="28"/>
      <w:szCs w:val="28"/>
      <w:u w:val="none"/>
    </w:rPr>
  </w:style>
  <w:style w:type="character" w:customStyle="1" w:styleId="78">
    <w:name w:val="17"/>
    <w:qFormat/>
    <w:uiPriority w:val="0"/>
    <w:rPr>
      <w:rFonts w:hint="eastAsia" w:ascii="宋体" w:hAnsi="宋体" w:eastAsia="宋体"/>
      <w:color w:val="000000"/>
    </w:rPr>
  </w:style>
  <w:style w:type="character" w:customStyle="1" w:styleId="79">
    <w:name w:val="font91"/>
    <w:qFormat/>
    <w:uiPriority w:val="0"/>
    <w:rPr>
      <w:rFonts w:hint="eastAsia" w:ascii="宋体" w:hAnsi="宋体" w:eastAsia="宋体" w:cs="宋体"/>
      <w:color w:val="FF0000"/>
      <w:sz w:val="28"/>
      <w:szCs w:val="28"/>
      <w:u w:val="none"/>
    </w:rPr>
  </w:style>
  <w:style w:type="paragraph" w:customStyle="1" w:styleId="80">
    <w:name w:val="p"/>
    <w:basedOn w:val="1"/>
    <w:qFormat/>
    <w:uiPriority w:val="0"/>
    <w:pPr>
      <w:widowControl/>
      <w:spacing w:line="432" w:lineRule="auto"/>
      <w:jc w:val="left"/>
    </w:pPr>
    <w:rPr>
      <w:rFonts w:ascii="宋体" w:hAnsi="宋体" w:cs="宋体"/>
      <w:kern w:val="0"/>
      <w:sz w:val="24"/>
    </w:rPr>
  </w:style>
  <w:style w:type="paragraph" w:customStyle="1" w:styleId="81">
    <w:name w:val="WPSOffice手动目录 1"/>
    <w:qFormat/>
    <w:uiPriority w:val="0"/>
    <w:rPr>
      <w:rFonts w:ascii="Times New Roman" w:hAnsi="Times New Roman" w:eastAsia="宋体" w:cs="Times New Roman"/>
      <w:lang w:val="en-US" w:eastAsia="zh-CN" w:bidi="ar-SA"/>
    </w:rPr>
  </w:style>
  <w:style w:type="paragraph" w:customStyle="1" w:styleId="82">
    <w:name w:val="*正文_1"/>
    <w:basedOn w:val="1"/>
    <w:next w:val="1"/>
    <w:qFormat/>
    <w:uiPriority w:val="0"/>
    <w:pPr>
      <w:widowControl/>
      <w:ind w:firstLine="482"/>
    </w:pPr>
    <w:rPr>
      <w:rFonts w:ascii="微软雅黑" w:hAnsi="微软雅黑" w:eastAsia="微软雅黑"/>
      <w:kern w:val="0"/>
      <w:szCs w:val="20"/>
    </w:rPr>
  </w:style>
  <w:style w:type="paragraph" w:customStyle="1" w:styleId="83">
    <w:name w:val="表格文字"/>
    <w:basedOn w:val="1"/>
    <w:next w:val="11"/>
    <w:qFormat/>
    <w:uiPriority w:val="0"/>
    <w:pPr>
      <w:adjustRightInd w:val="0"/>
      <w:spacing w:line="420" w:lineRule="atLeast"/>
      <w:jc w:val="left"/>
      <w:textAlignment w:val="baseline"/>
    </w:pPr>
    <w:rPr>
      <w:kern w:val="0"/>
      <w:szCs w:val="20"/>
    </w:rPr>
  </w:style>
  <w:style w:type="character" w:customStyle="1" w:styleId="84">
    <w:name w:val="NormalCharacter"/>
    <w:semiHidden/>
    <w:qFormat/>
    <w:uiPriority w:val="0"/>
    <w:rPr>
      <w:rFonts w:ascii="Times New Roman" w:hAnsi="Times New Roman" w:eastAsia="宋体" w:cs="Times New Roman"/>
      <w:kern w:val="2"/>
      <w:sz w:val="21"/>
      <w:szCs w:val="24"/>
      <w:lang w:val="en-US" w:eastAsia="zh-CN" w:bidi="ar-SA"/>
    </w:rPr>
  </w:style>
  <w:style w:type="paragraph" w:customStyle="1" w:styleId="85">
    <w:name w:val="列表段落1"/>
    <w:basedOn w:val="1"/>
    <w:qFormat/>
    <w:uiPriority w:val="34"/>
    <w:pPr>
      <w:widowControl/>
      <w:ind w:firstLine="420"/>
      <w:jc w:val="left"/>
    </w:pPr>
    <w:rPr>
      <w:kern w:val="0"/>
    </w:rPr>
  </w:style>
  <w:style w:type="paragraph" w:styleId="86">
    <w:name w:val="List Paragraph"/>
    <w:basedOn w:val="1"/>
    <w:qFormat/>
    <w:uiPriority w:val="34"/>
    <w:pPr>
      <w:ind w:firstLine="420" w:firstLineChars="200"/>
    </w:pPr>
  </w:style>
  <w:style w:type="character" w:customStyle="1" w:styleId="87">
    <w:name w:val="hover18"/>
    <w:basedOn w:val="34"/>
    <w:qFormat/>
    <w:uiPriority w:val="0"/>
  </w:style>
  <w:style w:type="paragraph" w:customStyle="1" w:styleId="88">
    <w:name w:val="目录 51"/>
    <w:next w:val="1"/>
    <w:qFormat/>
    <w:uiPriority w:val="0"/>
    <w:pPr>
      <w:wordWrap w:val="0"/>
      <w:ind w:left="1700"/>
      <w:jc w:val="both"/>
    </w:pPr>
    <w:rPr>
      <w:rFonts w:ascii="Times New Roman" w:hAnsi="Times New Roman" w:eastAsia="Calibri"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2C39694-E2D4-4EC7-B4CE-52C55243A652}">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42</Pages>
  <Words>17739</Words>
  <Characters>19058</Characters>
  <Lines>50</Lines>
  <Paragraphs>68</Paragraphs>
  <TotalTime>3</TotalTime>
  <ScaleCrop>false</ScaleCrop>
  <LinksUpToDate>false</LinksUpToDate>
  <CharactersWithSpaces>19947</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2012-11-07T02:07:00Z</dcterms:created>
  <dc:creator>微软用户</dc:creator>
  <cp:lastModifiedBy>小文</cp:lastModifiedBy>
  <cp:lastPrinted>2021-09-30T00:46:00Z</cp:lastPrinted>
  <dcterms:modified xsi:type="dcterms:W3CDTF">2022-10-17T00:55:09Z</dcterms:modified>
  <dc:title>驻马店市政府采购货物项目</dc:title>
  <cp:revision>1088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562A285641654D2EA086C4325B3B203C</vt:lpwstr>
  </property>
</Properties>
</file>