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bookmarkStart w:id="0" w:name="_Toc22804073"/>
      <w:bookmarkEnd w:id="0"/>
      <w:bookmarkStart w:id="1" w:name="_Toc22953395"/>
      <w:bookmarkEnd w:id="1"/>
    </w:p>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p>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color w:val="auto"/>
          <w:sz w:val="48"/>
          <w:szCs w:val="48"/>
          <w:lang w:val="en-US" w:eastAsia="zh-CN"/>
        </w:rPr>
      </w:pPr>
      <w:r>
        <w:rPr>
          <w:rFonts w:hint="eastAsia" w:ascii="宋体" w:hAnsi="宋体" w:eastAsia="宋体" w:cs="宋体"/>
          <w:b/>
          <w:bCs/>
          <w:color w:val="auto"/>
          <w:sz w:val="48"/>
          <w:szCs w:val="48"/>
          <w:lang w:val="en-US" w:eastAsia="zh-CN"/>
        </w:rPr>
        <w:t>2022年春秋款护士鞋采购</w:t>
      </w:r>
      <w:r>
        <w:rPr>
          <w:rFonts w:hint="eastAsia" w:cs="宋体"/>
          <w:b/>
          <w:bCs/>
          <w:color w:val="auto"/>
          <w:sz w:val="48"/>
          <w:szCs w:val="48"/>
          <w:lang w:val="en-US" w:eastAsia="zh-CN"/>
        </w:rPr>
        <w:t>项目</w:t>
      </w: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Cs w:val="44"/>
        </w:rPr>
      </w:pPr>
      <w:r>
        <w:rPr>
          <w:rStyle w:val="45"/>
          <w:rFonts w:hint="eastAsia" w:cs="宋体"/>
          <w:b/>
          <w:bCs/>
          <w:color w:val="auto"/>
          <w:sz w:val="72"/>
          <w:szCs w:val="72"/>
          <w:lang w:val="en-US" w:eastAsia="zh-CN"/>
        </w:rPr>
        <w:t>采购</w:t>
      </w:r>
      <w:r>
        <w:rPr>
          <w:rStyle w:val="45"/>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lang w:val="en-US" w:eastAsia="zh-CN"/>
        </w:rPr>
      </w:pPr>
    </w:p>
    <w:p>
      <w:pPr>
        <w:snapToGrid w:val="0"/>
        <w:spacing w:line="380" w:lineRule="exact"/>
        <w:jc w:val="center"/>
        <w:rPr>
          <w:rFonts w:hint="eastAsia" w:ascii="宋体" w:hAnsi="宋体" w:eastAsia="宋体" w:cs="宋体"/>
          <w:b/>
          <w:color w:val="auto"/>
          <w:sz w:val="32"/>
          <w:szCs w:val="32"/>
        </w:rPr>
      </w:pPr>
    </w:p>
    <w:p>
      <w:pPr>
        <w:pStyle w:val="33"/>
        <w:rPr>
          <w:rFonts w:hint="eastAsia"/>
          <w:color w:val="auto"/>
        </w:rPr>
      </w:pPr>
    </w:p>
    <w:p>
      <w:pPr>
        <w:pStyle w:val="59"/>
        <w:rPr>
          <w:rFonts w:hint="eastAsia" w:ascii="宋体" w:hAnsi="宋体" w:eastAsia="宋体" w:cs="宋体"/>
          <w:bCs/>
          <w:color w:val="auto"/>
          <w:sz w:val="2"/>
          <w:szCs w:val="2"/>
        </w:rPr>
      </w:pPr>
    </w:p>
    <w:p>
      <w:pPr>
        <w:rPr>
          <w:rFonts w:hint="eastAsia" w:ascii="宋体" w:hAnsi="宋体" w:eastAsia="宋体" w:cs="宋体"/>
          <w:bCs/>
          <w:color w:val="auto"/>
          <w:sz w:val="2"/>
          <w:szCs w:val="2"/>
        </w:rPr>
      </w:pPr>
    </w:p>
    <w:p>
      <w:pPr>
        <w:spacing w:line="20" w:lineRule="exact"/>
        <w:rPr>
          <w:rFonts w:hint="eastAsia" w:ascii="宋体" w:hAnsi="宋体" w:eastAsia="宋体" w:cs="宋体"/>
          <w:bCs/>
          <w:color w:val="auto"/>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rPr>
      </w:pPr>
      <w:r>
        <w:rPr>
          <w:rFonts w:hint="eastAsia" w:ascii="宋体" w:hAnsi="宋体" w:eastAsia="宋体" w:cs="宋体"/>
          <w:b/>
          <w:bCs/>
          <w:color w:val="auto"/>
          <w:spacing w:val="-10"/>
          <w:sz w:val="34"/>
          <w:szCs w:val="34"/>
          <w:lang w:val="en-US" w:eastAsia="zh-CN"/>
        </w:rPr>
        <w:t>采 购</w:t>
      </w:r>
      <w:r>
        <w:rPr>
          <w:rFonts w:hint="eastAsia" w:ascii="宋体" w:hAnsi="宋体" w:eastAsia="宋体" w:cs="宋体"/>
          <w:b/>
          <w:bCs/>
          <w:color w:val="auto"/>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color w:val="auto"/>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lang w:val="en-US" w:eastAsia="zh-CN"/>
        </w:rPr>
        <w:t>2022</w:t>
      </w:r>
      <w:r>
        <w:rPr>
          <w:rFonts w:hint="eastAsia" w:ascii="宋体" w:hAnsi="宋体" w:eastAsia="宋体" w:cs="宋体"/>
          <w:b/>
          <w:bCs/>
          <w:color w:val="auto"/>
          <w:spacing w:val="40"/>
          <w:sz w:val="34"/>
          <w:szCs w:val="34"/>
        </w:rPr>
        <w:t>年</w:t>
      </w:r>
      <w:r>
        <w:rPr>
          <w:rFonts w:hint="eastAsia" w:ascii="宋体" w:hAnsi="宋体" w:cs="宋体"/>
          <w:b/>
          <w:bCs/>
          <w:color w:val="auto"/>
          <w:spacing w:val="40"/>
          <w:sz w:val="34"/>
          <w:szCs w:val="34"/>
          <w:lang w:val="en-US" w:eastAsia="zh-CN"/>
        </w:rPr>
        <w:t>10</w:t>
      </w:r>
      <w:r>
        <w:rPr>
          <w:rFonts w:hint="eastAsia" w:ascii="宋体" w:hAnsi="宋体" w:eastAsia="宋体" w:cs="宋体"/>
          <w:b/>
          <w:bCs/>
          <w:color w:val="auto"/>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3"/>
        <w:rPr>
          <w:color w:val="auto"/>
          <w:highlight w:val="none"/>
        </w:rPr>
      </w:pPr>
    </w:p>
    <w:p>
      <w:pPr>
        <w:pStyle w:val="26"/>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5</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15</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spacing w:line="360" w:lineRule="auto"/>
        <w:jc w:val="center"/>
        <w:textAlignment w:val="auto"/>
        <w:rPr>
          <w:rFonts w:hint="default" w:ascii="黑体" w:hAnsi="黑体" w:eastAsia="黑体" w:cs="宋体"/>
          <w:bCs/>
          <w:color w:val="auto"/>
          <w:kern w:val="0"/>
          <w:sz w:val="28"/>
          <w:szCs w:val="28"/>
          <w:u w:val="none"/>
          <w:lang w:val="en-US" w:eastAsia="zh-CN"/>
        </w:rPr>
      </w:pPr>
      <w:r>
        <w:rPr>
          <w:rFonts w:hint="eastAsia" w:ascii="黑体" w:hAnsi="黑体" w:eastAsia="黑体" w:cs="宋体"/>
          <w:bCs/>
          <w:color w:val="auto"/>
          <w:kern w:val="0"/>
          <w:sz w:val="28"/>
          <w:szCs w:val="28"/>
          <w:u w:val="none"/>
          <w:lang w:val="en-US" w:eastAsia="zh-CN"/>
        </w:rPr>
        <w:t>2022年春秋款护士鞋采购项目</w:t>
      </w:r>
    </w:p>
    <w:p>
      <w:pPr>
        <w:keepNext w:val="0"/>
        <w:keepLines w:val="0"/>
        <w:pageBreakBefore w:val="0"/>
        <w:widowControl/>
        <w:kinsoku/>
        <w:wordWrap/>
        <w:overflowPunct/>
        <w:topLinePunct w:val="0"/>
        <w:autoSpaceDE/>
        <w:autoSpaceDN/>
        <w:bidi w:val="0"/>
        <w:adjustRightInd w:val="0"/>
        <w:snapToGrid/>
        <w:spacing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竞争性磋商</w:t>
      </w:r>
      <w:r>
        <w:rPr>
          <w:rFonts w:hint="eastAsia" w:ascii="黑体" w:hAnsi="黑体" w:eastAsia="黑体" w:cs="宋体"/>
          <w:bCs/>
          <w:color w:val="auto"/>
          <w:kern w:val="0"/>
          <w:sz w:val="28"/>
          <w:szCs w:val="28"/>
        </w:rPr>
        <w:t>公告</w:t>
      </w:r>
    </w:p>
    <w:p>
      <w:pPr>
        <w:keepNext w:val="0"/>
        <w:keepLines w:val="0"/>
        <w:pageBreakBefore w:val="0"/>
        <w:kinsoku/>
        <w:overflowPunct/>
        <w:topLinePunct w:val="0"/>
        <w:autoSpaceDE/>
        <w:autoSpaceDN/>
        <w:bidi w:val="0"/>
        <w:snapToGrid w:val="0"/>
        <w:spacing w:line="360" w:lineRule="auto"/>
        <w:ind w:firstLine="420" w:firstLineChars="200"/>
        <w:textAlignment w:val="auto"/>
        <w:rPr>
          <w:rFonts w:ascii="宋体" w:hAnsi="宋体" w:eastAsia="宋体" w:cs="宋体"/>
          <w:color w:val="auto"/>
          <w:szCs w:val="21"/>
        </w:rPr>
      </w:pPr>
      <w:bookmarkStart w:id="91" w:name="_GoBack"/>
      <w:r>
        <w:rPr>
          <w:rFonts w:hint="eastAsia" w:ascii="宋体" w:hAnsi="宋体" w:eastAsia="宋体" w:cs="宋体"/>
          <w:color w:val="auto"/>
        </w:rPr>
        <w:t>驻马店市中心医院现对</w:t>
      </w:r>
      <w:r>
        <w:rPr>
          <w:rFonts w:hint="eastAsia" w:ascii="宋体" w:hAnsi="宋体" w:eastAsia="宋体" w:cs="宋体"/>
          <w:color w:val="auto"/>
          <w:u w:val="single"/>
        </w:rPr>
        <w:t xml:space="preserve"> 2022年春秋</w:t>
      </w:r>
      <w:r>
        <w:rPr>
          <w:rFonts w:hint="eastAsia" w:ascii="宋体" w:hAnsi="宋体" w:eastAsia="宋体" w:cs="宋体"/>
          <w:color w:val="auto"/>
          <w:u w:val="single"/>
          <w:lang w:eastAsia="zh-CN"/>
        </w:rPr>
        <w:t>款</w:t>
      </w:r>
      <w:r>
        <w:rPr>
          <w:rFonts w:hint="eastAsia" w:ascii="宋体" w:hAnsi="宋体" w:eastAsia="宋体" w:cs="宋体"/>
          <w:color w:val="auto"/>
          <w:u w:val="single"/>
        </w:rPr>
        <w:t>护士鞋</w:t>
      </w:r>
      <w:r>
        <w:rPr>
          <w:rFonts w:hint="eastAsia" w:ascii="宋体" w:hAnsi="宋体" w:eastAsia="宋体" w:cs="宋体"/>
          <w:color w:val="auto"/>
          <w:u w:val="single"/>
          <w:lang w:eastAsia="zh-CN"/>
        </w:rPr>
        <w:t>采购</w:t>
      </w:r>
      <w:r>
        <w:rPr>
          <w:rFonts w:hint="eastAsia" w:ascii="宋体" w:hAnsi="宋体" w:cs="宋体"/>
          <w:color w:val="auto"/>
          <w:u w:val="single"/>
          <w:lang w:val="en-US" w:eastAsia="zh-CN"/>
        </w:rPr>
        <w:t xml:space="preserve">项目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autoSpaceDE/>
        <w:autoSpaceDN/>
        <w:bidi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项目名称：2022年春秋</w:t>
      </w:r>
      <w:r>
        <w:rPr>
          <w:rFonts w:hint="eastAsia" w:ascii="宋体" w:hAnsi="宋体" w:eastAsia="宋体" w:cs="宋体"/>
          <w:color w:val="auto"/>
          <w:szCs w:val="21"/>
          <w:highlight w:val="none"/>
          <w:shd w:val="clear" w:color="auto" w:fill="FFFFFF"/>
          <w:lang w:eastAsia="zh-CN"/>
        </w:rPr>
        <w:t>款</w:t>
      </w:r>
      <w:r>
        <w:rPr>
          <w:rFonts w:hint="eastAsia" w:ascii="宋体" w:hAnsi="宋体" w:eastAsia="宋体" w:cs="宋体"/>
          <w:color w:val="auto"/>
          <w:szCs w:val="21"/>
          <w:highlight w:val="none"/>
          <w:shd w:val="clear" w:color="auto" w:fill="FFFFFF"/>
        </w:rPr>
        <w:t>护士鞋</w:t>
      </w:r>
      <w:r>
        <w:rPr>
          <w:rFonts w:hint="eastAsia" w:ascii="宋体" w:hAnsi="宋体" w:eastAsia="宋体" w:cs="宋体"/>
          <w:color w:val="auto"/>
          <w:szCs w:val="21"/>
          <w:highlight w:val="none"/>
          <w:shd w:val="clear" w:color="auto" w:fill="FFFFFF"/>
          <w:lang w:eastAsia="zh-CN"/>
        </w:rPr>
        <w:t>采购</w:t>
      </w:r>
      <w:r>
        <w:rPr>
          <w:rFonts w:hint="eastAsia" w:ascii="宋体" w:hAnsi="宋体" w:cs="宋体"/>
          <w:color w:val="auto"/>
          <w:szCs w:val="21"/>
          <w:highlight w:val="none"/>
          <w:shd w:val="clear" w:color="auto" w:fill="FFFFFF"/>
          <w:lang w:val="en-US" w:eastAsia="zh-CN"/>
        </w:rPr>
        <w:t>项目</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autoSpaceDE/>
        <w:autoSpaceDN/>
        <w:bidi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autoSpaceDE/>
        <w:autoSpaceDN/>
        <w:bidi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17.88万</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自筹资金；</w:t>
      </w:r>
    </w:p>
    <w:p>
      <w:pPr>
        <w:keepNext w:val="0"/>
        <w:keepLines w:val="0"/>
        <w:pageBreakBefore w:val="0"/>
        <w:widowControl/>
        <w:tabs>
          <w:tab w:val="left" w:pos="840"/>
        </w:tabs>
        <w:kinsoku/>
        <w:overflowPunct/>
        <w:topLinePunct w:val="0"/>
        <w:autoSpaceDE/>
        <w:autoSpaceDN/>
        <w:bidi w:val="0"/>
        <w:snapToGrid w:val="0"/>
        <w:spacing w:line="360"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交货地点：采购人指定地点；</w:t>
      </w:r>
    </w:p>
    <w:p>
      <w:pPr>
        <w:keepNext w:val="0"/>
        <w:keepLines w:val="0"/>
        <w:pageBreakBefore w:val="0"/>
        <w:widowControl/>
        <w:tabs>
          <w:tab w:val="left" w:pos="840"/>
        </w:tabs>
        <w:kinsoku/>
        <w:overflowPunct/>
        <w:topLinePunct w:val="0"/>
        <w:autoSpaceDE/>
        <w:autoSpaceDN/>
        <w:bidi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bookmarkStart w:id="4" w:name="_Toc27913"/>
      <w:bookmarkStart w:id="5" w:name="_Toc26079"/>
      <w:bookmarkStart w:id="6" w:name="_Toc21071"/>
      <w:bookmarkStart w:id="7" w:name="_Toc19521"/>
      <w:bookmarkStart w:id="8" w:name="_Toc24040"/>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eastAsia="宋体" w:cs="宋体"/>
          <w:color w:val="auto"/>
          <w:szCs w:val="21"/>
          <w:highlight w:val="none"/>
          <w:shd w:val="clear" w:color="auto" w:fill="FFFFFF"/>
        </w:rPr>
        <w:t>质量要求：符合现行国家质量要求和行业有关标准</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bookmarkStart w:id="9" w:name="_Toc27704"/>
      <w:bookmarkStart w:id="10" w:name="_Toc16639"/>
      <w:bookmarkStart w:id="11" w:name="_Toc23626"/>
      <w:bookmarkStart w:id="12" w:name="_Toc18607"/>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bookmarkStart w:id="13" w:name="_Toc30971"/>
      <w:bookmarkStart w:id="14" w:name="_Toc30643"/>
      <w:bookmarkStart w:id="15" w:name="_Toc9562"/>
      <w:bookmarkStart w:id="16" w:name="_Toc7823"/>
      <w:bookmarkStart w:id="17" w:name="_Toc23395"/>
      <w:r>
        <w:rPr>
          <w:rFonts w:hint="eastAsia" w:ascii="宋体" w:hAnsi="宋体" w:eastAsia="宋体" w:cs="宋体"/>
          <w:b w:val="0"/>
          <w:bCs w:val="0"/>
          <w:color w:val="auto"/>
          <w:kern w:val="2"/>
          <w:sz w:val="21"/>
          <w:szCs w:val="21"/>
          <w:shd w:val="clear" w:color="auto" w:fill="FFFFFF"/>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pStyle w:val="33"/>
        <w:keepNext w:val="0"/>
        <w:keepLines w:val="0"/>
        <w:pageBreakBefore w:val="0"/>
        <w:kinsoku/>
        <w:wordWrap/>
        <w:overflowPunct/>
        <w:topLinePunct w:val="0"/>
        <w:autoSpaceDE/>
        <w:autoSpaceDN/>
        <w:bidi w:val="0"/>
        <w:adjustRightInd/>
        <w:snapToGrid w:val="0"/>
        <w:spacing w:line="360" w:lineRule="auto"/>
        <w:ind w:left="0" w:leftChars="0" w:firstLine="420" w:firstLineChars="200"/>
        <w:textAlignment w:val="auto"/>
        <w:rPr>
          <w:rFonts w:hint="default"/>
          <w:lang w:val="en-US" w:eastAsia="zh-CN"/>
        </w:rPr>
      </w:pPr>
      <w:r>
        <w:rPr>
          <w:rFonts w:hint="eastAsia" w:ascii="宋体" w:hAnsi="宋体" w:cs="宋体"/>
          <w:b w:val="0"/>
          <w:bCs w:val="0"/>
          <w:color w:val="auto"/>
          <w:kern w:val="2"/>
          <w:sz w:val="21"/>
          <w:szCs w:val="21"/>
          <w:shd w:val="clear" w:color="auto" w:fill="FFFFFF"/>
          <w:lang w:val="en-US" w:eastAsia="zh-CN" w:bidi="ar-SA"/>
        </w:rPr>
        <w:t>2、投标人的身份证及复印件、法人签字并加盖公章的委托书；</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3</w:t>
      </w:r>
      <w:r>
        <w:rPr>
          <w:rFonts w:hint="eastAsia" w:ascii="宋体" w:hAnsi="宋体" w:eastAsia="宋体" w:cs="宋体"/>
          <w:b w:val="0"/>
          <w:bCs w:val="0"/>
          <w:color w:val="auto"/>
          <w:kern w:val="2"/>
          <w:sz w:val="21"/>
          <w:szCs w:val="21"/>
          <w:shd w:val="clear" w:color="auto" w:fill="FFFFFF"/>
          <w:lang w:val="en-US" w:eastAsia="zh-CN" w:bidi="ar-SA"/>
        </w:rPr>
        <w:t>、供应商应提供2021年度经审计的财务报告或者其基本开户银行出具的资信证明；2022年6月</w:t>
      </w:r>
      <w:r>
        <w:rPr>
          <w:rFonts w:hint="eastAsia" w:ascii="宋体" w:hAnsi="宋体" w:cs="宋体"/>
          <w:b w:val="0"/>
          <w:bCs w:val="0"/>
          <w:color w:val="auto"/>
          <w:kern w:val="2"/>
          <w:sz w:val="21"/>
          <w:szCs w:val="21"/>
          <w:shd w:val="clear" w:color="auto" w:fill="FFFFFF"/>
          <w:lang w:val="en-US" w:eastAsia="zh-CN" w:bidi="ar-SA"/>
        </w:rPr>
        <w:t>份</w:t>
      </w:r>
      <w:r>
        <w:rPr>
          <w:rFonts w:hint="eastAsia" w:ascii="宋体" w:hAnsi="宋体" w:eastAsia="宋体" w:cs="宋体"/>
          <w:b w:val="0"/>
          <w:bCs w:val="0"/>
          <w:color w:val="auto"/>
          <w:kern w:val="2"/>
          <w:sz w:val="21"/>
          <w:szCs w:val="21"/>
          <w:shd w:val="clear" w:color="auto" w:fill="FFFFFF"/>
          <w:lang w:val="en-US" w:eastAsia="zh-CN" w:bidi="ar-SA"/>
        </w:rPr>
        <w:t>以来任意一个月依法缴纳税收的凭据和缴纳社会保险的凭据；依法免税或不需要缴纳社会保障资金的供应商，应提供相应文件证明其依法免税或不需要缴纳社会保障资金。（新成立企业从成立之日起计算）；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w:t>
      </w:r>
      <w:r>
        <w:rPr>
          <w:rFonts w:hint="eastAsia" w:ascii="宋体" w:hAnsi="宋体" w:eastAsia="宋体" w:cs="宋体"/>
          <w:b w:val="0"/>
          <w:bCs w:val="0"/>
          <w:color w:val="auto"/>
          <w:kern w:val="2"/>
          <w:sz w:val="21"/>
          <w:szCs w:val="21"/>
          <w:shd w:val="clear" w:color="auto" w:fill="FFFFFF"/>
          <w:lang w:val="en-US" w:eastAsia="zh-CN" w:bidi="ar-SA"/>
        </w:rPr>
        <w:t>、具有履行合同所必需的设备和专业技术能力（提供书面声明函）；</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5</w:t>
      </w:r>
      <w:r>
        <w:rPr>
          <w:rFonts w:hint="eastAsia" w:ascii="宋体" w:hAnsi="宋体" w:eastAsia="宋体" w:cs="宋体"/>
          <w:b w:val="0"/>
          <w:bCs w:val="0"/>
          <w:color w:val="auto"/>
          <w:kern w:val="2"/>
          <w:sz w:val="21"/>
          <w:szCs w:val="21"/>
          <w:shd w:val="clear" w:color="auto" w:fill="FFFFFF"/>
          <w:lang w:val="en-US" w:eastAsia="zh-CN" w:bidi="ar-SA"/>
        </w:rPr>
        <w:t>、参加本采购活动前三年内，在经营活动中没有重大违法记录（提供书面声明函）；</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6</w:t>
      </w:r>
      <w:r>
        <w:rPr>
          <w:rFonts w:hint="eastAsia" w:ascii="宋体" w:hAnsi="宋体" w:eastAsia="宋体" w:cs="宋体"/>
          <w:b w:val="0"/>
          <w:bCs w:val="0"/>
          <w:color w:val="auto"/>
          <w:kern w:val="2"/>
          <w:sz w:val="21"/>
          <w:szCs w:val="21"/>
          <w:shd w:val="clear" w:color="auto" w:fill="FFFFFF"/>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7</w:t>
      </w:r>
      <w:r>
        <w:rPr>
          <w:rFonts w:hint="eastAsia" w:ascii="宋体" w:hAnsi="宋体" w:eastAsia="宋体" w:cs="宋体"/>
          <w:b w:val="0"/>
          <w:bCs w:val="0"/>
          <w:color w:val="auto"/>
          <w:kern w:val="2"/>
          <w:sz w:val="21"/>
          <w:szCs w:val="21"/>
          <w:shd w:val="clear" w:color="auto" w:fill="FFFFFF"/>
          <w:lang w:val="en-US" w:eastAsia="zh-CN" w:bidi="ar-SA"/>
        </w:rPr>
        <w:t>、不接受联合体投标，不允许转包和分包。</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19</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highlight w:val="none"/>
          <w:shd w:val="clear" w:color="auto" w:fill="FFFFFF"/>
        </w:rPr>
        <w:t>-202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21</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：200元。</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每报名任何一个项目的供应商，需交纳2000元投标保证金。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autoSpaceDE/>
        <w:autoSpaceDN/>
        <w:bidi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shd w:val="clear" w:color="auto" w:fill="FFFFFF"/>
          <w:lang w:val="en-US" w:eastAsia="zh-CN" w:bidi="ar-SA"/>
        </w:rPr>
        <w:t>2393834249</w:t>
      </w:r>
      <w:r>
        <w:rPr>
          <w:rFonts w:hint="eastAsia" w:ascii="宋体" w:hAnsi="宋体" w:eastAsia="宋体" w:cs="宋体"/>
          <w:color w:val="auto"/>
          <w:kern w:val="0"/>
          <w:sz w:val="21"/>
          <w:szCs w:val="21"/>
          <w:shd w:val="clear" w:color="auto" w:fill="FFFFFF"/>
          <w:lang w:val="en-US" w:eastAsia="zh-CN" w:bidi="ar-SA"/>
        </w:rPr>
        <w:t>@qq.com并标明XX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wordWrap w:val="0"/>
        <w:overflowPunct/>
        <w:topLinePunct w:val="0"/>
        <w:autoSpaceDE/>
        <w:autoSpaceDN/>
        <w:bidi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10738"/>
      <w:bookmarkStart w:id="19" w:name="_Toc25869"/>
      <w:bookmarkStart w:id="20" w:name="_Toc15111"/>
      <w:bookmarkStart w:id="21" w:name="_Toc15135"/>
      <w:bookmarkStart w:id="22" w:name="_Toc27480"/>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1.时间：详见采购文件。</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2.地点：详见采购文件。</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1.时间：详见采购文件。</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2.地点：详见采购文件。</w:t>
      </w:r>
    </w:p>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23" w:name="_Toc6523"/>
      <w:bookmarkStart w:id="24" w:name="_Toc20287"/>
      <w:bookmarkStart w:id="25" w:name="_Toc30918"/>
      <w:bookmarkStart w:id="26" w:name="_Toc29784"/>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pageBreakBefore w:val="0"/>
        <w:widowControl/>
        <w:kinsoku/>
        <w:overflowPunct/>
        <w:topLinePunct w:val="0"/>
        <w:autoSpaceDE/>
        <w:autoSpaceDN/>
        <w:bidi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9" w:name="_Toc31928"/>
      <w:bookmarkStart w:id="30" w:name="_Toc27370"/>
      <w:bookmarkStart w:id="31" w:name="_Toc3604"/>
      <w:bookmarkStart w:id="32" w:name="_Toc16291"/>
      <w:bookmarkStart w:id="33" w:name="_Toc24274"/>
      <w:r>
        <w:rPr>
          <w:rFonts w:hint="eastAsia" w:ascii="宋体" w:hAnsi="宋体" w:eastAsia="宋体" w:cs="宋体"/>
          <w:b/>
          <w:bCs/>
          <w:color w:val="auto"/>
          <w:kern w:val="2"/>
          <w:sz w:val="21"/>
          <w:szCs w:val="21"/>
          <w:shd w:val="clear" w:color="auto" w:fill="FFFFFF"/>
          <w:lang w:val="en-US" w:eastAsia="zh-CN" w:bidi="ar-SA"/>
        </w:rPr>
        <w:t>八、</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报名联系人1：李女士</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联系电话：18236479755</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报名联系人2：杨先生</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联系电话：19139503257</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autoSpaceDE/>
        <w:autoSpaceDN/>
        <w:bidi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pStyle w:val="33"/>
        <w:keepNext w:val="0"/>
        <w:keepLines w:val="0"/>
        <w:pageBreakBefore w:val="0"/>
        <w:kinsoku/>
        <w:overflowPunct/>
        <w:topLinePunct w:val="0"/>
        <w:autoSpaceDE/>
        <w:autoSpaceDN/>
        <w:bidi w:val="0"/>
        <w:snapToGrid w:val="0"/>
        <w:spacing w:line="360" w:lineRule="auto"/>
        <w:ind w:firstLine="420" w:firstLineChars="200"/>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6"/>
        <w:rPr>
          <w:rFonts w:hint="eastAsia"/>
          <w:lang w:val="en-US" w:eastAsia="zh-CN"/>
        </w:rPr>
      </w:pPr>
    </w:p>
    <w:p>
      <w:pPr>
        <w:keepNext w:val="0"/>
        <w:keepLines w:val="0"/>
        <w:pageBreakBefore w:val="0"/>
        <w:widowControl/>
        <w:kinsoku/>
        <w:overflowPunct/>
        <w:topLinePunct w:val="0"/>
        <w:autoSpaceDE/>
        <w:autoSpaceDN/>
        <w:bidi w:val="0"/>
        <w:snapToGrid w:val="0"/>
        <w:spacing w:before="0" w:beforeAutospacing="0" w:after="0" w:afterAutospacing="0" w:line="360" w:lineRule="auto"/>
        <w:ind w:firstLine="420" w:firstLineChars="200"/>
        <w:jc w:val="righ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驻马店市中心医院采购科</w:t>
      </w:r>
    </w:p>
    <w:p>
      <w:pPr>
        <w:pStyle w:val="31"/>
        <w:keepNext w:val="0"/>
        <w:keepLines w:val="0"/>
        <w:pageBreakBefore w:val="0"/>
        <w:widowControl/>
        <w:kinsoku/>
        <w:overflowPunct/>
        <w:topLinePunct w:val="0"/>
        <w:autoSpaceDE/>
        <w:autoSpaceDN/>
        <w:bidi w:val="0"/>
        <w:snapToGrid w:val="0"/>
        <w:spacing w:before="0" w:beforeAutospacing="0" w:after="0" w:afterAutospacing="0" w:line="360" w:lineRule="auto"/>
        <w:ind w:firstLine="420" w:firstLineChars="200"/>
        <w:jc w:val="right"/>
        <w:textAlignment w:val="auto"/>
        <w:rPr>
          <w:rFonts w:hint="eastAsia" w:ascii="宋体" w:hAnsi="宋体" w:eastAsia="宋体" w:cs="宋体"/>
          <w:color w:val="auto"/>
          <w:kern w:val="0"/>
          <w:sz w:val="21"/>
          <w:szCs w:val="21"/>
          <w:highlight w:val="yellow"/>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2022年</w:t>
      </w:r>
      <w:r>
        <w:rPr>
          <w:rFonts w:hint="eastAsia" w:ascii="宋体" w:hAnsi="宋体" w:cs="宋体"/>
          <w:color w:val="auto"/>
          <w:kern w:val="0"/>
          <w:sz w:val="21"/>
          <w:szCs w:val="21"/>
          <w:shd w:val="clear" w:color="auto" w:fill="FFFFFF"/>
          <w:lang w:val="en-US" w:eastAsia="zh-CN" w:bidi="ar-SA"/>
        </w:rPr>
        <w:t>10</w:t>
      </w:r>
      <w:r>
        <w:rPr>
          <w:rFonts w:hint="eastAsia" w:ascii="宋体" w:hAnsi="宋体" w:eastAsia="宋体" w:cs="宋体"/>
          <w:color w:val="auto"/>
          <w:kern w:val="0"/>
          <w:sz w:val="21"/>
          <w:szCs w:val="21"/>
          <w:shd w:val="clear" w:color="auto" w:fill="FFFFFF"/>
          <w:lang w:val="en-US" w:eastAsia="zh-CN" w:bidi="ar-SA"/>
        </w:rPr>
        <w:t>月</w:t>
      </w:r>
      <w:r>
        <w:rPr>
          <w:rFonts w:hint="eastAsia" w:ascii="宋体" w:hAnsi="宋体" w:cs="宋体"/>
          <w:color w:val="auto"/>
          <w:kern w:val="0"/>
          <w:sz w:val="21"/>
          <w:szCs w:val="21"/>
          <w:highlight w:val="yellow"/>
          <w:shd w:val="clear" w:color="auto" w:fill="FFFFFF"/>
          <w:lang w:val="en-US" w:eastAsia="zh-CN" w:bidi="ar-SA"/>
        </w:rPr>
        <w:t>18</w:t>
      </w:r>
      <w:r>
        <w:rPr>
          <w:rFonts w:hint="eastAsia" w:ascii="宋体" w:hAnsi="宋体" w:eastAsia="宋体" w:cs="宋体"/>
          <w:color w:val="auto"/>
          <w:kern w:val="0"/>
          <w:sz w:val="21"/>
          <w:szCs w:val="21"/>
          <w:highlight w:val="yellow"/>
          <w:shd w:val="clear" w:color="auto" w:fill="FFFFFF"/>
          <w:lang w:val="en-US" w:eastAsia="zh-CN" w:bidi="ar-SA"/>
        </w:rPr>
        <w:t>日</w:t>
      </w:r>
    </w:p>
    <w:bookmarkEnd w:id="91"/>
    <w:p>
      <w:pPr>
        <w:pStyle w:val="31"/>
        <w:widowControl/>
        <w:snapToGrid w:val="0"/>
        <w:spacing w:before="0" w:beforeAutospacing="0" w:after="0" w:afterAutospacing="0" w:line="360" w:lineRule="auto"/>
        <w:ind w:firstLine="420" w:firstLineChars="200"/>
        <w:jc w:val="right"/>
        <w:rPr>
          <w:rFonts w:hint="eastAsia" w:ascii="宋体" w:hAnsi="宋体" w:eastAsia="宋体" w:cs="宋体"/>
          <w:color w:val="auto"/>
          <w:kern w:val="0"/>
          <w:sz w:val="21"/>
          <w:szCs w:val="21"/>
          <w:highlight w:val="yellow"/>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hint="eastAsia" w:ascii="宋体" w:hAnsi="宋体"/>
          <w:b/>
          <w:color w:val="auto"/>
          <w:sz w:val="32"/>
          <w:szCs w:val="32"/>
          <w:highlight w:val="none"/>
        </w:rPr>
      </w:pPr>
      <w:bookmarkStart w:id="34" w:name="_Toc25063"/>
      <w:bookmarkStart w:id="35" w:name="_Toc29890"/>
      <w:bookmarkStart w:id="36" w:name="_Toc23793"/>
    </w:p>
    <w:p>
      <w:pPr>
        <w:rPr>
          <w:rFonts w:hint="eastAsia" w:ascii="宋体" w:hAnsi="宋体"/>
          <w:b/>
          <w:color w:val="auto"/>
          <w:sz w:val="32"/>
          <w:szCs w:val="32"/>
          <w:highlight w:val="none"/>
        </w:rPr>
      </w:pPr>
      <w:r>
        <w:rPr>
          <w:rFonts w:hint="eastAsia" w:ascii="宋体" w:hAnsi="宋体"/>
          <w:b/>
          <w:color w:val="auto"/>
          <w:sz w:val="32"/>
          <w:szCs w:val="32"/>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9989"/>
      <w:bookmarkStart w:id="38" w:name="_Toc31536"/>
      <w:bookmarkStart w:id="39" w:name="_Toc23610"/>
    </w:p>
    <w:bookmarkEnd w:id="35"/>
    <w:bookmarkEnd w:id="36"/>
    <w:bookmarkEnd w:id="37"/>
    <w:bookmarkEnd w:id="38"/>
    <w:bookmarkEnd w:id="39"/>
    <w:p>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textAlignment w:val="auto"/>
        <w:rPr>
          <w:rFonts w:hint="default" w:ascii="宋体" w:hAnsi="宋体" w:eastAsia="宋体" w:cs="宋体"/>
          <w:sz w:val="21"/>
          <w:szCs w:val="21"/>
          <w:u w:val="none"/>
          <w:lang w:val="en-US"/>
        </w:rPr>
      </w:pPr>
      <w:r>
        <w:rPr>
          <w:rFonts w:hint="eastAsia" w:ascii="宋体" w:hAnsi="宋体" w:eastAsia="宋体" w:cs="宋体"/>
          <w:b/>
          <w:bCs/>
          <w:sz w:val="21"/>
          <w:szCs w:val="21"/>
          <w:lang w:eastAsia="zh-CN"/>
        </w:rPr>
        <w:t>一、</w:t>
      </w:r>
      <w:r>
        <w:rPr>
          <w:rFonts w:hint="eastAsia" w:ascii="宋体" w:hAnsi="宋体" w:eastAsia="宋体" w:cs="宋体"/>
          <w:b/>
          <w:bCs/>
          <w:sz w:val="21"/>
          <w:szCs w:val="21"/>
        </w:rPr>
        <w:t>项目名称、数量：</w:t>
      </w:r>
      <w:r>
        <w:rPr>
          <w:rFonts w:hint="eastAsia" w:ascii="宋体" w:hAnsi="宋体" w:eastAsia="宋体" w:cs="宋体"/>
          <w:b w:val="0"/>
          <w:bCs w:val="0"/>
          <w:sz w:val="21"/>
          <w:szCs w:val="21"/>
          <w:lang w:val="en-US" w:eastAsia="zh-CN"/>
        </w:rPr>
        <w:t>2022年春秋款护士鞋采购</w:t>
      </w:r>
      <w:r>
        <w:rPr>
          <w:rFonts w:hint="eastAsia" w:cs="宋体"/>
          <w:b w:val="0"/>
          <w:bCs w:val="0"/>
          <w:sz w:val="21"/>
          <w:szCs w:val="21"/>
          <w:lang w:val="en-US" w:eastAsia="zh-CN"/>
        </w:rPr>
        <w:t>项目</w:t>
      </w:r>
    </w:p>
    <w:p>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textAlignment w:val="auto"/>
        <w:rPr>
          <w:rFonts w:hint="eastAsia" w:ascii="宋体" w:hAnsi="宋体" w:eastAsia="宋体" w:cs="宋体"/>
          <w:b w:val="0"/>
          <w:bCs w:val="0"/>
          <w:sz w:val="21"/>
          <w:szCs w:val="21"/>
          <w:u w:val="none"/>
        </w:rPr>
      </w:pPr>
      <w:r>
        <w:rPr>
          <w:rFonts w:hint="eastAsia" w:ascii="宋体" w:hAnsi="宋体" w:eastAsia="宋体" w:cs="宋体"/>
          <w:b/>
          <w:bCs/>
          <w:sz w:val="21"/>
          <w:szCs w:val="21"/>
          <w:u w:val="none"/>
          <w:lang w:eastAsia="zh-CN"/>
        </w:rPr>
        <w:t>二、</w:t>
      </w:r>
      <w:r>
        <w:rPr>
          <w:rFonts w:hint="eastAsia" w:ascii="宋体" w:hAnsi="宋体" w:eastAsia="宋体" w:cs="宋体"/>
          <w:b/>
          <w:bCs/>
          <w:sz w:val="21"/>
          <w:szCs w:val="21"/>
          <w:u w:val="none"/>
        </w:rPr>
        <w:t>项目用途说明：</w:t>
      </w:r>
      <w:r>
        <w:rPr>
          <w:rFonts w:hint="eastAsia" w:ascii="宋体" w:hAnsi="宋体" w:eastAsia="宋体" w:cs="宋体"/>
          <w:b w:val="0"/>
          <w:bCs w:val="0"/>
          <w:sz w:val="21"/>
          <w:szCs w:val="21"/>
          <w:u w:val="none"/>
        </w:rPr>
        <w:t>减轻护士工作疲劳，增加穿着舒适度，便于临床工作。</w:t>
      </w:r>
    </w:p>
    <w:p>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jc w:val="left"/>
        <w:textAlignment w:val="auto"/>
        <w:rPr>
          <w:rFonts w:hint="eastAsia" w:ascii="宋体" w:hAnsi="宋体"/>
          <w:sz w:val="21"/>
          <w:szCs w:val="21"/>
          <w:u w:val="single"/>
        </w:rPr>
      </w:pPr>
      <w:r>
        <w:rPr>
          <w:rFonts w:hint="eastAsia" w:cs="宋体"/>
          <w:b/>
          <w:bCs/>
          <w:sz w:val="21"/>
          <w:szCs w:val="21"/>
          <w:lang w:eastAsia="zh-CN"/>
        </w:rPr>
        <w:t>三</w:t>
      </w:r>
      <w:r>
        <w:rPr>
          <w:rFonts w:hint="eastAsia" w:ascii="宋体" w:hAnsi="宋体" w:eastAsia="宋体" w:cs="宋体"/>
          <w:b/>
          <w:bCs/>
          <w:sz w:val="21"/>
          <w:szCs w:val="21"/>
          <w:lang w:eastAsia="zh-CN"/>
        </w:rPr>
        <w:t>、</w:t>
      </w:r>
      <w:r>
        <w:rPr>
          <w:rFonts w:hint="eastAsia" w:ascii="宋体" w:hAnsi="宋体" w:eastAsia="宋体" w:cs="宋体"/>
          <w:b/>
          <w:bCs/>
          <w:sz w:val="21"/>
          <w:szCs w:val="21"/>
        </w:rPr>
        <w:t>售后服务条件及交货日期（或工期）：</w:t>
      </w:r>
      <w:r>
        <w:rPr>
          <w:rFonts w:ascii="宋体" w:hAnsi="宋体"/>
          <w:b w:val="0"/>
          <w:bCs w:val="0"/>
          <w:sz w:val="21"/>
          <w:szCs w:val="21"/>
          <w:u w:val="none"/>
        </w:rPr>
        <w:t>6</w:t>
      </w:r>
      <w:r>
        <w:rPr>
          <w:rFonts w:hint="eastAsia" w:ascii="宋体" w:hAnsi="宋体"/>
          <w:b w:val="0"/>
          <w:bCs w:val="0"/>
          <w:sz w:val="21"/>
          <w:szCs w:val="21"/>
          <w:u w:val="none"/>
        </w:rPr>
        <w:t>个月内发现质量问题实行三包（包修、包换、包退）。</w:t>
      </w:r>
    </w:p>
    <w:p>
      <w:pPr>
        <w:jc w:val="center"/>
        <w:rPr>
          <w:rFonts w:hint="eastAsia"/>
          <w:b/>
          <w:bCs/>
          <w:sz w:val="24"/>
          <w:szCs w:val="24"/>
        </w:rPr>
      </w:pPr>
    </w:p>
    <w:p>
      <w:pPr>
        <w:spacing w:line="360" w:lineRule="auto"/>
        <w:jc w:val="center"/>
      </w:pPr>
      <w:r>
        <w:rPr>
          <w:rFonts w:hint="eastAsia"/>
          <w:b/>
          <w:bCs/>
          <w:sz w:val="24"/>
          <w:szCs w:val="24"/>
        </w:rPr>
        <w:t>采购</w:t>
      </w:r>
      <w:r>
        <w:rPr>
          <w:rFonts w:hint="eastAsia"/>
          <w:b/>
          <w:bCs/>
          <w:sz w:val="24"/>
          <w:szCs w:val="24"/>
          <w:lang w:val="en-US" w:eastAsia="zh-CN"/>
        </w:rPr>
        <w:t>清单</w:t>
      </w:r>
    </w:p>
    <w:tbl>
      <w:tblPr>
        <w:tblStyle w:val="35"/>
        <w:tblW w:w="91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5"/>
        <w:gridCol w:w="2412"/>
        <w:gridCol w:w="2152"/>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45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vertAlign w:val="baseline"/>
                <w:lang w:val="en-US" w:eastAsia="zh-CN"/>
              </w:rPr>
              <w:t>产品名称</w:t>
            </w:r>
          </w:p>
        </w:tc>
        <w:tc>
          <w:tcPr>
            <w:tcW w:w="24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数量</w:t>
            </w:r>
          </w:p>
        </w:tc>
        <w:tc>
          <w:tcPr>
            <w:tcW w:w="215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单位</w:t>
            </w:r>
          </w:p>
        </w:tc>
        <w:tc>
          <w:tcPr>
            <w:tcW w:w="215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控制单价（元/双）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45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春秋款护士鞋</w:t>
            </w:r>
          </w:p>
        </w:tc>
        <w:tc>
          <w:tcPr>
            <w:tcW w:w="241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1490</w:t>
            </w:r>
          </w:p>
        </w:tc>
        <w:tc>
          <w:tcPr>
            <w:tcW w:w="215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双</w:t>
            </w:r>
          </w:p>
        </w:tc>
        <w:tc>
          <w:tcPr>
            <w:tcW w:w="215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120</w:t>
            </w:r>
          </w:p>
        </w:tc>
      </w:tr>
    </w:tbl>
    <w:p>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b w:val="0"/>
          <w:bCs w:val="0"/>
          <w:sz w:val="21"/>
          <w:szCs w:val="21"/>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422" w:firstLineChars="200"/>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产品要求：</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sz w:val="21"/>
          <w:szCs w:val="21"/>
          <w:u w:val="none"/>
        </w:rPr>
      </w:pPr>
      <w:r>
        <w:rPr>
          <w:rFonts w:hint="eastAsia" w:ascii="宋体" w:hAnsi="宋体" w:eastAsia="宋体" w:cs="宋体"/>
          <w:sz w:val="21"/>
          <w:szCs w:val="21"/>
          <w:u w:val="none"/>
        </w:rPr>
        <w:t>白色、真皮、鞋底带气垫、透气性能良好。</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kern w:val="2"/>
          <w:sz w:val="21"/>
          <w:szCs w:val="21"/>
          <w:u w:val="none"/>
          <w:lang w:val="en-US" w:eastAsia="zh-CN" w:bidi="ar-SA"/>
        </w:rPr>
      </w:pPr>
      <w:r>
        <w:rPr>
          <w:rFonts w:hint="eastAsia" w:ascii="宋体" w:hAnsi="宋体" w:eastAsia="宋体" w:cs="宋体"/>
          <w:kern w:val="2"/>
          <w:sz w:val="21"/>
          <w:szCs w:val="21"/>
          <w:u w:val="none"/>
          <w:lang w:val="en-US" w:eastAsia="zh-CN" w:bidi="ar-SA"/>
        </w:rPr>
        <w:t>需携带样品。</w:t>
      </w:r>
    </w:p>
    <w:p>
      <w:pPr>
        <w:pStyle w:val="8"/>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kern w:val="2"/>
          <w:sz w:val="21"/>
          <w:szCs w:val="21"/>
          <w:u w:val="none"/>
          <w:lang w:val="en-US" w:eastAsia="zh-CN" w:bidi="ar-SA"/>
        </w:rPr>
      </w:pPr>
    </w:p>
    <w:p>
      <w:pPr>
        <w:snapToGrid w:val="0"/>
        <w:spacing w:line="360" w:lineRule="auto"/>
        <w:jc w:val="center"/>
        <w:rPr>
          <w:b/>
          <w:bCs/>
          <w:color w:val="auto"/>
          <w:sz w:val="30"/>
          <w:szCs w:val="30"/>
          <w:highlight w:val="none"/>
        </w:rPr>
      </w:pPr>
      <w:r>
        <w:rPr>
          <w:rFonts w:hint="eastAsia"/>
          <w:b/>
          <w:bCs/>
          <w:color w:val="auto"/>
          <w:sz w:val="30"/>
          <w:szCs w:val="30"/>
          <w:highlight w:val="none"/>
        </w:rPr>
        <w:t>商务要求</w:t>
      </w:r>
    </w:p>
    <w:tbl>
      <w:tblPr>
        <w:tblStyle w:val="34"/>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791"/>
        <w:gridCol w:w="58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合同签订时间</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自中标通知书发出之日起</w:t>
            </w:r>
            <w:r>
              <w:rPr>
                <w:rFonts w:hint="eastAsia" w:ascii="宋体" w:hAnsi="宋体" w:cs="宋体"/>
                <w:color w:val="auto"/>
                <w:kern w:val="0"/>
                <w:sz w:val="21"/>
                <w:szCs w:val="21"/>
                <w:highlight w:val="none"/>
                <w:lang w:val="en-US" w:eastAsia="zh-CN"/>
              </w:rPr>
              <w:t>三十</w:t>
            </w:r>
            <w:r>
              <w:rPr>
                <w:rFonts w:hint="eastAsia" w:ascii="宋体" w:hAnsi="宋体" w:cs="宋体"/>
                <w:color w:val="auto"/>
                <w:kern w:val="0"/>
                <w:sz w:val="21"/>
                <w:szCs w:val="21"/>
                <w:highlight w:val="none"/>
              </w:rPr>
              <w:t>个</w:t>
            </w:r>
            <w:r>
              <w:rPr>
                <w:rFonts w:hint="eastAsia" w:ascii="宋体" w:hAnsi="宋体" w:cs="宋体"/>
                <w:color w:val="auto"/>
                <w:kern w:val="0"/>
                <w:sz w:val="21"/>
                <w:szCs w:val="21"/>
                <w:highlight w:val="none"/>
                <w:lang w:val="en-US" w:eastAsia="zh-CN"/>
              </w:rPr>
              <w:t>日历日</w:t>
            </w:r>
            <w:r>
              <w:rPr>
                <w:rFonts w:hint="eastAsia" w:ascii="宋体" w:hAnsi="宋体" w:cs="宋体"/>
                <w:color w:val="auto"/>
                <w:kern w:val="0"/>
                <w:sz w:val="21"/>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交货地点</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验   收</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质量要求</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rPr>
              <w:t>符合现行国家质量要求和行业有关标准</w:t>
            </w:r>
            <w:r>
              <w:rPr>
                <w:rFonts w:hint="eastAsia" w:ascii="宋体" w:hAnsi="宋体" w:cs="宋体"/>
                <w:color w:val="auto"/>
                <w:kern w:val="0"/>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7"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付款方式</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宋体" w:cs="宋体"/>
                <w:color w:val="auto"/>
                <w:kern w:val="0"/>
                <w:sz w:val="21"/>
                <w:szCs w:val="21"/>
                <w:highlight w:val="none"/>
              </w:rPr>
            </w:pPr>
            <w:r>
              <w:rPr>
                <w:rFonts w:hint="eastAsia" w:ascii="宋体" w:hAnsi="宋体"/>
                <w:color w:val="auto"/>
                <w:kern w:val="0"/>
                <w:sz w:val="21"/>
                <w:szCs w:val="21"/>
                <w:highlight w:val="none"/>
              </w:rPr>
              <w:t>售后技术服务要求、售后服务保障要求</w:t>
            </w:r>
          </w:p>
        </w:tc>
        <w:tc>
          <w:tcPr>
            <w:tcW w:w="58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中标人须提供后期服务保障。</w:t>
            </w:r>
          </w:p>
        </w:tc>
      </w:tr>
    </w:tbl>
    <w:p>
      <w:pPr>
        <w:pStyle w:val="33"/>
        <w:ind w:firstLine="0" w:firstLineChars="0"/>
        <w:rPr>
          <w:color w:val="auto"/>
          <w:highlight w:val="none"/>
        </w:rPr>
      </w:pPr>
    </w:p>
    <w:p>
      <w:pPr>
        <w:snapToGrid w:val="0"/>
        <w:spacing w:line="480" w:lineRule="auto"/>
        <w:jc w:val="center"/>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4"/>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6" w:hRule="atLeast"/>
        </w:trPr>
        <w:tc>
          <w:tcPr>
            <w:tcW w:w="13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不接受联合体投标，不允许转包和分包。</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w:t>
            </w:r>
            <w:r>
              <w:rPr>
                <w:rFonts w:hint="eastAsia" w:ascii="宋体" w:hAnsi="宋体" w:eastAsia="宋体" w:cs="宋体"/>
                <w:color w:val="auto"/>
                <w:kern w:val="0"/>
                <w:sz w:val="21"/>
                <w:szCs w:val="21"/>
                <w:highlight w:val="none"/>
              </w:rPr>
              <w:t>授权评标委员会确定一名中标人并推荐两名中标候选人。</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、供应商应根据</w:t>
            </w:r>
            <w:r>
              <w:rPr>
                <w:rFonts w:hint="eastAsia" w:ascii="宋体" w:hAnsi="宋体" w:eastAsia="宋体" w:cs="宋体"/>
                <w:color w:val="auto"/>
                <w:sz w:val="21"/>
                <w:szCs w:val="21"/>
                <w:lang w:eastAsia="zh-CN"/>
              </w:rPr>
              <w:t>采购</w:t>
            </w:r>
            <w:r>
              <w:rPr>
                <w:rFonts w:hint="eastAsia" w:ascii="宋体" w:hAnsi="宋体" w:eastAsia="宋体" w:cs="宋体"/>
                <w:color w:val="auto"/>
                <w:sz w:val="21"/>
                <w:szCs w:val="21"/>
              </w:rPr>
              <w:t>文件的要求提供技术响应表、商务响应表等内容以对</w:t>
            </w:r>
            <w:r>
              <w:rPr>
                <w:rFonts w:hint="eastAsia" w:ascii="宋体" w:hAnsi="宋体" w:eastAsia="宋体" w:cs="宋体"/>
                <w:color w:val="auto"/>
                <w:sz w:val="21"/>
                <w:szCs w:val="21"/>
                <w:lang w:eastAsia="zh-CN"/>
              </w:rPr>
              <w:t>采购</w:t>
            </w:r>
            <w:r>
              <w:rPr>
                <w:rFonts w:hint="eastAsia" w:ascii="宋体" w:hAnsi="宋体" w:eastAsia="宋体" w:cs="宋体"/>
                <w:color w:val="auto"/>
                <w:sz w:val="21"/>
                <w:szCs w:val="21"/>
              </w:rPr>
              <w:t>文件作出响应。</w:t>
            </w:r>
          </w:p>
        </w:tc>
      </w:tr>
    </w:tbl>
    <w:p>
      <w:pPr>
        <w:rPr>
          <w:rFonts w:hint="eastAsia"/>
          <w:color w:val="auto"/>
          <w:sz w:val="32"/>
          <w:szCs w:val="32"/>
          <w:highlight w:val="none"/>
        </w:rPr>
      </w:pPr>
      <w:bookmarkStart w:id="40" w:name="_Toc14504"/>
      <w:r>
        <w:rPr>
          <w:rFonts w:hint="eastAsia"/>
          <w:color w:val="auto"/>
          <w:sz w:val="32"/>
          <w:szCs w:val="32"/>
          <w:highlight w:val="none"/>
        </w:rPr>
        <w:br w:type="page"/>
      </w:r>
    </w:p>
    <w:p>
      <w:pPr>
        <w:pStyle w:val="2"/>
        <w:spacing w:before="0" w:after="0" w:line="240" w:lineRule="atLeast"/>
        <w:jc w:val="center"/>
        <w:rPr>
          <w:color w:val="auto"/>
          <w:sz w:val="32"/>
          <w:szCs w:val="32"/>
          <w:highlight w:val="none"/>
        </w:rPr>
      </w:pPr>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4"/>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default" w:ascii="宋体" w:hAnsi="宋体" w:eastAsia="宋体" w:cs="宋体"/>
                <w:color w:val="auto"/>
                <w:lang w:val="en-US"/>
              </w:rPr>
            </w:pPr>
            <w:r>
              <w:rPr>
                <w:rFonts w:hint="eastAsia"/>
                <w:color w:val="auto"/>
                <w:highlight w:val="none"/>
              </w:rPr>
              <w:t>1.1 项目名称：</w:t>
            </w:r>
            <w:r>
              <w:rPr>
                <w:rFonts w:hint="eastAsia" w:ascii="宋体" w:hAnsi="宋体" w:eastAsia="宋体" w:cs="宋体"/>
                <w:b w:val="0"/>
                <w:bCs w:val="0"/>
                <w:sz w:val="21"/>
                <w:szCs w:val="21"/>
                <w:lang w:val="en-US" w:eastAsia="zh-CN"/>
              </w:rPr>
              <w:t>2022年春秋款护士鞋采购</w:t>
            </w:r>
            <w:r>
              <w:rPr>
                <w:rFonts w:hint="eastAsia" w:ascii="宋体" w:hAnsi="宋体" w:cs="宋体"/>
                <w:b w:val="0"/>
                <w:bCs w:val="0"/>
                <w:sz w:val="21"/>
                <w:szCs w:val="21"/>
                <w:lang w:val="en-US" w:eastAsia="zh-CN"/>
              </w:rPr>
              <w:t>项目</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color w:val="auto"/>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17.88万</w:t>
            </w:r>
            <w:r>
              <w:rPr>
                <w:rFonts w:hint="eastAsia" w:ascii="宋体" w:hAnsi="宋体" w:eastAsia="宋体" w:cs="宋体"/>
                <w:color w:val="auto"/>
                <w:kern w:val="0"/>
                <w:szCs w:val="21"/>
                <w:highlight w:val="none"/>
              </w:rPr>
              <w:t>元</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color w:val="auto"/>
              </w:rPr>
            </w:pPr>
            <w:r>
              <w:rPr>
                <w:rFonts w:hint="eastAsia"/>
                <w:color w:val="auto"/>
              </w:rPr>
              <w:t>投标文件组成：纸质投标文件正本1份</w:t>
            </w:r>
            <w:r>
              <w:rPr>
                <w:rFonts w:hint="eastAsia"/>
                <w:color w:val="auto"/>
                <w:lang w:eastAsia="zh-CN"/>
              </w:rPr>
              <w:t>、</w:t>
            </w:r>
            <w:r>
              <w:rPr>
                <w:rFonts w:hint="eastAsia"/>
                <w:color w:val="auto"/>
                <w:lang w:val="en-US" w:eastAsia="zh-CN"/>
              </w:rPr>
              <w:t>副本2份</w:t>
            </w:r>
            <w:r>
              <w:rPr>
                <w:rFonts w:hint="eastAsia"/>
                <w:color w:val="auto"/>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采购资金来源：自筹资金。</w:t>
            </w:r>
          </w:p>
        </w:tc>
      </w:tr>
      <w:tr>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jc w:val="center"/>
        <w:rPr>
          <w:color w:val="auto"/>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17.88万</w:t>
      </w:r>
      <w:r>
        <w:rPr>
          <w:rFonts w:hint="eastAsia" w:ascii="宋体" w:hAnsi="宋体" w:cs="宋体"/>
          <w:b/>
          <w:bCs/>
          <w:color w:val="auto"/>
          <w:kern w:val="0"/>
          <w:szCs w:val="21"/>
          <w:highlight w:val="none"/>
        </w:rPr>
        <w:t>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lang w:val="en-US" w:eastAsia="zh-CN"/>
        </w:rPr>
        <w:t>120</w:t>
      </w:r>
      <w:r>
        <w:rPr>
          <w:rFonts w:hint="eastAsia" w:ascii="宋体" w:hAnsi="宋体" w:cs="宋体"/>
          <w:b/>
          <w:bCs/>
          <w:color w:val="auto"/>
          <w:kern w:val="0"/>
          <w:szCs w:val="21"/>
          <w:highlight w:val="none"/>
          <w:lang w:eastAsia="zh-CN"/>
        </w:rPr>
        <w:t>元/</w:t>
      </w:r>
      <w:r>
        <w:rPr>
          <w:rFonts w:hint="eastAsia" w:ascii="宋体" w:hAnsi="宋体" w:cs="宋体"/>
          <w:b/>
          <w:bCs/>
          <w:color w:val="auto"/>
          <w:kern w:val="0"/>
          <w:szCs w:val="21"/>
          <w:highlight w:val="none"/>
          <w:lang w:val="en-US" w:eastAsia="zh-CN"/>
        </w:rPr>
        <w:t>双</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4.1</w:t>
      </w:r>
      <w:r>
        <w:rPr>
          <w:rFonts w:hint="eastAsia" w:ascii="宋体" w:hAnsi="宋体" w:eastAsia="宋体" w:cs="宋体"/>
          <w:b w:val="0"/>
          <w:bCs w:val="0"/>
          <w:color w:val="auto"/>
          <w:kern w:val="2"/>
          <w:sz w:val="21"/>
          <w:szCs w:val="21"/>
          <w:shd w:val="clear" w:color="auto" w:fill="FFFFFF"/>
          <w:lang w:val="en-US" w:eastAsia="zh-CN" w:bidi="ar-SA"/>
        </w:rPr>
        <w:t>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pStyle w:val="33"/>
        <w:keepNext w:val="0"/>
        <w:keepLines w:val="0"/>
        <w:pageBreakBefore w:val="0"/>
        <w:kinsoku/>
        <w:wordWrap/>
        <w:overflowPunct/>
        <w:topLinePunct w:val="0"/>
        <w:autoSpaceDE/>
        <w:autoSpaceDN/>
        <w:bidi w:val="0"/>
        <w:adjustRightInd/>
        <w:snapToGrid w:val="0"/>
        <w:spacing w:line="360" w:lineRule="auto"/>
        <w:ind w:left="0" w:leftChars="0" w:firstLine="420" w:firstLineChars="200"/>
        <w:textAlignment w:val="auto"/>
        <w:rPr>
          <w:rFonts w:hint="default"/>
          <w:lang w:val="en-US" w:eastAsia="zh-CN"/>
        </w:rPr>
      </w:pPr>
      <w:r>
        <w:rPr>
          <w:rFonts w:hint="eastAsia" w:ascii="宋体" w:hAnsi="宋体" w:cs="宋体"/>
          <w:b w:val="0"/>
          <w:bCs w:val="0"/>
          <w:color w:val="auto"/>
          <w:kern w:val="2"/>
          <w:sz w:val="21"/>
          <w:szCs w:val="21"/>
          <w:shd w:val="clear" w:color="auto" w:fill="FFFFFF"/>
          <w:lang w:val="en-US" w:eastAsia="zh-CN" w:bidi="ar-SA"/>
        </w:rPr>
        <w:t>4.2投标人的身份证及复印件、法人签字并加盖公章的委托书；</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4.3</w:t>
      </w:r>
      <w:r>
        <w:rPr>
          <w:rFonts w:hint="eastAsia" w:ascii="宋体" w:hAnsi="宋体" w:eastAsia="宋体" w:cs="宋体"/>
          <w:b w:val="0"/>
          <w:bCs w:val="0"/>
          <w:color w:val="auto"/>
          <w:kern w:val="2"/>
          <w:sz w:val="21"/>
          <w:szCs w:val="21"/>
          <w:shd w:val="clear" w:color="auto" w:fill="FFFFFF"/>
          <w:lang w:val="en-US" w:eastAsia="zh-CN" w:bidi="ar-SA"/>
        </w:rPr>
        <w:t>供应商应提供2021年度经审计的财务报告或者其基本开户银行出具的资信证明；2022年6月</w:t>
      </w:r>
      <w:r>
        <w:rPr>
          <w:rFonts w:hint="eastAsia" w:ascii="宋体" w:hAnsi="宋体" w:cs="宋体"/>
          <w:b w:val="0"/>
          <w:bCs w:val="0"/>
          <w:color w:val="auto"/>
          <w:kern w:val="2"/>
          <w:sz w:val="21"/>
          <w:szCs w:val="21"/>
          <w:shd w:val="clear" w:color="auto" w:fill="FFFFFF"/>
          <w:lang w:val="en-US" w:eastAsia="zh-CN" w:bidi="ar-SA"/>
        </w:rPr>
        <w:t>份</w:t>
      </w:r>
      <w:r>
        <w:rPr>
          <w:rFonts w:hint="eastAsia" w:ascii="宋体" w:hAnsi="宋体" w:eastAsia="宋体" w:cs="宋体"/>
          <w:b w:val="0"/>
          <w:bCs w:val="0"/>
          <w:color w:val="auto"/>
          <w:kern w:val="2"/>
          <w:sz w:val="21"/>
          <w:szCs w:val="21"/>
          <w:shd w:val="clear" w:color="auto" w:fill="FFFFFF"/>
          <w:lang w:val="en-US" w:eastAsia="zh-CN" w:bidi="ar-SA"/>
        </w:rPr>
        <w:t>以来任意一个月依法缴纳税收的凭据和缴纳社会保险的凭据；依法免税或不需要缴纳社会保障资金的供应商，应提供相应文件证明其依法免税或不需要缴纳社会保障资金。（新成立企业从成立之日起计算）；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4.4</w:t>
      </w:r>
      <w:r>
        <w:rPr>
          <w:rFonts w:hint="eastAsia" w:ascii="宋体" w:hAnsi="宋体" w:eastAsia="宋体" w:cs="宋体"/>
          <w:b w:val="0"/>
          <w:bCs w:val="0"/>
          <w:color w:val="auto"/>
          <w:kern w:val="2"/>
          <w:sz w:val="21"/>
          <w:szCs w:val="21"/>
          <w:shd w:val="clear" w:color="auto" w:fill="FFFFFF"/>
          <w:lang w:val="en-US" w:eastAsia="zh-CN" w:bidi="ar-SA"/>
        </w:rPr>
        <w:t>具有履行合同所必需的设备和专业技术能力（提供书面声明函）；</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4.5</w:t>
      </w:r>
      <w:r>
        <w:rPr>
          <w:rFonts w:hint="eastAsia" w:ascii="宋体" w:hAnsi="宋体" w:eastAsia="宋体" w:cs="宋体"/>
          <w:b w:val="0"/>
          <w:bCs w:val="0"/>
          <w:color w:val="auto"/>
          <w:kern w:val="2"/>
          <w:sz w:val="21"/>
          <w:szCs w:val="21"/>
          <w:shd w:val="clear" w:color="auto" w:fill="FFFFFF"/>
          <w:lang w:val="en-US" w:eastAsia="zh-CN" w:bidi="ar-SA"/>
        </w:rPr>
        <w:t>参加本采购活动前三年内，在经营活动中没有重大违法记录（提供书面声明函）；</w:t>
      </w:r>
    </w:p>
    <w:p>
      <w:pPr>
        <w:keepNext w:val="0"/>
        <w:keepLines w:val="0"/>
        <w:pageBreakBefore w:val="0"/>
        <w:widowControl/>
        <w:kinsoku/>
        <w:wordWrap/>
        <w:overflowPunct/>
        <w:topLinePunct w:val="0"/>
        <w:autoSpaceDE/>
        <w:autoSpaceDN/>
        <w:bidi w:val="0"/>
        <w:adjustRightInd/>
        <w:snapToGrid w:val="0"/>
        <w:spacing w:before="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4.6</w:t>
      </w:r>
      <w:r>
        <w:rPr>
          <w:rFonts w:hint="eastAsia" w:ascii="宋体" w:hAnsi="宋体" w:eastAsia="宋体" w:cs="宋体"/>
          <w:b w:val="0"/>
          <w:bCs w:val="0"/>
          <w:color w:val="auto"/>
          <w:kern w:val="2"/>
          <w:sz w:val="21"/>
          <w:szCs w:val="21"/>
          <w:shd w:val="clear" w:color="auto" w:fill="FFFFFF"/>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cs="宋体"/>
          <w:b w:val="0"/>
          <w:bCs w:val="0"/>
          <w:color w:val="auto"/>
          <w:kern w:val="2"/>
          <w:sz w:val="21"/>
          <w:szCs w:val="21"/>
          <w:shd w:val="clear" w:color="auto" w:fill="FFFFFF"/>
          <w:lang w:val="en-US" w:eastAsia="zh-CN" w:bidi="ar-SA"/>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投标报价明细表（格式）</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6"/>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auto"/>
          <w:lang w:eastAsia="zh-CN"/>
        </w:rPr>
      </w:pPr>
      <w:r>
        <w:rPr>
          <w:rFonts w:hint="eastAsia"/>
          <w:color w:val="auto"/>
          <w:lang w:eastAsia="zh-CN"/>
        </w:rPr>
        <w:t>2</w:t>
      </w:r>
      <w:r>
        <w:rPr>
          <w:rFonts w:hint="eastAsia"/>
          <w:color w:val="auto"/>
          <w:lang w:val="en-US" w:eastAsia="zh-CN"/>
        </w:rPr>
        <w:t>1</w:t>
      </w:r>
      <w:r>
        <w:rPr>
          <w:rFonts w:hint="eastAsia"/>
          <w:color w:val="auto"/>
          <w:lang w:eastAsia="zh-CN"/>
        </w:rPr>
        <w:t>.3 未按本章第2</w:t>
      </w:r>
      <w:r>
        <w:rPr>
          <w:rFonts w:hint="eastAsia"/>
          <w:color w:val="auto"/>
          <w:lang w:val="en-US" w:eastAsia="zh-CN"/>
        </w:rPr>
        <w:t>1</w:t>
      </w:r>
      <w:r>
        <w:rPr>
          <w:rFonts w:hint="eastAsia"/>
          <w:color w:val="auto"/>
          <w:lang w:eastAsia="zh-CN"/>
        </w:rPr>
        <w:t>.1项或第2</w:t>
      </w:r>
      <w:r>
        <w:rPr>
          <w:rFonts w:hint="eastAsia"/>
          <w:color w:val="auto"/>
          <w:lang w:val="en-US" w:eastAsia="zh-CN"/>
        </w:rPr>
        <w:t>1</w:t>
      </w:r>
      <w:r>
        <w:rPr>
          <w:rFonts w:hint="eastAsia"/>
          <w:color w:val="auto"/>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3"/>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hint="eastAsia" w:ascii="宋体" w:hAnsi="宋体" w:eastAsia="宋体" w:cs="宋体"/>
          <w:b/>
          <w:bCs/>
          <w:color w:val="auto"/>
          <w:kern w:val="0"/>
          <w:sz w:val="32"/>
          <w:szCs w:val="32"/>
          <w:highlight w:val="none"/>
        </w:rPr>
      </w:pPr>
      <w:bookmarkStart w:id="45" w:name="_Toc9022"/>
      <w:r>
        <w:rPr>
          <w:rFonts w:hint="eastAsia" w:ascii="宋体" w:hAnsi="宋体" w:eastAsia="宋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4"/>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4"/>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产品质量（30分）</w:t>
            </w:r>
          </w:p>
        </w:tc>
        <w:tc>
          <w:tcPr>
            <w:tcW w:w="214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1</w:t>
            </w:r>
            <w:r>
              <w:rPr>
                <w:rFonts w:hint="eastAsia" w:ascii="宋体" w:hAnsi="宋体" w:eastAsia="宋体" w:cs="宋体"/>
                <w:b w:val="0"/>
                <w:bCs w:val="0"/>
                <w:color w:val="auto"/>
                <w:kern w:val="0"/>
                <w:sz w:val="21"/>
                <w:szCs w:val="21"/>
                <w:highlight w:val="none"/>
                <w:lang w:eastAsia="zh-CN"/>
              </w:rPr>
              <w:t>、</w:t>
            </w:r>
            <w:r>
              <w:rPr>
                <w:rFonts w:hint="eastAsia" w:ascii="宋体" w:hAnsi="宋体" w:cs="宋体"/>
                <w:b w:val="0"/>
                <w:bCs w:val="0"/>
                <w:color w:val="auto"/>
                <w:kern w:val="0"/>
                <w:sz w:val="21"/>
                <w:szCs w:val="21"/>
                <w:highlight w:val="none"/>
                <w:lang w:val="en-US" w:eastAsia="zh-CN"/>
              </w:rPr>
              <w:t>对“</w:t>
            </w:r>
            <w:r>
              <w:rPr>
                <w:rFonts w:hint="eastAsia" w:ascii="宋体" w:hAnsi="宋体" w:eastAsia="宋体" w:cs="宋体"/>
                <w:b w:val="0"/>
                <w:bCs w:val="0"/>
                <w:color w:val="auto"/>
                <w:kern w:val="0"/>
                <w:sz w:val="21"/>
                <w:szCs w:val="21"/>
                <w:highlight w:val="none"/>
                <w:lang w:eastAsia="zh-CN"/>
              </w:rPr>
              <w:t>第二章  采购需求</w:t>
            </w:r>
            <w:r>
              <w:rPr>
                <w:rFonts w:hint="eastAsia" w:ascii="宋体" w:hAnsi="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lang w:eastAsia="zh-CN"/>
              </w:rPr>
              <w:t>技术</w:t>
            </w:r>
            <w:r>
              <w:rPr>
                <w:rFonts w:hint="eastAsia" w:ascii="宋体" w:hAnsi="宋体" w:cs="宋体"/>
                <w:b w:val="0"/>
                <w:bCs w:val="0"/>
                <w:color w:val="auto"/>
                <w:kern w:val="0"/>
                <w:sz w:val="21"/>
                <w:szCs w:val="21"/>
                <w:highlight w:val="none"/>
                <w:lang w:eastAsia="zh-CN"/>
              </w:rPr>
              <w:t>要求</w:t>
            </w:r>
            <w:r>
              <w:rPr>
                <w:rFonts w:hint="eastAsia" w:ascii="宋体" w:hAnsi="宋体" w:cs="宋体"/>
                <w:b w:val="0"/>
                <w:bCs w:val="0"/>
                <w:color w:val="auto"/>
                <w:kern w:val="0"/>
                <w:sz w:val="21"/>
                <w:szCs w:val="21"/>
                <w:highlight w:val="none"/>
                <w:lang w:val="en-US" w:eastAsia="zh-CN"/>
              </w:rPr>
              <w:t>的响应</w:t>
            </w:r>
            <w:r>
              <w:rPr>
                <w:rFonts w:hint="eastAsia" w:ascii="宋体" w:hAnsi="宋体" w:eastAsia="宋体" w:cs="宋体"/>
                <w:b w:val="0"/>
                <w:bCs w:val="0"/>
                <w:color w:val="auto"/>
                <w:kern w:val="0"/>
                <w:sz w:val="21"/>
                <w:szCs w:val="21"/>
                <w:highlight w:val="none"/>
                <w:lang w:eastAsia="zh-CN"/>
              </w:rPr>
              <w:t>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1）.所投产品或设备均应提供相关证明文件资料，所投产品必须是正规厂家生产的原装正品；</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2）</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eastAsia="zh-CN"/>
              </w:rPr>
              <w:t>提供有关投标货物符合采购文件要求的相关证明文件。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0分）</w:t>
            </w:r>
          </w:p>
        </w:tc>
        <w:tc>
          <w:tcPr>
            <w:tcW w:w="2140"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证书、资信等级、类似业绩、质保期及其他优惠承诺等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(20分)</w:t>
            </w:r>
          </w:p>
        </w:tc>
        <w:tc>
          <w:tcPr>
            <w:tcW w:w="2140" w:type="dxa"/>
            <w:noWrap w:val="0"/>
            <w:vAlign w:val="center"/>
          </w:tcPr>
          <w:p>
            <w:pPr>
              <w:pStyle w:val="4"/>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培训方案、服务站点、服务响应及时性、售后服务方案等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947"/>
      <w:bookmarkStart w:id="47" w:name="_Toc1482"/>
      <w:bookmarkStart w:id="48" w:name="_Toc256519703"/>
      <w:bookmarkStart w:id="49" w:name="_Toc326786897"/>
    </w:p>
    <w:p>
      <w:pPr>
        <w:pStyle w:val="2"/>
        <w:snapToGrid w:val="0"/>
        <w:spacing w:before="0" w:after="0" w:line="480" w:lineRule="auto"/>
        <w:jc w:val="center"/>
        <w:rPr>
          <w:color w:val="auto"/>
          <w:sz w:val="28"/>
          <w:szCs w:val="28"/>
          <w:highlight w:val="yellow"/>
        </w:rPr>
      </w:pPr>
      <w:bookmarkStart w:id="50" w:name="_Toc28988"/>
      <w:r>
        <w:rPr>
          <w:rFonts w:hint="eastAsia"/>
          <w:color w:val="auto"/>
          <w:sz w:val="32"/>
          <w:szCs w:val="32"/>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1"/>
          <w:szCs w:val="21"/>
          <w:lang w:eastAsia="zh-CN"/>
        </w:rPr>
      </w:pPr>
      <w:r>
        <w:rPr>
          <w:rFonts w:hint="eastAsia" w:ascii="宋体" w:hAnsi="宋体"/>
          <w:color w:val="auto"/>
          <w:sz w:val="21"/>
          <w:szCs w:val="21"/>
          <w:lang w:eastAsia="zh-CN"/>
        </w:rPr>
        <w:t>（</w:t>
      </w:r>
      <w:r>
        <w:rPr>
          <w:rFonts w:hint="eastAsia" w:ascii="宋体" w:hAnsi="宋体"/>
          <w:color w:val="auto"/>
          <w:sz w:val="21"/>
          <w:szCs w:val="21"/>
          <w:lang w:val="en-US" w:eastAsia="zh-CN"/>
        </w:rPr>
        <w:t>以实际合同为准</w:t>
      </w:r>
      <w:r>
        <w:rPr>
          <w:rFonts w:hint="eastAsia" w:ascii="宋体" w:hAnsi="宋体"/>
          <w:color w:val="auto"/>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3"/>
        <w:rPr>
          <w:color w:val="auto"/>
        </w:rPr>
      </w:pPr>
    </w:p>
    <w:p>
      <w:pPr>
        <w:pStyle w:val="2"/>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eastAsia="宋体"/>
          <w:color w:val="auto"/>
          <w:sz w:val="24"/>
          <w:highlight w:val="none"/>
          <w:lang w:val="en-US" w:eastAsia="zh-CN"/>
        </w:rPr>
      </w:pPr>
      <w:r>
        <w:rPr>
          <w:rFonts w:hint="eastAsia" w:eastAsia="宋体"/>
          <w:color w:val="auto"/>
          <w:sz w:val="24"/>
          <w:highlight w:val="none"/>
          <w:lang w:val="en-US" w:eastAsia="zh-CN"/>
        </w:rPr>
        <w:t>附件11 供应商信用承诺函（格式）</w:t>
      </w:r>
    </w:p>
    <w:p>
      <w:pPr>
        <w:pStyle w:val="33"/>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8"/>
        <w:rPr>
          <w:color w:val="auto"/>
          <w:highlight w:val="none"/>
        </w:rPr>
      </w:pPr>
    </w:p>
    <w:p>
      <w:pPr>
        <w:pStyle w:val="10"/>
        <w:rPr>
          <w:color w:val="auto"/>
          <w:highlight w:val="none"/>
        </w:rPr>
      </w:pPr>
      <w:bookmarkStart w:id="63" w:name="_Toc24743"/>
      <w:bookmarkStart w:id="64" w:name="_Toc31798"/>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default" w:ascii="宋体" w:hAnsi="宋体" w:eastAsia="宋体" w:cs="宋体"/>
          <w:b/>
          <w:color w:val="auto"/>
          <w:spacing w:val="90"/>
          <w:sz w:val="52"/>
          <w:szCs w:val="52"/>
          <w:highlight w:val="none"/>
          <w:u w:val="singl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10"/>
        <w:rPr>
          <w:color w:val="auto"/>
          <w:highlight w:val="none"/>
        </w:rPr>
      </w:pPr>
      <w:bookmarkStart w:id="65" w:name="_Toc8818"/>
      <w:bookmarkStart w:id="66" w:name="_Toc14560"/>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10"/>
        <w:spacing w:before="20" w:after="20"/>
        <w:rPr>
          <w:color w:val="auto"/>
          <w:highlight w:val="none"/>
        </w:rPr>
      </w:pPr>
      <w:bookmarkStart w:id="67" w:name="_Toc7838"/>
      <w:r>
        <w:rPr>
          <w:rFonts w:hint="eastAsia"/>
          <w:color w:val="auto"/>
          <w:highlight w:val="none"/>
        </w:rPr>
        <w:t xml:space="preserve">附件3           </w:t>
      </w:r>
      <w:r>
        <w:rPr>
          <w:rFonts w:hint="eastAsia"/>
          <w:color w:val="auto"/>
          <w:highlight w:val="none"/>
          <w:lang w:val="en-US" w:eastAsia="zh-CN"/>
        </w:rPr>
        <w:t xml:space="preserve">  </w:t>
      </w:r>
      <w:r>
        <w:rPr>
          <w:rFonts w:hint="eastAsia"/>
          <w:color w:val="auto"/>
          <w:highlight w:val="none"/>
        </w:rPr>
        <w:t xml:space="preserve">    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4"/>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交货地点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22"/>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20877"/>
      <w:bookmarkStart w:id="69" w:name="_Toc11620"/>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12222"/>
      <w:bookmarkStart w:id="71" w:name="_Toc625"/>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1330"/>
      <w:bookmarkStart w:id="73" w:name="_Toc995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10"/>
        <w:spacing w:before="20" w:after="20"/>
        <w:rPr>
          <w:color w:val="auto"/>
          <w:highlight w:val="none"/>
        </w:rPr>
      </w:pPr>
      <w:bookmarkStart w:id="74" w:name="_Toc22004"/>
      <w:bookmarkStart w:id="75" w:name="_Toc24984"/>
      <w:r>
        <w:rPr>
          <w:rFonts w:hint="eastAsia"/>
          <w:color w:val="auto"/>
          <w:highlight w:val="none"/>
        </w:rPr>
        <w:t xml:space="preserve">附件4               </w:t>
      </w:r>
      <w:r>
        <w:rPr>
          <w:rFonts w:hint="eastAsia"/>
          <w:color w:val="auto"/>
          <w:highlight w:val="none"/>
          <w:lang w:val="en-US" w:eastAsia="zh-CN"/>
        </w:rPr>
        <w:t xml:space="preserve">  </w:t>
      </w:r>
      <w:r>
        <w:rPr>
          <w:rFonts w:hint="eastAsia"/>
          <w:color w:val="auto"/>
          <w:highlight w:val="none"/>
        </w:rPr>
        <w:t>报价明细表</w:t>
      </w:r>
      <w:bookmarkEnd w:id="74"/>
      <w:bookmarkEnd w:id="75"/>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金额单位：人民币（元）</w:t>
      </w:r>
    </w:p>
    <w:tbl>
      <w:tblPr>
        <w:tblStyle w:val="34"/>
        <w:tblW w:w="830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2012"/>
        <w:gridCol w:w="1172"/>
        <w:gridCol w:w="1494"/>
        <w:gridCol w:w="1026"/>
        <w:gridCol w:w="1127"/>
        <w:gridCol w:w="9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44" w:hRule="atLeast"/>
          <w:jc w:val="center"/>
        </w:trPr>
        <w:tc>
          <w:tcPr>
            <w:tcW w:w="54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2012" w:type="dxa"/>
            <w:tcBorders>
              <w:top w:val="single" w:color="auto" w:sz="4" w:space="0"/>
              <w:left w:val="single" w:color="auto" w:sz="4" w:space="0"/>
              <w:bottom w:val="nil"/>
              <w:right w:val="single" w:color="auto" w:sz="4" w:space="0"/>
            </w:tcBorders>
            <w:vAlign w:val="center"/>
          </w:tcPr>
          <w:p>
            <w:pPr>
              <w:widowControl/>
              <w:snapToGrid w:val="0"/>
              <w:spacing w:before="50" w:after="50"/>
              <w:jc w:val="center"/>
              <w:rPr>
                <w:rFonts w:ascii="宋体" w:hAnsi="宋体" w:cs="宋体"/>
                <w:color w:val="auto"/>
                <w:kern w:val="0"/>
                <w:sz w:val="24"/>
                <w:highlight w:val="none"/>
              </w:rPr>
            </w:pPr>
            <w:r>
              <w:rPr>
                <w:rFonts w:hint="eastAsia" w:ascii="宋体" w:hAnsi="宋体" w:cs="宋体"/>
                <w:color w:val="auto"/>
                <w:kern w:val="0"/>
                <w:sz w:val="24"/>
                <w:highlight w:val="none"/>
              </w:rPr>
              <w:t>货物名称</w:t>
            </w:r>
          </w:p>
        </w:tc>
        <w:tc>
          <w:tcPr>
            <w:tcW w:w="1172"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品牌</w:t>
            </w:r>
          </w:p>
        </w:tc>
        <w:tc>
          <w:tcPr>
            <w:tcW w:w="1494"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spacing w:val="20"/>
                <w:kern w:val="0"/>
                <w:sz w:val="24"/>
                <w:highlight w:val="none"/>
                <w:lang w:val="en-US" w:eastAsia="zh-CN"/>
              </w:rPr>
            </w:pPr>
            <w:r>
              <w:rPr>
                <w:rFonts w:hint="eastAsia" w:ascii="宋体" w:hAnsi="宋体" w:cs="宋体"/>
                <w:color w:val="auto"/>
                <w:kern w:val="0"/>
                <w:sz w:val="24"/>
                <w:highlight w:val="none"/>
              </w:rPr>
              <w:t>规格/</w:t>
            </w:r>
            <w:r>
              <w:rPr>
                <w:rFonts w:hint="eastAsia" w:ascii="宋体" w:hAnsi="宋体" w:cs="宋体"/>
                <w:color w:val="auto"/>
                <w:kern w:val="0"/>
                <w:sz w:val="24"/>
                <w:highlight w:val="none"/>
                <w:lang w:val="en-US" w:eastAsia="zh-CN"/>
              </w:rPr>
              <w:t>型号</w:t>
            </w:r>
          </w:p>
        </w:tc>
        <w:tc>
          <w:tcPr>
            <w:tcW w:w="102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单位</w:t>
            </w:r>
          </w:p>
        </w:tc>
        <w:tc>
          <w:tcPr>
            <w:tcW w:w="112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数量</w:t>
            </w:r>
          </w:p>
        </w:tc>
        <w:tc>
          <w:tcPr>
            <w:tcW w:w="93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69"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spacing w:val="20"/>
                <w:kern w:val="0"/>
                <w:sz w:val="24"/>
                <w:highlight w:val="none"/>
              </w:rPr>
              <w:t xml:space="preserve">…… </w:t>
            </w: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6"/>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rPr>
              <w:t>投标总价(</w:t>
            </w:r>
            <w:r>
              <w:rPr>
                <w:rFonts w:hint="eastAsia" w:ascii="宋体" w:hAnsi="宋体" w:cs="宋体"/>
                <w:color w:val="auto"/>
                <w:kern w:val="0"/>
                <w:sz w:val="24"/>
                <w:szCs w:val="21"/>
                <w:highlight w:val="none"/>
              </w:rPr>
              <w:t>大写)：</w:t>
            </w:r>
          </w:p>
        </w:tc>
        <w:tc>
          <w:tcPr>
            <w:tcW w:w="930"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auto"/>
                <w:spacing w:val="20"/>
                <w:kern w:val="0"/>
                <w:sz w:val="24"/>
                <w:highlight w:val="none"/>
                <w:lang w:val="en-US" w:eastAsia="zh-CN"/>
              </w:rPr>
            </w:pPr>
            <w:r>
              <w:rPr>
                <w:rFonts w:hint="eastAsia" w:ascii="宋体" w:hAnsi="宋体" w:cs="宋体"/>
                <w:color w:val="auto"/>
                <w:kern w:val="0"/>
                <w:sz w:val="24"/>
                <w:szCs w:val="21"/>
                <w:highlight w:val="none"/>
              </w:rPr>
              <w:t>￥</w:t>
            </w: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10"/>
        <w:rPr>
          <w:color w:val="auto"/>
          <w:highlight w:val="none"/>
        </w:rPr>
      </w:pPr>
      <w:r>
        <w:rPr>
          <w:rFonts w:hint="eastAsia"/>
          <w:color w:val="auto"/>
          <w:highlight w:val="none"/>
        </w:rPr>
        <w:br w:type="page"/>
      </w:r>
      <w:bookmarkStart w:id="76" w:name="_Toc226"/>
      <w:bookmarkStart w:id="77" w:name="_Toc15804"/>
      <w:r>
        <w:rPr>
          <w:rFonts w:hint="eastAsia"/>
          <w:color w:val="auto"/>
          <w:highlight w:val="none"/>
        </w:rPr>
        <w:t>附件5               技术响应表（格式）</w:t>
      </w:r>
      <w:bookmarkEnd w:id="76"/>
      <w:bookmarkEnd w:id="77"/>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p>
    <w:tbl>
      <w:tblPr>
        <w:tblStyle w:val="35"/>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rPr>
              <w:t>货物名称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3"/>
        <w:rPr>
          <w:bCs/>
          <w:color w:val="auto"/>
          <w:kern w:val="0"/>
          <w:highlight w:val="none"/>
        </w:rPr>
      </w:pPr>
    </w:p>
    <w:p>
      <w:pPr>
        <w:pStyle w:val="53"/>
        <w:rPr>
          <w:bCs/>
          <w:color w:val="auto"/>
          <w:kern w:val="0"/>
          <w:highlight w:val="none"/>
        </w:rPr>
      </w:pPr>
    </w:p>
    <w:p>
      <w:pPr>
        <w:pStyle w:val="53"/>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eastAsia="zh-CN"/>
        </w:rPr>
      </w:pPr>
      <w:bookmarkStart w:id="78" w:name="_Toc20420"/>
      <w:bookmarkStart w:id="79" w:name="_Toc29960"/>
      <w:r>
        <w:rPr>
          <w:rFonts w:hint="eastAsia" w:ascii="Arial" w:hAnsi="Arial" w:eastAsia="新宋体"/>
          <w:b/>
          <w:color w:val="auto"/>
          <w:sz w:val="28"/>
          <w:highlight w:val="none"/>
        </w:rPr>
        <w:t>附件6               商务响应</w:t>
      </w:r>
      <w:bookmarkEnd w:id="78"/>
      <w:bookmarkEnd w:id="79"/>
      <w:r>
        <w:rPr>
          <w:rFonts w:hint="eastAsia" w:ascii="Arial" w:hAnsi="Arial" w:eastAsia="新宋体"/>
          <w:b/>
          <w:color w:val="auto"/>
          <w:sz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pacing w:line="460" w:lineRule="exact"/>
        <w:ind w:firstLine="480" w:firstLineChars="200"/>
        <w:jc w:val="left"/>
        <w:rPr>
          <w:rFonts w:hint="default" w:ascii="宋体" w:hAnsi="宋体" w:eastAsia="宋体" w:cs="宋体"/>
          <w:b/>
          <w:color w:val="auto"/>
          <w:kern w:val="0"/>
          <w:sz w:val="32"/>
          <w:szCs w:val="32"/>
          <w:highlight w:val="none"/>
          <w:lang w:val="en-US" w:eastAsia="zh-CN"/>
        </w:rPr>
      </w:pPr>
      <w:r>
        <w:rPr>
          <w:rFonts w:hint="eastAsia" w:cs="宋体"/>
          <w:color w:val="auto"/>
          <w:kern w:val="0"/>
          <w:sz w:val="24"/>
          <w:highlight w:val="none"/>
          <w:lang w:eastAsia="zh-CN"/>
        </w:rPr>
        <w:t xml:space="preserve"> </w:t>
      </w:r>
      <w:r>
        <w:rPr>
          <w:rFonts w:hint="eastAsia" w:ascii="宋体" w:hAnsi="宋体" w:cs="宋体"/>
          <w:b/>
          <w:color w:val="auto"/>
          <w:kern w:val="0"/>
          <w:sz w:val="32"/>
          <w:szCs w:val="32"/>
          <w:highlight w:val="none"/>
          <w:lang w:val="en-US" w:eastAsia="zh-CN"/>
        </w:rPr>
        <w:t>商务部分相关证明文件</w:t>
      </w:r>
    </w:p>
    <w:p>
      <w:pPr>
        <w:widowControl/>
        <w:wordWrap w:val="0"/>
        <w:snapToGrid w:val="0"/>
        <w:spacing w:before="156" w:after="156"/>
        <w:ind w:firstLine="420"/>
        <w:jc w:val="center"/>
        <w:rPr>
          <w:rFonts w:ascii="宋体" w:hAnsi="宋体" w:cs="宋体"/>
          <w:b/>
          <w:color w:val="auto"/>
          <w:kern w:val="0"/>
          <w:sz w:val="32"/>
          <w:szCs w:val="32"/>
          <w:highlight w:val="none"/>
        </w:rPr>
      </w:pPr>
    </w:p>
    <w:p>
      <w:pPr>
        <w:widowControl/>
        <w:wordWrap w:val="0"/>
        <w:spacing w:line="460" w:lineRule="exact"/>
        <w:jc w:val="left"/>
        <w:outlineLvl w:val="9"/>
        <w:rPr>
          <w:rFonts w:cs="宋体"/>
          <w:b/>
          <w:color w:val="auto"/>
          <w:kern w:val="0"/>
          <w:sz w:val="24"/>
          <w:highlight w:val="none"/>
        </w:rPr>
      </w:pPr>
    </w:p>
    <w:p>
      <w:pPr>
        <w:widowControl/>
        <w:wordWrap w:val="0"/>
        <w:spacing w:line="460" w:lineRule="exact"/>
        <w:jc w:val="left"/>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color w:val="auto"/>
        </w:rPr>
      </w:pPr>
    </w:p>
    <w:p>
      <w:pPr>
        <w:outlineLvl w:val="9"/>
        <w:rPr>
          <w:rFonts w:cs="宋体"/>
          <w:b/>
          <w:color w:val="auto"/>
          <w:kern w:val="0"/>
          <w:sz w:val="24"/>
          <w:highlight w:val="none"/>
        </w:rPr>
      </w:pPr>
      <w:r>
        <w:rPr>
          <w:rFonts w:cs="宋体"/>
          <w:b/>
          <w:color w:val="auto"/>
          <w:kern w:val="0"/>
          <w:sz w:val="24"/>
          <w:highlight w:val="none"/>
        </w:rPr>
        <w:br w:type="page"/>
      </w:r>
    </w:p>
    <w:p>
      <w:pPr>
        <w:pStyle w:val="33"/>
        <w:rPr>
          <w:color w:val="auto"/>
        </w:rPr>
      </w:pPr>
    </w:p>
    <w:p>
      <w:pPr>
        <w:widowControl/>
        <w:wordWrap w:val="0"/>
        <w:spacing w:line="460" w:lineRule="exact"/>
        <w:jc w:val="left"/>
        <w:outlineLvl w:val="0"/>
        <w:rPr>
          <w:rFonts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4"/>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3"/>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30519"/>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4"/>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18105"/>
      <w:bookmarkStart w:id="85" w:name="_Toc24693"/>
      <w:r>
        <w:rPr>
          <w:rFonts w:hint="eastAsia" w:ascii="Arial" w:hAnsi="Arial" w:eastAsia="新宋体"/>
          <w:b/>
          <w:color w:val="auto"/>
          <w:sz w:val="28"/>
          <w:highlight w:val="none"/>
        </w:rPr>
        <w:t>附件9               证明文件</w:t>
      </w:r>
      <w:bookmarkEnd w:id="84"/>
      <w:bookmarkEnd w:id="85"/>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4"/>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4"/>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4"/>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2888"/>
      <w:bookmarkStart w:id="88" w:name="_Toc13726"/>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rPr>
          <w:color w:val="auto"/>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lang w:val="en-US" w:eastAsia="zh-CN"/>
        </w:rPr>
        <w:t>公司名称</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rPr>
      </w:pPr>
      <w:r>
        <w:rPr>
          <w:rFonts w:hint="eastAsia" w:ascii="宋体" w:hAnsi="宋体" w:eastAsia="宋体" w:cs="宋体"/>
          <w:color w:val="auto"/>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宋体" w:hAnsi="宋体" w:eastAsia="宋体" w:cs="宋体"/>
          <w:sz w:val="24"/>
          <w:szCs w:val="24"/>
          <w:lang w:val="en-US" w:eastAsia="zh-CN"/>
        </w:rPr>
        <w:t>记录</w:t>
      </w:r>
      <w:r>
        <w:rPr>
          <w:rFonts w:hint="eastAsia"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widowControl/>
        <w:shd w:val="clear" w:color="auto" w:fill="auto"/>
        <w:ind w:firstLine="360" w:firstLineChars="150"/>
        <w:jc w:val="left"/>
        <w:rPr>
          <w:rFonts w:hint="eastAsia" w:ascii="宋体" w:hAnsi="宋体" w:eastAsia="宋体" w:cs="宋体"/>
          <w:sz w:val="24"/>
          <w:szCs w:val="24"/>
        </w:rPr>
      </w:pPr>
    </w:p>
    <w:p>
      <w:pPr>
        <w:pStyle w:val="33"/>
        <w:rPr>
          <w:rFonts w:hint="eastAsia" w:ascii="宋体" w:hAnsi="宋体" w:eastAsia="宋体" w:cs="宋体"/>
          <w:sz w:val="24"/>
          <w:szCs w:val="24"/>
        </w:rPr>
      </w:pPr>
    </w:p>
    <w:p>
      <w:pPr>
        <w:pStyle w:val="6"/>
        <w:rPr>
          <w:rFonts w:hint="eastAsia" w:ascii="宋体" w:hAnsi="宋体" w:eastAsia="宋体" w:cs="宋体"/>
          <w:sz w:val="24"/>
          <w:szCs w:val="24"/>
        </w:rPr>
      </w:pPr>
    </w:p>
    <w:p>
      <w:pPr>
        <w:rPr>
          <w:rFonts w:hint="eastAsia" w:ascii="宋体" w:hAnsi="宋体" w:eastAsia="宋体" w:cs="宋体"/>
          <w:sz w:val="24"/>
          <w:szCs w:val="24"/>
        </w:rPr>
      </w:pPr>
    </w:p>
    <w:p>
      <w:pPr>
        <w:pStyle w:val="33"/>
        <w:rPr>
          <w:rFonts w:hint="eastAsia" w:ascii="宋体" w:hAnsi="宋体" w:eastAsia="宋体" w:cs="宋体"/>
          <w:sz w:val="24"/>
          <w:szCs w:val="24"/>
        </w:rPr>
      </w:pPr>
    </w:p>
    <w:p>
      <w:pPr>
        <w:pStyle w:val="6"/>
        <w:rPr>
          <w:rFonts w:hint="eastAsia" w:ascii="宋体" w:hAnsi="宋体" w:eastAsia="宋体" w:cs="宋体"/>
          <w:sz w:val="24"/>
          <w:szCs w:val="24"/>
        </w:rPr>
      </w:pPr>
    </w:p>
    <w:p>
      <w:pPr>
        <w:rPr>
          <w:rFonts w:hint="eastAsia" w:ascii="宋体" w:hAnsi="宋体" w:eastAsia="宋体" w:cs="宋体"/>
          <w:sz w:val="24"/>
          <w:szCs w:val="24"/>
        </w:rPr>
      </w:pPr>
    </w:p>
    <w:p>
      <w:pPr>
        <w:pStyle w:val="33"/>
        <w:rPr>
          <w:rFonts w:hint="eastAsia" w:ascii="宋体" w:hAnsi="宋体" w:eastAsia="宋体" w:cs="宋体"/>
          <w:sz w:val="24"/>
          <w:szCs w:val="24"/>
        </w:rPr>
      </w:pPr>
    </w:p>
    <w:p>
      <w:pPr>
        <w:pStyle w:val="6"/>
        <w:rPr>
          <w:rFonts w:hint="eastAsia" w:ascii="宋体" w:hAnsi="宋体" w:eastAsia="宋体" w:cs="宋体"/>
          <w:sz w:val="24"/>
          <w:szCs w:val="24"/>
        </w:rPr>
      </w:pPr>
    </w:p>
    <w:p>
      <w:pPr>
        <w:rPr>
          <w:rFonts w:hint="eastAsia" w:ascii="宋体" w:hAnsi="宋体" w:eastAsia="宋体" w:cs="宋体"/>
          <w:sz w:val="24"/>
          <w:szCs w:val="24"/>
        </w:rPr>
      </w:pPr>
    </w:p>
    <w:p>
      <w:pPr>
        <w:pStyle w:val="33"/>
        <w:rPr>
          <w:rFonts w:hint="eastAsia" w:ascii="宋体" w:hAnsi="宋体" w:eastAsia="宋体" w:cs="宋体"/>
          <w:sz w:val="24"/>
          <w:szCs w:val="24"/>
        </w:rPr>
      </w:pPr>
    </w:p>
    <w:p>
      <w:pPr>
        <w:pStyle w:val="6"/>
        <w:rPr>
          <w:rFonts w:hint="eastAsia" w:ascii="宋体" w:hAnsi="宋体" w:eastAsia="宋体" w:cs="宋体"/>
          <w:sz w:val="24"/>
          <w:szCs w:val="24"/>
        </w:rPr>
      </w:pPr>
    </w:p>
    <w:p>
      <w:pPr>
        <w:rPr>
          <w:rFonts w:hint="eastAsia" w:ascii="宋体" w:hAnsi="宋体" w:eastAsia="宋体" w:cs="宋体"/>
          <w:sz w:val="24"/>
          <w:szCs w:val="24"/>
        </w:rPr>
      </w:pPr>
    </w:p>
    <w:p>
      <w:pPr>
        <w:pStyle w:val="33"/>
        <w:rPr>
          <w:rFonts w:hint="eastAsia"/>
        </w:rPr>
      </w:pPr>
    </w:p>
    <w:p>
      <w:pPr>
        <w:pStyle w:val="9"/>
        <w:rPr>
          <w:color w:val="auto"/>
        </w:rPr>
      </w:pPr>
    </w:p>
    <w:p>
      <w:pPr>
        <w:widowControl/>
        <w:snapToGrid w:val="0"/>
        <w:spacing w:line="360" w:lineRule="auto"/>
        <w:jc w:val="center"/>
        <w:outlineLvl w:val="0"/>
        <w:rPr>
          <w:rFonts w:ascii="宋体" w:hAnsi="宋体" w:cs="Lucida Sans Unicode"/>
          <w:b/>
          <w:color w:val="auto"/>
          <w:kern w:val="0"/>
          <w:sz w:val="24"/>
          <w:highlight w:val="none"/>
        </w:rPr>
      </w:pPr>
      <w:bookmarkStart w:id="89" w:name="_Toc25094"/>
      <w:bookmarkStart w:id="90" w:name="_Toc233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4"/>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4"/>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pPr>
    <w:r>
      <w:rPr>
        <w:rFonts w:hint="eastAsia" w:ascii="宋体" w:hAnsi="宋体" w:cs="宋体"/>
        <w:color w:val="auto"/>
        <w:lang w:eastAsia="zh-CN"/>
      </w:rPr>
      <w:t>2022年春秋款护士鞋采购项目</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hint="eastAsia" w:eastAsia="宋体"/>
        <w:lang w:val="en-US" w:eastAsia="zh-CN"/>
      </w:rPr>
    </w:pPr>
    <w:r>
      <w:rPr>
        <w:rFonts w:hint="eastAsia"/>
      </w:rPr>
      <w:t xml:space="preserve">                            </w:t>
    </w:r>
    <w:r>
      <w:rPr>
        <w:rFonts w:hint="eastAsia" w:ascii="宋体" w:hAnsi="宋体" w:cs="宋体"/>
        <w:color w:val="auto"/>
        <w:lang w:eastAsia="zh-CN"/>
      </w:rPr>
      <w:t>2022年春秋款护士鞋采购项目</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1E4BDD"/>
    <w:multiLevelType w:val="singleLevel"/>
    <w:tmpl w:val="921E4BDD"/>
    <w:lvl w:ilvl="0" w:tentative="0">
      <w:start w:val="1"/>
      <w:numFmt w:val="decimal"/>
      <w:suff w:val="nothing"/>
      <w:lvlText w:val="%1、"/>
      <w:lvlJc w:val="left"/>
    </w:lvl>
  </w:abstractNum>
  <w:abstractNum w:abstractNumId="1">
    <w:nsid w:val="93C3247B"/>
    <w:multiLevelType w:val="singleLevel"/>
    <w:tmpl w:val="93C3247B"/>
    <w:lvl w:ilvl="0" w:tentative="0">
      <w:start w:val="2"/>
      <w:numFmt w:val="decimal"/>
      <w:suff w:val="space"/>
      <w:lvlText w:val="%1."/>
      <w:lvlJc w:val="left"/>
    </w:lvl>
  </w:abstractNum>
  <w:abstractNum w:abstractNumId="2">
    <w:nsid w:val="E8A954FB"/>
    <w:multiLevelType w:val="singleLevel"/>
    <w:tmpl w:val="E8A954FB"/>
    <w:lvl w:ilvl="0" w:tentative="0">
      <w:start w:val="1"/>
      <w:numFmt w:val="decimal"/>
      <w:suff w:val="nothing"/>
      <w:lvlText w:val="%1、"/>
      <w:lvlJc w:val="left"/>
    </w:lvl>
  </w:abstractNum>
  <w:abstractNum w:abstractNumId="3">
    <w:nsid w:val="59B6410A"/>
    <w:multiLevelType w:val="singleLevel"/>
    <w:tmpl w:val="59B6410A"/>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697C"/>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A440CA"/>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070D64"/>
    <w:rsid w:val="04416C20"/>
    <w:rsid w:val="047968B1"/>
    <w:rsid w:val="04870542"/>
    <w:rsid w:val="04B9160E"/>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654EFB"/>
    <w:rsid w:val="078E18EB"/>
    <w:rsid w:val="07996868"/>
    <w:rsid w:val="07B10EA5"/>
    <w:rsid w:val="07CE3FA1"/>
    <w:rsid w:val="07EC2ECB"/>
    <w:rsid w:val="07FE66CB"/>
    <w:rsid w:val="08053C42"/>
    <w:rsid w:val="080B4D47"/>
    <w:rsid w:val="08321601"/>
    <w:rsid w:val="083D5C91"/>
    <w:rsid w:val="0847191F"/>
    <w:rsid w:val="08591DC3"/>
    <w:rsid w:val="087C4541"/>
    <w:rsid w:val="087E5595"/>
    <w:rsid w:val="08C52D6F"/>
    <w:rsid w:val="08D01612"/>
    <w:rsid w:val="08EF0201"/>
    <w:rsid w:val="08F41DE8"/>
    <w:rsid w:val="09737462"/>
    <w:rsid w:val="099156C3"/>
    <w:rsid w:val="09A53F39"/>
    <w:rsid w:val="09A60E13"/>
    <w:rsid w:val="09BF6D42"/>
    <w:rsid w:val="09D206F0"/>
    <w:rsid w:val="09D93766"/>
    <w:rsid w:val="0A321AC2"/>
    <w:rsid w:val="0A343D4E"/>
    <w:rsid w:val="0A3E6D2E"/>
    <w:rsid w:val="0A6C3DC0"/>
    <w:rsid w:val="0AD13A85"/>
    <w:rsid w:val="0AE033D9"/>
    <w:rsid w:val="0B091954"/>
    <w:rsid w:val="0B167AE8"/>
    <w:rsid w:val="0B1A1257"/>
    <w:rsid w:val="0B637D77"/>
    <w:rsid w:val="0BAC324F"/>
    <w:rsid w:val="0BF72F1E"/>
    <w:rsid w:val="0C3957A5"/>
    <w:rsid w:val="0C4B63BD"/>
    <w:rsid w:val="0C626DA7"/>
    <w:rsid w:val="0C6876AE"/>
    <w:rsid w:val="0C720EC8"/>
    <w:rsid w:val="0C942042"/>
    <w:rsid w:val="0C9D50DC"/>
    <w:rsid w:val="0CA5271D"/>
    <w:rsid w:val="0CAC4D10"/>
    <w:rsid w:val="0CC72121"/>
    <w:rsid w:val="0CEE5A21"/>
    <w:rsid w:val="0D0646E7"/>
    <w:rsid w:val="0D0C38CA"/>
    <w:rsid w:val="0D164B9B"/>
    <w:rsid w:val="0D3F3A0E"/>
    <w:rsid w:val="0D5F2A79"/>
    <w:rsid w:val="0D9E2501"/>
    <w:rsid w:val="0DC577E0"/>
    <w:rsid w:val="0DDC6319"/>
    <w:rsid w:val="0E0C0D4C"/>
    <w:rsid w:val="0E115DA1"/>
    <w:rsid w:val="0E162D6D"/>
    <w:rsid w:val="0E541CA2"/>
    <w:rsid w:val="0E594756"/>
    <w:rsid w:val="0E95596D"/>
    <w:rsid w:val="0EAE6205"/>
    <w:rsid w:val="0EAE6579"/>
    <w:rsid w:val="0EAF71BF"/>
    <w:rsid w:val="0ECE6257"/>
    <w:rsid w:val="0EE4129D"/>
    <w:rsid w:val="0EFA32EC"/>
    <w:rsid w:val="0F171032"/>
    <w:rsid w:val="0F335E69"/>
    <w:rsid w:val="0F3D59C9"/>
    <w:rsid w:val="0F516D5A"/>
    <w:rsid w:val="0F565B36"/>
    <w:rsid w:val="0F821E7D"/>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D34654"/>
    <w:rsid w:val="11DE0FD1"/>
    <w:rsid w:val="12010480"/>
    <w:rsid w:val="120E707F"/>
    <w:rsid w:val="127A7D1C"/>
    <w:rsid w:val="12836D8B"/>
    <w:rsid w:val="12AB0349"/>
    <w:rsid w:val="12CD57F1"/>
    <w:rsid w:val="12CE7AFA"/>
    <w:rsid w:val="12D67466"/>
    <w:rsid w:val="13272A5D"/>
    <w:rsid w:val="13493108"/>
    <w:rsid w:val="13733928"/>
    <w:rsid w:val="137C7BCD"/>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FC36BD"/>
    <w:rsid w:val="151E3A0F"/>
    <w:rsid w:val="1557566D"/>
    <w:rsid w:val="15811F1B"/>
    <w:rsid w:val="159368C6"/>
    <w:rsid w:val="15A30135"/>
    <w:rsid w:val="15A34015"/>
    <w:rsid w:val="15E2236F"/>
    <w:rsid w:val="161D09ED"/>
    <w:rsid w:val="162323A3"/>
    <w:rsid w:val="162F30B1"/>
    <w:rsid w:val="16510F12"/>
    <w:rsid w:val="166448F9"/>
    <w:rsid w:val="16647475"/>
    <w:rsid w:val="16726180"/>
    <w:rsid w:val="1677211D"/>
    <w:rsid w:val="167954F9"/>
    <w:rsid w:val="16A060BA"/>
    <w:rsid w:val="16A57EAF"/>
    <w:rsid w:val="16AC6E3F"/>
    <w:rsid w:val="16C872D5"/>
    <w:rsid w:val="16D54FA3"/>
    <w:rsid w:val="16D84D9F"/>
    <w:rsid w:val="16E94D3E"/>
    <w:rsid w:val="170D06E0"/>
    <w:rsid w:val="17332185"/>
    <w:rsid w:val="17475951"/>
    <w:rsid w:val="179F2E61"/>
    <w:rsid w:val="17C227C0"/>
    <w:rsid w:val="18097740"/>
    <w:rsid w:val="18595B4A"/>
    <w:rsid w:val="185D3C42"/>
    <w:rsid w:val="185F38AF"/>
    <w:rsid w:val="18AD1BEB"/>
    <w:rsid w:val="18B3004A"/>
    <w:rsid w:val="18B96080"/>
    <w:rsid w:val="18C61AE2"/>
    <w:rsid w:val="18F67868"/>
    <w:rsid w:val="18F71640"/>
    <w:rsid w:val="190B2D88"/>
    <w:rsid w:val="190E6B63"/>
    <w:rsid w:val="19123928"/>
    <w:rsid w:val="19194264"/>
    <w:rsid w:val="19420786"/>
    <w:rsid w:val="19427EC0"/>
    <w:rsid w:val="195711D7"/>
    <w:rsid w:val="195D2A3F"/>
    <w:rsid w:val="198310E9"/>
    <w:rsid w:val="198D747A"/>
    <w:rsid w:val="19A15638"/>
    <w:rsid w:val="1A125525"/>
    <w:rsid w:val="1A514E33"/>
    <w:rsid w:val="1A5F4342"/>
    <w:rsid w:val="1A8C5D82"/>
    <w:rsid w:val="1A994988"/>
    <w:rsid w:val="1A9B546C"/>
    <w:rsid w:val="1AA3511F"/>
    <w:rsid w:val="1AAE3B54"/>
    <w:rsid w:val="1AC10987"/>
    <w:rsid w:val="1B0C5B32"/>
    <w:rsid w:val="1B0D3E82"/>
    <w:rsid w:val="1B1652AB"/>
    <w:rsid w:val="1B181CD5"/>
    <w:rsid w:val="1B265306"/>
    <w:rsid w:val="1B4F2450"/>
    <w:rsid w:val="1B8C18B7"/>
    <w:rsid w:val="1BB73AE1"/>
    <w:rsid w:val="1BCD0437"/>
    <w:rsid w:val="1BDA6D68"/>
    <w:rsid w:val="1C555978"/>
    <w:rsid w:val="1C6554A1"/>
    <w:rsid w:val="1C7971B7"/>
    <w:rsid w:val="1CD402EC"/>
    <w:rsid w:val="1CF02333"/>
    <w:rsid w:val="1D0C33A2"/>
    <w:rsid w:val="1D113E6E"/>
    <w:rsid w:val="1D114E5E"/>
    <w:rsid w:val="1D1F0050"/>
    <w:rsid w:val="1D2222DC"/>
    <w:rsid w:val="1D545FFC"/>
    <w:rsid w:val="1D5B3CDE"/>
    <w:rsid w:val="1D6E2950"/>
    <w:rsid w:val="1D98209B"/>
    <w:rsid w:val="1DA23746"/>
    <w:rsid w:val="1DAA14B9"/>
    <w:rsid w:val="1DD04513"/>
    <w:rsid w:val="1E4C5F8A"/>
    <w:rsid w:val="1E656063"/>
    <w:rsid w:val="1E6B06A5"/>
    <w:rsid w:val="1E7F7D9E"/>
    <w:rsid w:val="1E840DA4"/>
    <w:rsid w:val="1EA5444C"/>
    <w:rsid w:val="1EB350EF"/>
    <w:rsid w:val="1EC21749"/>
    <w:rsid w:val="1EEB7C4E"/>
    <w:rsid w:val="1F171B83"/>
    <w:rsid w:val="1F2D491A"/>
    <w:rsid w:val="1F7369C7"/>
    <w:rsid w:val="1F94547B"/>
    <w:rsid w:val="1FAF308C"/>
    <w:rsid w:val="1FC11109"/>
    <w:rsid w:val="1FEF08C8"/>
    <w:rsid w:val="1FF72E6A"/>
    <w:rsid w:val="201B3ED4"/>
    <w:rsid w:val="20310B02"/>
    <w:rsid w:val="206F0406"/>
    <w:rsid w:val="20784063"/>
    <w:rsid w:val="207E346A"/>
    <w:rsid w:val="208E12C3"/>
    <w:rsid w:val="209502A3"/>
    <w:rsid w:val="20B9460A"/>
    <w:rsid w:val="210F579E"/>
    <w:rsid w:val="212550B5"/>
    <w:rsid w:val="21484F14"/>
    <w:rsid w:val="21592B62"/>
    <w:rsid w:val="216169AE"/>
    <w:rsid w:val="21747CD2"/>
    <w:rsid w:val="219E5782"/>
    <w:rsid w:val="21E72B0B"/>
    <w:rsid w:val="21F03389"/>
    <w:rsid w:val="221F2D96"/>
    <w:rsid w:val="22246DB1"/>
    <w:rsid w:val="22440067"/>
    <w:rsid w:val="225A6017"/>
    <w:rsid w:val="227A5532"/>
    <w:rsid w:val="22843A03"/>
    <w:rsid w:val="22A338AB"/>
    <w:rsid w:val="22AD37A2"/>
    <w:rsid w:val="22B31E8A"/>
    <w:rsid w:val="22C735BD"/>
    <w:rsid w:val="2312283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D6E1A"/>
    <w:rsid w:val="24607F91"/>
    <w:rsid w:val="246C581B"/>
    <w:rsid w:val="247C52A2"/>
    <w:rsid w:val="24CC106B"/>
    <w:rsid w:val="24D00598"/>
    <w:rsid w:val="24D725E9"/>
    <w:rsid w:val="25045F70"/>
    <w:rsid w:val="25056E93"/>
    <w:rsid w:val="25092EBA"/>
    <w:rsid w:val="25241020"/>
    <w:rsid w:val="256016AA"/>
    <w:rsid w:val="257572C3"/>
    <w:rsid w:val="25790E85"/>
    <w:rsid w:val="25972C60"/>
    <w:rsid w:val="259D1676"/>
    <w:rsid w:val="25A353EB"/>
    <w:rsid w:val="25B87B65"/>
    <w:rsid w:val="25CB78C3"/>
    <w:rsid w:val="25D54390"/>
    <w:rsid w:val="261879A7"/>
    <w:rsid w:val="26280FB8"/>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82500"/>
    <w:rsid w:val="2AB63ABC"/>
    <w:rsid w:val="2B003D00"/>
    <w:rsid w:val="2B074D5E"/>
    <w:rsid w:val="2B0B7C95"/>
    <w:rsid w:val="2B100BA9"/>
    <w:rsid w:val="2B1E3AFC"/>
    <w:rsid w:val="2B9E4F56"/>
    <w:rsid w:val="2BDB5A88"/>
    <w:rsid w:val="2BE91C37"/>
    <w:rsid w:val="2BEC3F72"/>
    <w:rsid w:val="2C083572"/>
    <w:rsid w:val="2C185F94"/>
    <w:rsid w:val="2C1F1AC4"/>
    <w:rsid w:val="2C3F3A41"/>
    <w:rsid w:val="2C4431C4"/>
    <w:rsid w:val="2C62059F"/>
    <w:rsid w:val="2C6634FA"/>
    <w:rsid w:val="2CAC022C"/>
    <w:rsid w:val="2CC11807"/>
    <w:rsid w:val="2CF16074"/>
    <w:rsid w:val="2CF81D1B"/>
    <w:rsid w:val="2D3F2453"/>
    <w:rsid w:val="2D835174"/>
    <w:rsid w:val="2DD90B7B"/>
    <w:rsid w:val="2DDD3FC1"/>
    <w:rsid w:val="2DF701D8"/>
    <w:rsid w:val="2DF970A1"/>
    <w:rsid w:val="2E085834"/>
    <w:rsid w:val="2E1034F8"/>
    <w:rsid w:val="2E505773"/>
    <w:rsid w:val="2E536D4E"/>
    <w:rsid w:val="2E742F70"/>
    <w:rsid w:val="2EDC2A13"/>
    <w:rsid w:val="2EFD7DB9"/>
    <w:rsid w:val="2F1A081D"/>
    <w:rsid w:val="2F1E3DC0"/>
    <w:rsid w:val="2F3112DE"/>
    <w:rsid w:val="2F3B6922"/>
    <w:rsid w:val="2F506C6D"/>
    <w:rsid w:val="2F51291F"/>
    <w:rsid w:val="2F55758A"/>
    <w:rsid w:val="2F57478F"/>
    <w:rsid w:val="2F7F15AE"/>
    <w:rsid w:val="2F9A2833"/>
    <w:rsid w:val="2FA54796"/>
    <w:rsid w:val="2FA674E2"/>
    <w:rsid w:val="2FFE7D49"/>
    <w:rsid w:val="302A5C42"/>
    <w:rsid w:val="3075258E"/>
    <w:rsid w:val="3083390A"/>
    <w:rsid w:val="30BF439A"/>
    <w:rsid w:val="30CB1B61"/>
    <w:rsid w:val="30CF6A37"/>
    <w:rsid w:val="30D250CF"/>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34A3B2A"/>
    <w:rsid w:val="3365592E"/>
    <w:rsid w:val="336F6533"/>
    <w:rsid w:val="337E5E2F"/>
    <w:rsid w:val="3384610D"/>
    <w:rsid w:val="33AA5979"/>
    <w:rsid w:val="33C03E90"/>
    <w:rsid w:val="33C346B6"/>
    <w:rsid w:val="33C96649"/>
    <w:rsid w:val="33CC3D88"/>
    <w:rsid w:val="33D76F4A"/>
    <w:rsid w:val="33FD722F"/>
    <w:rsid w:val="3400362D"/>
    <w:rsid w:val="340B09C5"/>
    <w:rsid w:val="34153E0C"/>
    <w:rsid w:val="341E4CAB"/>
    <w:rsid w:val="34584EE2"/>
    <w:rsid w:val="347D373F"/>
    <w:rsid w:val="34956481"/>
    <w:rsid w:val="34A35871"/>
    <w:rsid w:val="34C06C9D"/>
    <w:rsid w:val="34DF24AE"/>
    <w:rsid w:val="351C4931"/>
    <w:rsid w:val="351D4C26"/>
    <w:rsid w:val="35361A77"/>
    <w:rsid w:val="35461A22"/>
    <w:rsid w:val="35483CC9"/>
    <w:rsid w:val="35A815CB"/>
    <w:rsid w:val="35AA1B9C"/>
    <w:rsid w:val="35DB09A6"/>
    <w:rsid w:val="35FA60C0"/>
    <w:rsid w:val="360D2FA1"/>
    <w:rsid w:val="369B4CF0"/>
    <w:rsid w:val="36D62629"/>
    <w:rsid w:val="36D76172"/>
    <w:rsid w:val="36E833BB"/>
    <w:rsid w:val="36EB1E1B"/>
    <w:rsid w:val="36F17F0D"/>
    <w:rsid w:val="3735197D"/>
    <w:rsid w:val="373756A2"/>
    <w:rsid w:val="375E0DA6"/>
    <w:rsid w:val="378B61A6"/>
    <w:rsid w:val="37CD3F98"/>
    <w:rsid w:val="37DF75BA"/>
    <w:rsid w:val="37E148E2"/>
    <w:rsid w:val="3814117F"/>
    <w:rsid w:val="38304889"/>
    <w:rsid w:val="38382675"/>
    <w:rsid w:val="3851700B"/>
    <w:rsid w:val="385246B6"/>
    <w:rsid w:val="38561A88"/>
    <w:rsid w:val="387B7DEB"/>
    <w:rsid w:val="38A53DB7"/>
    <w:rsid w:val="38BF3388"/>
    <w:rsid w:val="38CC268D"/>
    <w:rsid w:val="38EC2960"/>
    <w:rsid w:val="390444A9"/>
    <w:rsid w:val="3904606D"/>
    <w:rsid w:val="3906718E"/>
    <w:rsid w:val="392536E2"/>
    <w:rsid w:val="39465F15"/>
    <w:rsid w:val="396453C5"/>
    <w:rsid w:val="39922CCF"/>
    <w:rsid w:val="39A65327"/>
    <w:rsid w:val="39A65C9B"/>
    <w:rsid w:val="39BC5ED6"/>
    <w:rsid w:val="39EB39E0"/>
    <w:rsid w:val="39EF02D4"/>
    <w:rsid w:val="3A11342A"/>
    <w:rsid w:val="3A153110"/>
    <w:rsid w:val="3A2507C0"/>
    <w:rsid w:val="3A297E52"/>
    <w:rsid w:val="3A393FA7"/>
    <w:rsid w:val="3A3C5CF8"/>
    <w:rsid w:val="3A64203E"/>
    <w:rsid w:val="3A663D00"/>
    <w:rsid w:val="3A7428D0"/>
    <w:rsid w:val="3A923AE4"/>
    <w:rsid w:val="3AA50E25"/>
    <w:rsid w:val="3AC566E3"/>
    <w:rsid w:val="3AC76C6D"/>
    <w:rsid w:val="3AD6747A"/>
    <w:rsid w:val="3B3D0FF2"/>
    <w:rsid w:val="3B48756F"/>
    <w:rsid w:val="3B521A18"/>
    <w:rsid w:val="3B923660"/>
    <w:rsid w:val="3BCA44BE"/>
    <w:rsid w:val="3C061F3A"/>
    <w:rsid w:val="3C244FFA"/>
    <w:rsid w:val="3C495480"/>
    <w:rsid w:val="3C6F0167"/>
    <w:rsid w:val="3C71667B"/>
    <w:rsid w:val="3C914F3B"/>
    <w:rsid w:val="3CA72347"/>
    <w:rsid w:val="3CC17F13"/>
    <w:rsid w:val="3CE320A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0B6E71"/>
    <w:rsid w:val="3E1A106E"/>
    <w:rsid w:val="3E36303B"/>
    <w:rsid w:val="3E526044"/>
    <w:rsid w:val="3E8C5311"/>
    <w:rsid w:val="3E8E7E55"/>
    <w:rsid w:val="3EB05504"/>
    <w:rsid w:val="3EB61473"/>
    <w:rsid w:val="3ECD4837"/>
    <w:rsid w:val="3F2C3542"/>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765D15"/>
    <w:rsid w:val="40786454"/>
    <w:rsid w:val="407F2DE9"/>
    <w:rsid w:val="408C5A03"/>
    <w:rsid w:val="40991379"/>
    <w:rsid w:val="409B3C3D"/>
    <w:rsid w:val="40A614D2"/>
    <w:rsid w:val="40F30306"/>
    <w:rsid w:val="40F701DF"/>
    <w:rsid w:val="40FD480A"/>
    <w:rsid w:val="412A32F8"/>
    <w:rsid w:val="417F433E"/>
    <w:rsid w:val="41B7239D"/>
    <w:rsid w:val="41E47AD6"/>
    <w:rsid w:val="41FF3845"/>
    <w:rsid w:val="421104A9"/>
    <w:rsid w:val="42143B88"/>
    <w:rsid w:val="42164586"/>
    <w:rsid w:val="422143B7"/>
    <w:rsid w:val="425B5DD1"/>
    <w:rsid w:val="4260300C"/>
    <w:rsid w:val="42800B9B"/>
    <w:rsid w:val="42A06B6C"/>
    <w:rsid w:val="42EA5650"/>
    <w:rsid w:val="431408DA"/>
    <w:rsid w:val="4331401E"/>
    <w:rsid w:val="434C7A70"/>
    <w:rsid w:val="435A0DF2"/>
    <w:rsid w:val="436C42E1"/>
    <w:rsid w:val="437C210F"/>
    <w:rsid w:val="43847F02"/>
    <w:rsid w:val="438F113C"/>
    <w:rsid w:val="439E7EFB"/>
    <w:rsid w:val="43B1568A"/>
    <w:rsid w:val="43D43ECA"/>
    <w:rsid w:val="43DD452F"/>
    <w:rsid w:val="43DE6CD4"/>
    <w:rsid w:val="43E51150"/>
    <w:rsid w:val="43EF28BB"/>
    <w:rsid w:val="43EF56D3"/>
    <w:rsid w:val="440A6FD2"/>
    <w:rsid w:val="444946CA"/>
    <w:rsid w:val="444B3F54"/>
    <w:rsid w:val="4476661F"/>
    <w:rsid w:val="447E3AC5"/>
    <w:rsid w:val="44A90BAA"/>
    <w:rsid w:val="44B24A20"/>
    <w:rsid w:val="44BC0BEE"/>
    <w:rsid w:val="44FB1C9C"/>
    <w:rsid w:val="45132514"/>
    <w:rsid w:val="451C313A"/>
    <w:rsid w:val="454362A3"/>
    <w:rsid w:val="454F1836"/>
    <w:rsid w:val="45887B45"/>
    <w:rsid w:val="458B66DF"/>
    <w:rsid w:val="45940F0E"/>
    <w:rsid w:val="45AC5DBA"/>
    <w:rsid w:val="45C647AF"/>
    <w:rsid w:val="45DD529D"/>
    <w:rsid w:val="45E57886"/>
    <w:rsid w:val="46003076"/>
    <w:rsid w:val="46177E29"/>
    <w:rsid w:val="46205B7F"/>
    <w:rsid w:val="465D501C"/>
    <w:rsid w:val="466367DB"/>
    <w:rsid w:val="46686D18"/>
    <w:rsid w:val="46C3037C"/>
    <w:rsid w:val="46FF15E0"/>
    <w:rsid w:val="4700581C"/>
    <w:rsid w:val="4702516A"/>
    <w:rsid w:val="474A4B33"/>
    <w:rsid w:val="47665A15"/>
    <w:rsid w:val="47677941"/>
    <w:rsid w:val="477F1660"/>
    <w:rsid w:val="4788232A"/>
    <w:rsid w:val="478B0398"/>
    <w:rsid w:val="478F5D0B"/>
    <w:rsid w:val="47974BB9"/>
    <w:rsid w:val="47B8724E"/>
    <w:rsid w:val="47D734D9"/>
    <w:rsid w:val="47ED7BCA"/>
    <w:rsid w:val="48016F34"/>
    <w:rsid w:val="480556DB"/>
    <w:rsid w:val="48185C56"/>
    <w:rsid w:val="4832531E"/>
    <w:rsid w:val="48450F81"/>
    <w:rsid w:val="484E729D"/>
    <w:rsid w:val="485A23C2"/>
    <w:rsid w:val="48A16B62"/>
    <w:rsid w:val="48BC6222"/>
    <w:rsid w:val="48C245E9"/>
    <w:rsid w:val="48DB312A"/>
    <w:rsid w:val="48DF49D9"/>
    <w:rsid w:val="492108CC"/>
    <w:rsid w:val="49E669E4"/>
    <w:rsid w:val="4A05334F"/>
    <w:rsid w:val="4A082FF4"/>
    <w:rsid w:val="4A244932"/>
    <w:rsid w:val="4A2922C8"/>
    <w:rsid w:val="4A4117B2"/>
    <w:rsid w:val="4A7A4350"/>
    <w:rsid w:val="4A7E2497"/>
    <w:rsid w:val="4A896826"/>
    <w:rsid w:val="4ABF5E17"/>
    <w:rsid w:val="4AE01A66"/>
    <w:rsid w:val="4AED707B"/>
    <w:rsid w:val="4B0B7979"/>
    <w:rsid w:val="4B165EA2"/>
    <w:rsid w:val="4B520DF4"/>
    <w:rsid w:val="4B603107"/>
    <w:rsid w:val="4B9802B0"/>
    <w:rsid w:val="4B9E65BE"/>
    <w:rsid w:val="4B9F33A8"/>
    <w:rsid w:val="4BA80AFD"/>
    <w:rsid w:val="4BB033BA"/>
    <w:rsid w:val="4BB469AD"/>
    <w:rsid w:val="4BC06040"/>
    <w:rsid w:val="4BF441D2"/>
    <w:rsid w:val="4C1C2A09"/>
    <w:rsid w:val="4C694192"/>
    <w:rsid w:val="4C784EC6"/>
    <w:rsid w:val="4C7964D9"/>
    <w:rsid w:val="4C9269F6"/>
    <w:rsid w:val="4CC84335"/>
    <w:rsid w:val="4CCF375F"/>
    <w:rsid w:val="4CE9350A"/>
    <w:rsid w:val="4CF632F0"/>
    <w:rsid w:val="4D297BF3"/>
    <w:rsid w:val="4D2D0EAF"/>
    <w:rsid w:val="4D63401A"/>
    <w:rsid w:val="4D7F0082"/>
    <w:rsid w:val="4D7F33D4"/>
    <w:rsid w:val="4D952FD9"/>
    <w:rsid w:val="4D970662"/>
    <w:rsid w:val="4DB33393"/>
    <w:rsid w:val="4DCF1E0D"/>
    <w:rsid w:val="4DD632D9"/>
    <w:rsid w:val="4DE05DF9"/>
    <w:rsid w:val="4DE44800"/>
    <w:rsid w:val="4DEE0709"/>
    <w:rsid w:val="4DFC14EA"/>
    <w:rsid w:val="4DFF6815"/>
    <w:rsid w:val="4E0A3427"/>
    <w:rsid w:val="4E27036A"/>
    <w:rsid w:val="4E304B5D"/>
    <w:rsid w:val="4E682F8C"/>
    <w:rsid w:val="4E6A7BB7"/>
    <w:rsid w:val="4F0773B4"/>
    <w:rsid w:val="4F307BB1"/>
    <w:rsid w:val="4F3D562D"/>
    <w:rsid w:val="4F5C4EE0"/>
    <w:rsid w:val="4F6E1972"/>
    <w:rsid w:val="4F943166"/>
    <w:rsid w:val="4FBA02A1"/>
    <w:rsid w:val="4FE7106E"/>
    <w:rsid w:val="50053943"/>
    <w:rsid w:val="50550E55"/>
    <w:rsid w:val="509F43E4"/>
    <w:rsid w:val="50A54D3E"/>
    <w:rsid w:val="50F1402B"/>
    <w:rsid w:val="50FD2AD9"/>
    <w:rsid w:val="51097D9A"/>
    <w:rsid w:val="51237D2E"/>
    <w:rsid w:val="51996737"/>
    <w:rsid w:val="51B408B8"/>
    <w:rsid w:val="51CC0868"/>
    <w:rsid w:val="51D5340F"/>
    <w:rsid w:val="52382F2A"/>
    <w:rsid w:val="52386E3D"/>
    <w:rsid w:val="523A7DD1"/>
    <w:rsid w:val="5271774C"/>
    <w:rsid w:val="529003B1"/>
    <w:rsid w:val="52DE008D"/>
    <w:rsid w:val="52EE341E"/>
    <w:rsid w:val="52F37FE6"/>
    <w:rsid w:val="52FC1CAF"/>
    <w:rsid w:val="532540D9"/>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42E2BC2"/>
    <w:rsid w:val="54352A96"/>
    <w:rsid w:val="54425CFB"/>
    <w:rsid w:val="54447390"/>
    <w:rsid w:val="545E1D01"/>
    <w:rsid w:val="54935B8F"/>
    <w:rsid w:val="54CC6227"/>
    <w:rsid w:val="54D10F9B"/>
    <w:rsid w:val="551D586C"/>
    <w:rsid w:val="55200298"/>
    <w:rsid w:val="55335E1B"/>
    <w:rsid w:val="554B7EF0"/>
    <w:rsid w:val="556F3D99"/>
    <w:rsid w:val="55860894"/>
    <w:rsid w:val="55B02DF1"/>
    <w:rsid w:val="55DC290C"/>
    <w:rsid w:val="55F01FA1"/>
    <w:rsid w:val="56990B7C"/>
    <w:rsid w:val="569E1126"/>
    <w:rsid w:val="56AC249A"/>
    <w:rsid w:val="56B80DEB"/>
    <w:rsid w:val="56E06E61"/>
    <w:rsid w:val="56F653FE"/>
    <w:rsid w:val="575B7AFD"/>
    <w:rsid w:val="57660D3F"/>
    <w:rsid w:val="57706F91"/>
    <w:rsid w:val="57D1153D"/>
    <w:rsid w:val="57FA3774"/>
    <w:rsid w:val="58084A3C"/>
    <w:rsid w:val="583E3AB8"/>
    <w:rsid w:val="585D2975"/>
    <w:rsid w:val="587E3341"/>
    <w:rsid w:val="58CF56D8"/>
    <w:rsid w:val="58D31010"/>
    <w:rsid w:val="58D6741E"/>
    <w:rsid w:val="58EA3D0E"/>
    <w:rsid w:val="58F71269"/>
    <w:rsid w:val="58FE045E"/>
    <w:rsid w:val="590F448D"/>
    <w:rsid w:val="59561946"/>
    <w:rsid w:val="596707B8"/>
    <w:rsid w:val="59670F51"/>
    <w:rsid w:val="596A44F9"/>
    <w:rsid w:val="596C19BB"/>
    <w:rsid w:val="59790BDB"/>
    <w:rsid w:val="598653AC"/>
    <w:rsid w:val="59AB52AC"/>
    <w:rsid w:val="59AC3C86"/>
    <w:rsid w:val="59D42FDA"/>
    <w:rsid w:val="59DA4E01"/>
    <w:rsid w:val="59F64E82"/>
    <w:rsid w:val="5A10435C"/>
    <w:rsid w:val="5A2654CC"/>
    <w:rsid w:val="5A323A44"/>
    <w:rsid w:val="5A395E66"/>
    <w:rsid w:val="5A484352"/>
    <w:rsid w:val="5A5321A5"/>
    <w:rsid w:val="5A745221"/>
    <w:rsid w:val="5A8734AF"/>
    <w:rsid w:val="5A9D3E45"/>
    <w:rsid w:val="5AA4101D"/>
    <w:rsid w:val="5AB17576"/>
    <w:rsid w:val="5ABD68E6"/>
    <w:rsid w:val="5ABF73D2"/>
    <w:rsid w:val="5ACB3D8A"/>
    <w:rsid w:val="5AE1508F"/>
    <w:rsid w:val="5AF80256"/>
    <w:rsid w:val="5B110CC9"/>
    <w:rsid w:val="5B1F7B5D"/>
    <w:rsid w:val="5B585171"/>
    <w:rsid w:val="5B585B78"/>
    <w:rsid w:val="5B745F89"/>
    <w:rsid w:val="5B9A2B59"/>
    <w:rsid w:val="5BC0085A"/>
    <w:rsid w:val="5BC349B4"/>
    <w:rsid w:val="5BD13910"/>
    <w:rsid w:val="5BF03D58"/>
    <w:rsid w:val="5C0F0D26"/>
    <w:rsid w:val="5C176FE2"/>
    <w:rsid w:val="5C1A6BB2"/>
    <w:rsid w:val="5C5355FE"/>
    <w:rsid w:val="5C6F4105"/>
    <w:rsid w:val="5C7A4EE2"/>
    <w:rsid w:val="5CBB7F6F"/>
    <w:rsid w:val="5CCE3A33"/>
    <w:rsid w:val="5D426797"/>
    <w:rsid w:val="5D7C3F11"/>
    <w:rsid w:val="5D9D49E0"/>
    <w:rsid w:val="5DC70CF2"/>
    <w:rsid w:val="5DDF1821"/>
    <w:rsid w:val="5DEA2F91"/>
    <w:rsid w:val="5E3146A3"/>
    <w:rsid w:val="5E442F62"/>
    <w:rsid w:val="5E6C2C5B"/>
    <w:rsid w:val="5E7251A2"/>
    <w:rsid w:val="5E7C3591"/>
    <w:rsid w:val="5E965BB1"/>
    <w:rsid w:val="5E9D0E18"/>
    <w:rsid w:val="5EA2144B"/>
    <w:rsid w:val="5EA341D7"/>
    <w:rsid w:val="5EA755DE"/>
    <w:rsid w:val="5ED35F0E"/>
    <w:rsid w:val="5EFC1390"/>
    <w:rsid w:val="5EFC3EB6"/>
    <w:rsid w:val="5F03335D"/>
    <w:rsid w:val="5F0368C7"/>
    <w:rsid w:val="5F1544E7"/>
    <w:rsid w:val="5F3C492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0262B"/>
    <w:rsid w:val="608B6567"/>
    <w:rsid w:val="60A0638D"/>
    <w:rsid w:val="60FF21D9"/>
    <w:rsid w:val="613253FD"/>
    <w:rsid w:val="61421F29"/>
    <w:rsid w:val="61712185"/>
    <w:rsid w:val="61970898"/>
    <w:rsid w:val="61A90D68"/>
    <w:rsid w:val="621775E2"/>
    <w:rsid w:val="622F7552"/>
    <w:rsid w:val="6250406E"/>
    <w:rsid w:val="627D6831"/>
    <w:rsid w:val="62811B1C"/>
    <w:rsid w:val="62A20409"/>
    <w:rsid w:val="62B54B44"/>
    <w:rsid w:val="62E045DA"/>
    <w:rsid w:val="62E454A1"/>
    <w:rsid w:val="62F36E4C"/>
    <w:rsid w:val="62F47F8F"/>
    <w:rsid w:val="62F7233F"/>
    <w:rsid w:val="6340438B"/>
    <w:rsid w:val="6353238E"/>
    <w:rsid w:val="63612AB8"/>
    <w:rsid w:val="637D0978"/>
    <w:rsid w:val="638968B0"/>
    <w:rsid w:val="638A282C"/>
    <w:rsid w:val="63A85E90"/>
    <w:rsid w:val="63A962DB"/>
    <w:rsid w:val="63AB1A91"/>
    <w:rsid w:val="63BD41A6"/>
    <w:rsid w:val="63EE4692"/>
    <w:rsid w:val="63FD622D"/>
    <w:rsid w:val="64035FDE"/>
    <w:rsid w:val="643F32F9"/>
    <w:rsid w:val="64582686"/>
    <w:rsid w:val="64673C87"/>
    <w:rsid w:val="64964373"/>
    <w:rsid w:val="64A251DD"/>
    <w:rsid w:val="64AF4418"/>
    <w:rsid w:val="64DB63AB"/>
    <w:rsid w:val="650242F0"/>
    <w:rsid w:val="652F7039"/>
    <w:rsid w:val="65542778"/>
    <w:rsid w:val="655829AF"/>
    <w:rsid w:val="656B70C3"/>
    <w:rsid w:val="658F4798"/>
    <w:rsid w:val="659B1EBA"/>
    <w:rsid w:val="65B461E9"/>
    <w:rsid w:val="65BE39A8"/>
    <w:rsid w:val="65FB3FBE"/>
    <w:rsid w:val="66083B12"/>
    <w:rsid w:val="66247D11"/>
    <w:rsid w:val="66736112"/>
    <w:rsid w:val="66763171"/>
    <w:rsid w:val="667F5B5B"/>
    <w:rsid w:val="66897C79"/>
    <w:rsid w:val="6694262A"/>
    <w:rsid w:val="669609C2"/>
    <w:rsid w:val="66990381"/>
    <w:rsid w:val="66B31B01"/>
    <w:rsid w:val="66CE1E80"/>
    <w:rsid w:val="66E362F9"/>
    <w:rsid w:val="66E47FD9"/>
    <w:rsid w:val="67071922"/>
    <w:rsid w:val="671626D9"/>
    <w:rsid w:val="673B73C0"/>
    <w:rsid w:val="675608B6"/>
    <w:rsid w:val="677245F9"/>
    <w:rsid w:val="67754402"/>
    <w:rsid w:val="677D54ED"/>
    <w:rsid w:val="67AC6886"/>
    <w:rsid w:val="67B25E27"/>
    <w:rsid w:val="67C4383B"/>
    <w:rsid w:val="67D35E1A"/>
    <w:rsid w:val="67F35317"/>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792EBA"/>
    <w:rsid w:val="698A5EE4"/>
    <w:rsid w:val="69C811ED"/>
    <w:rsid w:val="69D33070"/>
    <w:rsid w:val="69E97E75"/>
    <w:rsid w:val="69FB5D9E"/>
    <w:rsid w:val="6A1A3007"/>
    <w:rsid w:val="6A1E645E"/>
    <w:rsid w:val="6A417049"/>
    <w:rsid w:val="6A467ADD"/>
    <w:rsid w:val="6A7903E5"/>
    <w:rsid w:val="6AA03032"/>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84629"/>
    <w:rsid w:val="6C234DED"/>
    <w:rsid w:val="6C29198B"/>
    <w:rsid w:val="6C3A67D1"/>
    <w:rsid w:val="6C3D2D5C"/>
    <w:rsid w:val="6C4800AA"/>
    <w:rsid w:val="6C4D28F8"/>
    <w:rsid w:val="6C5101CA"/>
    <w:rsid w:val="6C573E9C"/>
    <w:rsid w:val="6C6D1126"/>
    <w:rsid w:val="6CA35B3A"/>
    <w:rsid w:val="6CA41A5D"/>
    <w:rsid w:val="6CAF588C"/>
    <w:rsid w:val="6CB4638E"/>
    <w:rsid w:val="6CBF3C6A"/>
    <w:rsid w:val="6CBF5306"/>
    <w:rsid w:val="6CE70FA1"/>
    <w:rsid w:val="6CFA6351"/>
    <w:rsid w:val="6CFC3C40"/>
    <w:rsid w:val="6D2B0F0C"/>
    <w:rsid w:val="6D480984"/>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24611F"/>
    <w:rsid w:val="70637B96"/>
    <w:rsid w:val="70797317"/>
    <w:rsid w:val="7099044B"/>
    <w:rsid w:val="709D518F"/>
    <w:rsid w:val="70C759D3"/>
    <w:rsid w:val="70CF2B23"/>
    <w:rsid w:val="710952C1"/>
    <w:rsid w:val="71452CD8"/>
    <w:rsid w:val="7158683A"/>
    <w:rsid w:val="715B2F52"/>
    <w:rsid w:val="716167CC"/>
    <w:rsid w:val="71764F23"/>
    <w:rsid w:val="71946576"/>
    <w:rsid w:val="71967E84"/>
    <w:rsid w:val="71A61873"/>
    <w:rsid w:val="71AF4936"/>
    <w:rsid w:val="71D75D0F"/>
    <w:rsid w:val="721919B3"/>
    <w:rsid w:val="721A6098"/>
    <w:rsid w:val="72310D1A"/>
    <w:rsid w:val="723E0CED"/>
    <w:rsid w:val="725D6B54"/>
    <w:rsid w:val="729C6026"/>
    <w:rsid w:val="72A17C99"/>
    <w:rsid w:val="72AF6F7E"/>
    <w:rsid w:val="72C576C8"/>
    <w:rsid w:val="73047904"/>
    <w:rsid w:val="734C1A6A"/>
    <w:rsid w:val="735C5949"/>
    <w:rsid w:val="73737DA5"/>
    <w:rsid w:val="73851FDD"/>
    <w:rsid w:val="73887B3E"/>
    <w:rsid w:val="73892412"/>
    <w:rsid w:val="73E96BCA"/>
    <w:rsid w:val="73EE4A6E"/>
    <w:rsid w:val="741048BC"/>
    <w:rsid w:val="742E78D4"/>
    <w:rsid w:val="74676A28"/>
    <w:rsid w:val="7479207F"/>
    <w:rsid w:val="747E40B6"/>
    <w:rsid w:val="74AC3224"/>
    <w:rsid w:val="74BB2C83"/>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F09AA"/>
    <w:rsid w:val="764F3FCC"/>
    <w:rsid w:val="7650339F"/>
    <w:rsid w:val="76603C9A"/>
    <w:rsid w:val="76BB1CAB"/>
    <w:rsid w:val="76C04050"/>
    <w:rsid w:val="76DC7400"/>
    <w:rsid w:val="76E65049"/>
    <w:rsid w:val="77076007"/>
    <w:rsid w:val="77413F7E"/>
    <w:rsid w:val="77835654"/>
    <w:rsid w:val="7797109C"/>
    <w:rsid w:val="779A2A38"/>
    <w:rsid w:val="77B07B65"/>
    <w:rsid w:val="77B4450A"/>
    <w:rsid w:val="77B46E73"/>
    <w:rsid w:val="77E37A12"/>
    <w:rsid w:val="77FE3468"/>
    <w:rsid w:val="78546F0C"/>
    <w:rsid w:val="78B9794C"/>
    <w:rsid w:val="78EE1C79"/>
    <w:rsid w:val="797239CC"/>
    <w:rsid w:val="79831473"/>
    <w:rsid w:val="7999527A"/>
    <w:rsid w:val="79AF76C5"/>
    <w:rsid w:val="79C25EE1"/>
    <w:rsid w:val="79CE2967"/>
    <w:rsid w:val="79EA664C"/>
    <w:rsid w:val="7A2A3030"/>
    <w:rsid w:val="7A2F459A"/>
    <w:rsid w:val="7A517022"/>
    <w:rsid w:val="7A602571"/>
    <w:rsid w:val="7A6F5001"/>
    <w:rsid w:val="7AA2343E"/>
    <w:rsid w:val="7ADA73A4"/>
    <w:rsid w:val="7AE66B99"/>
    <w:rsid w:val="7B0A3BCA"/>
    <w:rsid w:val="7B4048C1"/>
    <w:rsid w:val="7B73082F"/>
    <w:rsid w:val="7B861ADF"/>
    <w:rsid w:val="7BC62E00"/>
    <w:rsid w:val="7BE35E2A"/>
    <w:rsid w:val="7BFA1CC7"/>
    <w:rsid w:val="7BFB70B3"/>
    <w:rsid w:val="7C0251DA"/>
    <w:rsid w:val="7C1052F2"/>
    <w:rsid w:val="7C1160F6"/>
    <w:rsid w:val="7C2668D9"/>
    <w:rsid w:val="7C32497F"/>
    <w:rsid w:val="7C3C69AE"/>
    <w:rsid w:val="7C691974"/>
    <w:rsid w:val="7C8A6570"/>
    <w:rsid w:val="7C8B7390"/>
    <w:rsid w:val="7C9B0D0E"/>
    <w:rsid w:val="7CA42B03"/>
    <w:rsid w:val="7CC76835"/>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C184B"/>
    <w:rsid w:val="7EA72948"/>
    <w:rsid w:val="7EB31EDB"/>
    <w:rsid w:val="7EE70CC0"/>
    <w:rsid w:val="7EEB48DB"/>
    <w:rsid w:val="7EF27444"/>
    <w:rsid w:val="7F265C58"/>
    <w:rsid w:val="7F3E0267"/>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5"/>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after="330" w:line="576" w:lineRule="auto"/>
      <w:outlineLvl w:val="0"/>
    </w:pPr>
    <w:rPr>
      <w:b/>
      <w:bCs/>
      <w:kern w:val="44"/>
      <w:sz w:val="44"/>
      <w:szCs w:val="44"/>
    </w:rPr>
  </w:style>
  <w:style w:type="paragraph" w:styleId="10">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11">
    <w:name w:val="heading 3"/>
    <w:basedOn w:val="1"/>
    <w:next w:val="1"/>
    <w:qFormat/>
    <w:uiPriority w:val="0"/>
    <w:pPr>
      <w:keepNext/>
      <w:keepLines/>
      <w:spacing w:before="260" w:after="260" w:line="416" w:lineRule="auto"/>
      <w:outlineLvl w:val="2"/>
    </w:pPr>
    <w:rPr>
      <w:b/>
      <w:bCs/>
      <w:sz w:val="32"/>
      <w:szCs w:val="32"/>
    </w:rPr>
  </w:style>
  <w:style w:type="paragraph" w:styleId="12">
    <w:name w:val="heading 4"/>
    <w:basedOn w:val="1"/>
    <w:next w:val="1"/>
    <w:qFormat/>
    <w:uiPriority w:val="0"/>
    <w:pPr>
      <w:keepNext/>
      <w:keepLines/>
      <w:spacing w:line="360" w:lineRule="auto"/>
      <w:outlineLvl w:val="3"/>
    </w:pPr>
    <w:rPr>
      <w:rFonts w:ascii="Arial" w:hAnsi="Arial"/>
      <w:b/>
      <w:bCs/>
      <w:szCs w:val="28"/>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link w:val="73"/>
    <w:qFormat/>
    <w:uiPriority w:val="0"/>
  </w:style>
  <w:style w:type="paragraph" w:customStyle="1" w:styleId="4">
    <w:name w:val="Default"/>
    <w:next w:val="5"/>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
    <w:name w:val="大标题"/>
    <w:basedOn w:val="1"/>
    <w:next w:val="6"/>
    <w:qFormat/>
    <w:uiPriority w:val="0"/>
    <w:pPr>
      <w:jc w:val="center"/>
    </w:pPr>
    <w:rPr>
      <w:rFonts w:ascii="Arial" w:hAnsi="Arial"/>
      <w:b/>
      <w:sz w:val="28"/>
    </w:rPr>
  </w:style>
  <w:style w:type="paragraph" w:styleId="6">
    <w:name w:val="Body Text First Indent 2"/>
    <w:basedOn w:val="7"/>
    <w:next w:val="9"/>
    <w:qFormat/>
    <w:uiPriority w:val="0"/>
    <w:pPr>
      <w:ind w:firstLine="420" w:firstLineChars="200"/>
    </w:pPr>
  </w:style>
  <w:style w:type="paragraph" w:styleId="7">
    <w:name w:val="Body Text Indent"/>
    <w:basedOn w:val="1"/>
    <w:next w:val="8"/>
    <w:qFormat/>
    <w:uiPriority w:val="0"/>
    <w:pPr>
      <w:widowControl/>
      <w:spacing w:beforeAutospacing="1" w:afterAutospacing="1"/>
      <w:jc w:val="left"/>
    </w:pPr>
    <w:rPr>
      <w:rFonts w:ascii="宋体" w:hAnsi="宋体" w:cs="宋体"/>
      <w:kern w:val="0"/>
      <w:sz w:val="24"/>
    </w:rPr>
  </w:style>
  <w:style w:type="paragraph" w:styleId="8">
    <w:name w:val="envelope return"/>
    <w:basedOn w:val="1"/>
    <w:unhideWhenUsed/>
    <w:qFormat/>
    <w:uiPriority w:val="99"/>
    <w:pPr>
      <w:snapToGrid w:val="0"/>
    </w:pPr>
    <w:rPr>
      <w:rFonts w:ascii="Arial" w:hAnsi="Arial"/>
    </w:rPr>
  </w:style>
  <w:style w:type="paragraph" w:customStyle="1" w:styleId="9">
    <w:name w:val="样式 正文首行缩进 2 + Arial"/>
    <w:basedOn w:val="1"/>
    <w:next w:val="1"/>
    <w:qFormat/>
    <w:uiPriority w:val="0"/>
    <w:pPr>
      <w:spacing w:after="120" w:line="320" w:lineRule="atLeast"/>
      <w:ind w:firstLine="200" w:firstLineChars="200"/>
    </w:pPr>
    <w:rPr>
      <w:rFonts w:ascii="Arial" w:hAnsi="Arial"/>
      <w:kern w:val="0"/>
    </w:rPr>
  </w:style>
  <w:style w:type="paragraph" w:styleId="13">
    <w:name w:val="List Number"/>
    <w:basedOn w:val="1"/>
    <w:qFormat/>
    <w:uiPriority w:val="0"/>
    <w:pPr>
      <w:widowControl/>
      <w:spacing w:beforeAutospacing="1" w:afterAutospacing="1"/>
      <w:jc w:val="left"/>
    </w:pPr>
    <w:rPr>
      <w:rFonts w:ascii="宋体" w:hAnsi="宋体" w:cs="宋体"/>
      <w:kern w:val="0"/>
      <w:sz w:val="24"/>
    </w:rPr>
  </w:style>
  <w:style w:type="paragraph" w:styleId="14">
    <w:name w:val="Normal Indent"/>
    <w:basedOn w:val="1"/>
    <w:qFormat/>
    <w:uiPriority w:val="0"/>
    <w:pPr>
      <w:widowControl/>
      <w:spacing w:beforeAutospacing="1" w:afterAutospacing="1"/>
      <w:jc w:val="left"/>
    </w:pPr>
    <w:rPr>
      <w:rFonts w:ascii="宋体" w:hAnsi="宋体" w:cs="宋体"/>
      <w:kern w:val="0"/>
      <w:sz w:val="24"/>
    </w:rPr>
  </w:style>
  <w:style w:type="paragraph" w:styleId="15">
    <w:name w:val="Document Map"/>
    <w:basedOn w:val="1"/>
    <w:link w:val="75"/>
    <w:qFormat/>
    <w:uiPriority w:val="0"/>
    <w:rPr>
      <w:rFonts w:ascii="宋体" w:hAnsi="Calibri"/>
      <w:sz w:val="18"/>
      <w:szCs w:val="18"/>
    </w:rPr>
  </w:style>
  <w:style w:type="paragraph" w:styleId="16">
    <w:name w:val="annotation text"/>
    <w:basedOn w:val="1"/>
    <w:qFormat/>
    <w:uiPriority w:val="0"/>
    <w:pPr>
      <w:jc w:val="left"/>
    </w:pPr>
  </w:style>
  <w:style w:type="paragraph" w:styleId="17">
    <w:name w:val="Body Text 3"/>
    <w:basedOn w:val="1"/>
    <w:qFormat/>
    <w:uiPriority w:val="0"/>
    <w:rPr>
      <w:sz w:val="16"/>
      <w:szCs w:val="16"/>
    </w:rPr>
  </w:style>
  <w:style w:type="paragraph" w:styleId="18">
    <w:name w:val="List 2"/>
    <w:basedOn w:val="1"/>
    <w:qFormat/>
    <w:uiPriority w:val="0"/>
    <w:pPr>
      <w:ind w:left="100" w:leftChars="200" w:hanging="200" w:hangingChars="200"/>
    </w:pPr>
  </w:style>
  <w:style w:type="paragraph" w:styleId="19">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20">
    <w:name w:val="toc 3"/>
    <w:basedOn w:val="1"/>
    <w:next w:val="1"/>
    <w:qFormat/>
    <w:uiPriority w:val="0"/>
    <w:pPr>
      <w:tabs>
        <w:tab w:val="left" w:pos="709"/>
        <w:tab w:val="right" w:leader="dot" w:pos="8789"/>
      </w:tabs>
      <w:spacing w:line="400" w:lineRule="atLeast"/>
    </w:pPr>
    <w:rPr>
      <w:rFonts w:ascii="宋体"/>
      <w:kern w:val="0"/>
      <w:szCs w:val="20"/>
    </w:rPr>
  </w:style>
  <w:style w:type="paragraph" w:styleId="21">
    <w:name w:val="Plain Text"/>
    <w:basedOn w:val="1"/>
    <w:qFormat/>
    <w:uiPriority w:val="0"/>
    <w:pPr>
      <w:widowControl/>
      <w:spacing w:beforeAutospacing="1" w:afterAutospacing="1"/>
      <w:jc w:val="left"/>
    </w:pPr>
    <w:rPr>
      <w:rFonts w:ascii="宋体" w:hAnsi="宋体" w:cs="宋体"/>
      <w:kern w:val="0"/>
      <w:sz w:val="24"/>
    </w:rPr>
  </w:style>
  <w:style w:type="paragraph" w:styleId="22">
    <w:name w:val="Date"/>
    <w:basedOn w:val="1"/>
    <w:next w:val="1"/>
    <w:qFormat/>
    <w:uiPriority w:val="0"/>
    <w:pPr>
      <w:ind w:left="100" w:leftChars="2500"/>
    </w:pPr>
    <w:rPr>
      <w:rFonts w:ascii="宋体" w:hAnsi="宋体"/>
      <w:sz w:val="28"/>
    </w:rPr>
  </w:style>
  <w:style w:type="paragraph" w:styleId="23">
    <w:name w:val="Body Text Indent 2"/>
    <w:basedOn w:val="1"/>
    <w:qFormat/>
    <w:uiPriority w:val="0"/>
    <w:pPr>
      <w:spacing w:line="480" w:lineRule="auto"/>
      <w:ind w:left="420" w:leftChars="200"/>
    </w:pPr>
  </w:style>
  <w:style w:type="paragraph" w:styleId="24">
    <w:name w:val="footer"/>
    <w:basedOn w:val="1"/>
    <w:qFormat/>
    <w:uiPriority w:val="0"/>
    <w:pPr>
      <w:tabs>
        <w:tab w:val="center" w:pos="4153"/>
        <w:tab w:val="right" w:pos="8306"/>
      </w:tabs>
      <w:snapToGrid w:val="0"/>
      <w:jc w:val="left"/>
    </w:pPr>
    <w:rPr>
      <w:sz w:val="18"/>
      <w:szCs w:val="18"/>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0"/>
  </w:style>
  <w:style w:type="paragraph" w:styleId="27">
    <w:name w:val="List"/>
    <w:basedOn w:val="1"/>
    <w:qFormat/>
    <w:uiPriority w:val="0"/>
    <w:pPr>
      <w:ind w:left="200" w:hanging="200" w:hangingChars="200"/>
    </w:pPr>
  </w:style>
  <w:style w:type="paragraph" w:styleId="28">
    <w:name w:val="Body Text 2"/>
    <w:basedOn w:val="1"/>
    <w:next w:val="3"/>
    <w:qFormat/>
    <w:uiPriority w:val="0"/>
    <w:pPr>
      <w:spacing w:line="480" w:lineRule="auto"/>
    </w:pPr>
  </w:style>
  <w:style w:type="paragraph" w:styleId="29">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3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1">
    <w:name w:val="Normal (Web)"/>
    <w:basedOn w:val="1"/>
    <w:qFormat/>
    <w:uiPriority w:val="99"/>
    <w:pPr>
      <w:spacing w:before="100" w:beforeAutospacing="1" w:after="100" w:afterAutospacing="1"/>
      <w:jc w:val="left"/>
    </w:pPr>
    <w:rPr>
      <w:kern w:val="0"/>
      <w:sz w:val="24"/>
    </w:rPr>
  </w:style>
  <w:style w:type="paragraph" w:styleId="32">
    <w:name w:val="Title"/>
    <w:basedOn w:val="1"/>
    <w:qFormat/>
    <w:uiPriority w:val="0"/>
    <w:pPr>
      <w:jc w:val="center"/>
      <w:outlineLvl w:val="0"/>
    </w:pPr>
    <w:rPr>
      <w:rFonts w:ascii="Arial" w:hAnsi="Arial" w:cs="Arial"/>
      <w:b/>
      <w:bCs/>
      <w:sz w:val="32"/>
      <w:szCs w:val="32"/>
    </w:rPr>
  </w:style>
  <w:style w:type="paragraph" w:styleId="33">
    <w:name w:val="Body Text First Indent"/>
    <w:basedOn w:val="3"/>
    <w:next w:val="6"/>
    <w:qFormat/>
    <w:uiPriority w:val="0"/>
    <w:pPr>
      <w:spacing w:line="360" w:lineRule="auto"/>
      <w:ind w:firstLine="420" w:firstLineChars="100"/>
    </w:pPr>
    <w:rPr>
      <w:szCs w:val="21"/>
    </w:rPr>
  </w:style>
  <w:style w:type="table" w:styleId="35">
    <w:name w:val="Table Grid"/>
    <w:basedOn w:val="3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szCs w:val="24"/>
    </w:rPr>
  </w:style>
  <w:style w:type="character" w:styleId="38">
    <w:name w:val="page number"/>
    <w:basedOn w:val="36"/>
    <w:qFormat/>
    <w:uiPriority w:val="0"/>
  </w:style>
  <w:style w:type="character" w:styleId="39">
    <w:name w:val="FollowedHyperlink"/>
    <w:qFormat/>
    <w:uiPriority w:val="0"/>
    <w:rPr>
      <w:color w:val="333333"/>
      <w:szCs w:val="24"/>
      <w:u w:val="none"/>
    </w:rPr>
  </w:style>
  <w:style w:type="character" w:styleId="40">
    <w:name w:val="Emphasis"/>
    <w:basedOn w:val="36"/>
    <w:qFormat/>
    <w:uiPriority w:val="0"/>
  </w:style>
  <w:style w:type="character" w:styleId="41">
    <w:name w:val="HTML Definition"/>
    <w:basedOn w:val="36"/>
    <w:qFormat/>
    <w:uiPriority w:val="0"/>
  </w:style>
  <w:style w:type="character" w:styleId="42">
    <w:name w:val="HTML Typewriter"/>
    <w:basedOn w:val="36"/>
    <w:qFormat/>
    <w:uiPriority w:val="0"/>
    <w:rPr>
      <w:rFonts w:hint="default" w:ascii="monospace" w:hAnsi="monospace" w:eastAsia="monospace" w:cs="monospace"/>
      <w:sz w:val="20"/>
    </w:rPr>
  </w:style>
  <w:style w:type="character" w:styleId="43">
    <w:name w:val="HTML Acronym"/>
    <w:basedOn w:val="36"/>
    <w:qFormat/>
    <w:uiPriority w:val="0"/>
  </w:style>
  <w:style w:type="character" w:styleId="44">
    <w:name w:val="HTML Variable"/>
    <w:basedOn w:val="36"/>
    <w:qFormat/>
    <w:uiPriority w:val="0"/>
  </w:style>
  <w:style w:type="character" w:styleId="45">
    <w:name w:val="Hyperlink"/>
    <w:basedOn w:val="36"/>
    <w:qFormat/>
    <w:uiPriority w:val="0"/>
    <w:rPr>
      <w:color w:val="333333"/>
      <w:szCs w:val="24"/>
      <w:u w:val="none"/>
    </w:rPr>
  </w:style>
  <w:style w:type="character" w:styleId="46">
    <w:name w:val="HTML Code"/>
    <w:basedOn w:val="36"/>
    <w:qFormat/>
    <w:uiPriority w:val="0"/>
    <w:rPr>
      <w:rFonts w:ascii="monospace" w:hAnsi="monospace" w:eastAsia="monospace" w:cs="monospace"/>
      <w:sz w:val="20"/>
    </w:rPr>
  </w:style>
  <w:style w:type="character" w:styleId="47">
    <w:name w:val="HTML Cite"/>
    <w:basedOn w:val="36"/>
    <w:qFormat/>
    <w:uiPriority w:val="0"/>
  </w:style>
  <w:style w:type="character" w:styleId="48">
    <w:name w:val="HTML Keyboard"/>
    <w:basedOn w:val="36"/>
    <w:qFormat/>
    <w:uiPriority w:val="0"/>
    <w:rPr>
      <w:rFonts w:hint="default" w:ascii="monospace" w:hAnsi="monospace" w:eastAsia="monospace" w:cs="monospace"/>
      <w:sz w:val="20"/>
    </w:rPr>
  </w:style>
  <w:style w:type="character" w:styleId="49">
    <w:name w:val="HTML Sample"/>
    <w:basedOn w:val="36"/>
    <w:qFormat/>
    <w:uiPriority w:val="0"/>
    <w:rPr>
      <w:rFonts w:hint="default" w:ascii="monospace" w:hAnsi="monospace" w:eastAsia="monospace" w:cs="monospace"/>
    </w:rPr>
  </w:style>
  <w:style w:type="paragraph" w:customStyle="1" w:styleId="50">
    <w:name w:val="目录 51"/>
    <w:next w:val="1"/>
    <w:qFormat/>
    <w:uiPriority w:val="0"/>
    <w:pPr>
      <w:wordWrap w:val="0"/>
      <w:ind w:left="1700"/>
      <w:jc w:val="both"/>
    </w:pPr>
    <w:rPr>
      <w:rFonts w:ascii="Calibri" w:hAnsi="Calibri" w:eastAsia="Calibri" w:cs="Times New Roman"/>
      <w:sz w:val="21"/>
      <w:lang w:val="en-US" w:eastAsia="zh-CN" w:bidi="ar-SA"/>
    </w:rPr>
  </w:style>
  <w:style w:type="paragraph" w:customStyle="1" w:styleId="51">
    <w:name w:val="无间隔1"/>
    <w:basedOn w:val="1"/>
    <w:qFormat/>
    <w:uiPriority w:val="1"/>
    <w:pPr>
      <w:spacing w:line="400" w:lineRule="exact"/>
    </w:pPr>
    <w:rPr>
      <w:sz w:val="24"/>
    </w:rPr>
  </w:style>
  <w:style w:type="paragraph" w:customStyle="1" w:styleId="52">
    <w:name w:val="No Spacing1"/>
    <w:basedOn w:val="1"/>
    <w:qFormat/>
    <w:uiPriority w:val="0"/>
    <w:pPr>
      <w:spacing w:line="400" w:lineRule="exact"/>
    </w:pPr>
    <w:rPr>
      <w:sz w:val="24"/>
    </w:rPr>
  </w:style>
  <w:style w:type="paragraph" w:customStyle="1" w:styleId="53">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qFormat/>
    <w:uiPriority w:val="0"/>
  </w:style>
  <w:style w:type="paragraph" w:customStyle="1" w:styleId="55">
    <w:name w:val="正文缩进1"/>
    <w:basedOn w:val="1"/>
    <w:qFormat/>
    <w:uiPriority w:val="0"/>
    <w:pPr>
      <w:widowControl/>
      <w:ind w:firstLine="420"/>
      <w:jc w:val="left"/>
    </w:pPr>
    <w:rPr>
      <w:kern w:val="0"/>
      <w:szCs w:val="20"/>
    </w:rPr>
  </w:style>
  <w:style w:type="paragraph" w:customStyle="1" w:styleId="56">
    <w:name w:val="列出段落2"/>
    <w:basedOn w:val="1"/>
    <w:qFormat/>
    <w:uiPriority w:val="34"/>
    <w:pPr>
      <w:ind w:firstLine="420" w:firstLineChars="200"/>
    </w:pPr>
  </w:style>
  <w:style w:type="paragraph" w:customStyle="1" w:styleId="57">
    <w:name w:val="plaintext"/>
    <w:basedOn w:val="1"/>
    <w:qFormat/>
    <w:uiPriority w:val="0"/>
    <w:pPr>
      <w:widowControl/>
      <w:spacing w:beforeAutospacing="1" w:afterAutospacing="1"/>
      <w:jc w:val="left"/>
    </w:pPr>
    <w:rPr>
      <w:rFonts w:ascii="宋体" w:hAnsi="宋体" w:cs="宋体"/>
      <w:kern w:val="0"/>
      <w:sz w:val="24"/>
    </w:rPr>
  </w:style>
  <w:style w:type="paragraph" w:customStyle="1" w:styleId="58">
    <w:name w:val="1"/>
    <w:basedOn w:val="1"/>
    <w:qFormat/>
    <w:uiPriority w:val="0"/>
    <w:pPr>
      <w:widowControl/>
      <w:spacing w:beforeAutospacing="1" w:afterAutospacing="1"/>
      <w:jc w:val="left"/>
    </w:pPr>
    <w:rPr>
      <w:rFonts w:ascii="宋体" w:hAnsi="宋体" w:cs="宋体"/>
      <w:kern w:val="0"/>
      <w:sz w:val="24"/>
    </w:rPr>
  </w:style>
  <w:style w:type="paragraph" w:styleId="59">
    <w:name w:val="No Spacing"/>
    <w:qFormat/>
    <w:uiPriority w:val="1"/>
    <w:rPr>
      <w:rFonts w:ascii="Calibri" w:hAnsi="Calibri" w:eastAsia="宋体" w:cs="Times New Roman"/>
      <w:sz w:val="22"/>
      <w:szCs w:val="22"/>
      <w:lang w:val="en-US" w:eastAsia="zh-CN" w:bidi="ar-SA"/>
    </w:rPr>
  </w:style>
  <w:style w:type="paragraph" w:customStyle="1" w:styleId="60">
    <w:name w:val="_Style 2"/>
    <w:basedOn w:val="1"/>
    <w:qFormat/>
    <w:uiPriority w:val="34"/>
    <w:pPr>
      <w:ind w:firstLine="420" w:firstLineChars="200"/>
    </w:pPr>
    <w:rPr>
      <w:rFonts w:ascii="Calibri" w:hAnsi="Calibri"/>
    </w:rPr>
  </w:style>
  <w:style w:type="paragraph" w:customStyle="1" w:styleId="61">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qFormat/>
    <w:uiPriority w:val="0"/>
  </w:style>
  <w:style w:type="paragraph" w:customStyle="1" w:styleId="64">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qFormat/>
    <w:uiPriority w:val="1"/>
    <w:pPr>
      <w:jc w:val="left"/>
    </w:pPr>
    <w:rPr>
      <w:rFonts w:ascii="宋体" w:hAnsi="宋体" w:cs="宋体"/>
      <w:kern w:val="0"/>
      <w:sz w:val="22"/>
      <w:szCs w:val="22"/>
      <w:lang w:eastAsia="en-US"/>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6"/>
    <w:link w:val="3"/>
    <w:qFormat/>
    <w:uiPriority w:val="0"/>
  </w:style>
  <w:style w:type="character" w:customStyle="1" w:styleId="74">
    <w:name w:val="apple-converted-space"/>
    <w:basedOn w:val="36"/>
    <w:qFormat/>
    <w:uiPriority w:val="0"/>
  </w:style>
  <w:style w:type="character" w:customStyle="1" w:styleId="75">
    <w:name w:val="文档结构图 Char"/>
    <w:link w:val="15"/>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3"/>
    <w:qFormat/>
    <w:uiPriority w:val="0"/>
    <w:pPr>
      <w:adjustRightInd w:val="0"/>
      <w:spacing w:line="420" w:lineRule="atLeast"/>
      <w:jc w:val="left"/>
      <w:textAlignment w:val="baseline"/>
    </w:pPr>
    <w:rPr>
      <w:kern w:val="0"/>
      <w:szCs w:val="20"/>
    </w:rPr>
  </w:style>
  <w:style w:type="character" w:customStyle="1" w:styleId="85">
    <w:name w:val="NormalCharacter"/>
    <w:link w:val="1"/>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6"/>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32</Pages>
  <Words>14427</Words>
  <Characters>15156</Characters>
  <Lines>50</Lines>
  <Paragraphs>68</Paragraphs>
  <TotalTime>2</TotalTime>
  <ScaleCrop>false</ScaleCrop>
  <LinksUpToDate>false</LinksUpToDate>
  <CharactersWithSpaces>16024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2022-10-18T01:29:04Z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