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蔡司手术显微镜维保采购项目</w:t>
      </w: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2"/>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5"/>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bookmarkStart w:id="91" w:name="_GoBack"/>
      <w:bookmarkEnd w:id="91"/>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蔡司手术显微镜维保采购项目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eastAsia="zh-CN"/>
        </w:rPr>
        <w:t>蔡司手术显微镜维保采购项目；</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330000元，自筹资金；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19521"/>
      <w:bookmarkStart w:id="5" w:name="_Toc21071"/>
      <w:bookmarkStart w:id="6" w:name="_Toc27913"/>
      <w:bookmarkStart w:id="7" w:name="_Toc24040"/>
      <w:bookmarkStart w:id="8" w:name="_Toc26079"/>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3年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16639"/>
      <w:bookmarkStart w:id="11" w:name="_Toc18607"/>
      <w:bookmarkStart w:id="12" w:name="_Toc23626"/>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30643"/>
      <w:bookmarkStart w:id="14" w:name="_Toc7823"/>
      <w:bookmarkStart w:id="15" w:name="_Toc9562"/>
      <w:bookmarkStart w:id="16" w:name="_Toc30971"/>
      <w:bookmarkStart w:id="17" w:name="_Toc23395"/>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5869"/>
      <w:bookmarkStart w:id="19" w:name="_Toc27480"/>
      <w:bookmarkStart w:id="20" w:name="_Toc15135"/>
      <w:bookmarkStart w:id="21" w:name="_Toc10738"/>
      <w:bookmarkStart w:id="22"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9784"/>
      <w:bookmarkStart w:id="24" w:name="_Toc30918"/>
      <w:bookmarkStart w:id="25" w:name="_Toc6523"/>
      <w:bookmarkStart w:id="26" w:name="_Toc20287"/>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16291"/>
      <w:bookmarkStart w:id="30" w:name="_Toc3604"/>
      <w:bookmarkStart w:id="31" w:name="_Toc31928"/>
      <w:bookmarkStart w:id="32" w:name="_Toc24274"/>
      <w:bookmarkStart w:id="33"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2"/>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eastAsia="宋体" w:cs="宋体"/>
          <w:kern w:val="0"/>
          <w:sz w:val="21"/>
          <w:szCs w:val="21"/>
          <w:highlight w:val="yellow"/>
          <w:shd w:val="clear" w:color="auto" w:fill="FFFFFF"/>
          <w:lang w:val="en-US" w:eastAsia="zh-CN" w:bidi="ar-SA"/>
        </w:rPr>
        <w:t xml:space="preserve">  日</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蔡司手术显微镜维保采购项目</w:t>
      </w:r>
    </w:p>
    <w:p>
      <w:pPr>
        <w:pStyle w:val="3"/>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3"/>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b/>
                <w:bCs/>
                <w:sz w:val="21"/>
                <w:szCs w:val="21"/>
                <w:lang w:val="en-US" w:eastAsia="zh-CN"/>
              </w:rPr>
              <w:t>序</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项目名称</w:t>
            </w:r>
          </w:p>
        </w:tc>
        <w:tc>
          <w:tcPr>
            <w:tcW w:w="196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数量</w:t>
            </w: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r>
              <w:rPr>
                <w:rFonts w:hint="eastAsia"/>
                <w:sz w:val="21"/>
                <w:szCs w:val="21"/>
                <w:lang w:val="en-US" w:eastAsia="zh-CN"/>
              </w:rPr>
              <w:t>1</w:t>
            </w:r>
          </w:p>
        </w:tc>
        <w:tc>
          <w:tcPr>
            <w:tcW w:w="2625" w:type="dxa"/>
            <w:tcBorders>
              <w:top w:val="single" w:color="auto" w:sz="4" w:space="0"/>
              <w:left w:val="nil"/>
              <w:bottom w:val="single" w:color="auto" w:sz="4" w:space="0"/>
              <w:right w:val="single" w:color="auto" w:sz="4" w:space="0"/>
            </w:tcBorders>
            <w:vAlign w:val="center"/>
          </w:tcPr>
          <w:p>
            <w:pPr>
              <w:pStyle w:val="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蔡司手术显微镜全保（规格型号：pentero 800）</w:t>
            </w:r>
          </w:p>
        </w:tc>
        <w:tc>
          <w:tcPr>
            <w:tcW w:w="1965" w:type="dxa"/>
            <w:tcBorders>
              <w:top w:val="single" w:color="auto" w:sz="4" w:space="0"/>
              <w:left w:val="nil"/>
              <w:bottom w:val="single" w:color="auto" w:sz="4" w:space="0"/>
              <w:right w:val="single" w:color="auto" w:sz="4" w:space="0"/>
            </w:tcBorders>
            <w:vAlign w:val="center"/>
          </w:tcPr>
          <w:p>
            <w:pPr>
              <w:pStyle w:val="3"/>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cs="宋体"/>
                <w:kern w:val="0"/>
                <w:sz w:val="21"/>
                <w:szCs w:val="21"/>
                <w:lang w:val="en-US" w:eastAsia="zh-CN" w:bidi="ar-SA"/>
              </w:rPr>
            </w:pPr>
            <w:r>
              <w:rPr>
                <w:rFonts w:hint="eastAsia" w:cs="宋体"/>
                <w:sz w:val="21"/>
                <w:szCs w:val="21"/>
                <w:lang w:val="en-US" w:eastAsia="zh-CN"/>
              </w:rPr>
              <w:t>33</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hint="eastAsia"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r>
              <w:rPr>
                <w:rFonts w:hint="eastAsia"/>
                <w:sz w:val="21"/>
                <w:szCs w:val="21"/>
                <w:lang w:val="en-US" w:eastAsia="zh-CN"/>
              </w:rPr>
              <w:t>1</w:t>
            </w: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default"/>
                <w:sz w:val="21"/>
                <w:szCs w:val="21"/>
                <w:lang w:val="en-US" w:eastAsia="zh-CN"/>
              </w:rPr>
            </w:pPr>
            <w:r>
              <w:rPr>
                <w:rFonts w:hint="eastAsia"/>
                <w:sz w:val="21"/>
                <w:szCs w:val="21"/>
                <w:lang w:val="en-US" w:eastAsia="zh-CN"/>
              </w:rPr>
              <w:t>33</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r>
    </w:tbl>
    <w:p>
      <w:pPr>
        <w:jc w:val="center"/>
        <w:rPr>
          <w:rFonts w:hint="eastAsia" w:ascii="宋体" w:hAnsi="宋体"/>
          <w:b/>
          <w:bCs/>
        </w:rPr>
      </w:pPr>
    </w:p>
    <w:bookmarkEnd w:id="35"/>
    <w:bookmarkEnd w:id="36"/>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b/>
          <w:sz w:val="21"/>
          <w:szCs w:val="21"/>
        </w:rPr>
        <w:t>1、商务和人员要求</w:t>
      </w:r>
      <w:r>
        <w:rPr>
          <w:rFonts w:ascii="宋体" w:hAnsi="宋体"/>
          <w:sz w:val="21"/>
          <w:szCs w:val="21"/>
        </w:rPr>
        <w:t>（须具备以下要求，若是原厂授权，则另需提供原厂授权证明）</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1)</w:t>
      </w:r>
      <w:r>
        <w:rPr>
          <w:rFonts w:ascii="宋体" w:hAnsi="宋体"/>
          <w:sz w:val="21"/>
          <w:szCs w:val="21"/>
        </w:rPr>
        <w:tab/>
      </w:r>
      <w:r>
        <w:rPr>
          <w:rFonts w:ascii="宋体" w:hAnsi="宋体"/>
          <w:sz w:val="21"/>
          <w:szCs w:val="21"/>
        </w:rPr>
        <w:t>投标人须具有独立法人资格，具备有效的营业执照，经营范围包括医疗器械安装维修或技术服务等配套服务；</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2)须具有医疗器械经营许可证；</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3</w:t>
      </w:r>
      <w:r>
        <w:rPr>
          <w:rFonts w:ascii="宋体" w:hAnsi="宋体"/>
          <w:sz w:val="21"/>
          <w:szCs w:val="21"/>
        </w:rPr>
        <w:t>)须提供同品牌同型号或高于该品牌型号的维保服务（全保）业绩，不得将本项目转包或分包；</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4</w:t>
      </w:r>
      <w:r>
        <w:rPr>
          <w:rFonts w:ascii="宋体" w:hAnsi="宋体"/>
          <w:sz w:val="21"/>
          <w:szCs w:val="21"/>
        </w:rPr>
        <w:t>)</w:t>
      </w:r>
      <w:r>
        <w:rPr>
          <w:rFonts w:ascii="宋体" w:hAnsi="宋体"/>
          <w:sz w:val="21"/>
          <w:szCs w:val="21"/>
        </w:rPr>
        <w:tab/>
      </w:r>
      <w:r>
        <w:rPr>
          <w:rFonts w:hint="eastAsia" w:ascii="宋体" w:hAnsi="宋体"/>
          <w:sz w:val="21"/>
          <w:szCs w:val="21"/>
        </w:rPr>
        <w:t>须</w:t>
      </w:r>
      <w:r>
        <w:rPr>
          <w:rFonts w:ascii="宋体" w:hAnsi="宋体"/>
          <w:sz w:val="21"/>
          <w:szCs w:val="21"/>
        </w:rPr>
        <w:t>提供7*24小时免费技术支持，为本医院配置具备维修资质的固定工程师不少于2人，本设备维修经验不少于2年，需提供证明材料</w:t>
      </w:r>
      <w:r>
        <w:rPr>
          <w:rFonts w:hint="eastAsia" w:ascii="宋体" w:hAnsi="宋体"/>
          <w:sz w:val="21"/>
          <w:szCs w:val="21"/>
        </w:rPr>
        <w:t>（培训证书）</w:t>
      </w:r>
      <w:r>
        <w:rPr>
          <w:rFonts w:ascii="宋体" w:hAnsi="宋体"/>
          <w:sz w:val="21"/>
          <w:szCs w:val="21"/>
        </w:rPr>
        <w:t>和承诺函。</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b/>
          <w:sz w:val="21"/>
          <w:szCs w:val="21"/>
        </w:rPr>
      </w:pPr>
      <w:r>
        <w:rPr>
          <w:rFonts w:ascii="宋体" w:hAnsi="宋体"/>
          <w:b/>
          <w:sz w:val="21"/>
          <w:szCs w:val="21"/>
        </w:rPr>
        <w:t>2、技术要求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1</w:t>
      </w:r>
      <w:r>
        <w:rPr>
          <w:rFonts w:hint="eastAsia" w:ascii="宋体" w:hAnsi="宋体"/>
          <w:sz w:val="21"/>
          <w:szCs w:val="21"/>
        </w:rPr>
        <w:t>）服务安排：周一至周日，7天24小时包括法定节假日</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2</w:t>
      </w:r>
      <w:r>
        <w:rPr>
          <w:rFonts w:hint="eastAsia" w:ascii="宋体" w:hAnsi="宋体"/>
          <w:sz w:val="21"/>
          <w:szCs w:val="21"/>
        </w:rPr>
        <w:t>）提供设备软硬件安全升级</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sz w:val="21"/>
          <w:szCs w:val="21"/>
          <w:lang w:eastAsia="zh-CN"/>
        </w:rPr>
      </w:pPr>
      <w:r>
        <w:rPr>
          <w:rFonts w:hint="eastAsia" w:ascii="宋体" w:hAnsi="宋体"/>
          <w:sz w:val="21"/>
          <w:szCs w:val="21"/>
          <w:lang w:val="en-US" w:eastAsia="zh-CN"/>
        </w:rPr>
        <w:t>3</w:t>
      </w:r>
      <w:r>
        <w:rPr>
          <w:rFonts w:hint="eastAsia" w:ascii="宋体" w:hAnsi="宋体"/>
          <w:sz w:val="21"/>
          <w:szCs w:val="21"/>
        </w:rPr>
        <w:t>）须国内有备件库</w:t>
      </w:r>
      <w:r>
        <w:rPr>
          <w:rFonts w:hint="eastAsia" w:ascii="宋体" w:hAnsi="宋体"/>
          <w:sz w:val="21"/>
          <w:szCs w:val="21"/>
          <w:lang w:eastAsia="zh-CN"/>
        </w:rPr>
        <w:t>，无限次维修及更换配件</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4</w:t>
      </w:r>
      <w:r>
        <w:rPr>
          <w:rFonts w:hint="eastAsia" w:ascii="宋体" w:hAnsi="宋体"/>
          <w:sz w:val="21"/>
          <w:szCs w:val="21"/>
        </w:rPr>
        <w:t>）如需更换备件，国内备件仓库有货的备件在2个工作日内送达医院，进口配件5个工作日送达；非标件和不可抗力除外</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5</w:t>
      </w:r>
      <w:r>
        <w:rPr>
          <w:rFonts w:hint="eastAsia" w:ascii="宋体" w:hAnsi="宋体"/>
          <w:sz w:val="21"/>
          <w:szCs w:val="21"/>
        </w:rPr>
        <w:t>）工程师响应时间：接到用户报修通知后1小时内电话响应，24小时内派工程师到达用户现场。</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6</w:t>
      </w:r>
      <w:r>
        <w:rPr>
          <w:rFonts w:hint="eastAsia" w:ascii="宋体" w:hAnsi="宋体"/>
          <w:sz w:val="21"/>
          <w:szCs w:val="21"/>
        </w:rPr>
        <w:t>）定期进行安全检查及质量保障，保证24h*365天维修热线连接；提供全国4</w:t>
      </w:r>
      <w:r>
        <w:rPr>
          <w:rFonts w:ascii="宋体" w:hAnsi="宋体"/>
          <w:sz w:val="21"/>
          <w:szCs w:val="21"/>
        </w:rPr>
        <w:t>00</w:t>
      </w:r>
      <w:r>
        <w:rPr>
          <w:rFonts w:hint="eastAsia" w:ascii="宋体" w:hAnsi="宋体"/>
          <w:sz w:val="21"/>
          <w:szCs w:val="21"/>
        </w:rPr>
        <w:t>热线服务电话</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7</w:t>
      </w:r>
      <w:r>
        <w:rPr>
          <w:rFonts w:hint="eastAsia" w:ascii="宋体" w:hAnsi="宋体"/>
          <w:sz w:val="21"/>
          <w:szCs w:val="21"/>
        </w:rPr>
        <w:t>）紧急人工和工程师现场紧急维修服务；</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lang w:val="en-US" w:eastAsia="zh-CN"/>
        </w:rPr>
        <w:t>8</w:t>
      </w:r>
      <w:r>
        <w:rPr>
          <w:rFonts w:hint="eastAsia" w:ascii="宋体" w:hAnsi="宋体"/>
          <w:sz w:val="21"/>
          <w:szCs w:val="21"/>
        </w:rPr>
        <w:t>）提供</w:t>
      </w:r>
      <w:r>
        <w:rPr>
          <w:rFonts w:ascii="宋体" w:hAnsi="宋体"/>
          <w:sz w:val="21"/>
          <w:szCs w:val="21"/>
        </w:rPr>
        <w:t>ISO9001</w:t>
      </w:r>
      <w:r>
        <w:rPr>
          <w:rFonts w:hint="eastAsia" w:ascii="宋体" w:hAnsi="宋体"/>
          <w:sz w:val="21"/>
          <w:szCs w:val="21"/>
        </w:rPr>
        <w:t>和13485质量认证证书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1"/>
          <w:szCs w:val="21"/>
        </w:rPr>
      </w:pPr>
      <w:r>
        <w:rPr>
          <w:rFonts w:hint="eastAsia" w:ascii="宋体" w:hAnsi="宋体"/>
          <w:sz w:val="21"/>
          <w:szCs w:val="21"/>
          <w:lang w:val="en-US" w:eastAsia="zh-CN"/>
        </w:rPr>
        <w:t>9</w:t>
      </w:r>
      <w:r>
        <w:rPr>
          <w:rFonts w:hint="eastAsia" w:ascii="宋体" w:hAnsi="宋体"/>
          <w:sz w:val="21"/>
          <w:szCs w:val="21"/>
        </w:rPr>
        <w:t>）须有具备应用培训工程师且提供原厂认证的培训证书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1"/>
          <w:szCs w:val="21"/>
        </w:rPr>
      </w:pPr>
      <w:r>
        <w:rPr>
          <w:rFonts w:hint="eastAsia" w:ascii="宋体" w:hAnsi="宋体"/>
          <w:sz w:val="21"/>
          <w:szCs w:val="21"/>
        </w:rPr>
        <w:t>1</w:t>
      </w:r>
      <w:r>
        <w:rPr>
          <w:rFonts w:hint="eastAsia" w:ascii="宋体" w:hAnsi="宋体"/>
          <w:sz w:val="21"/>
          <w:szCs w:val="21"/>
          <w:lang w:val="en-US" w:eastAsia="zh-CN"/>
        </w:rPr>
        <w:t>0</w:t>
      </w:r>
      <w:r>
        <w:rPr>
          <w:rFonts w:hint="eastAsia" w:ascii="宋体" w:hAnsi="宋体"/>
          <w:sz w:val="21"/>
          <w:szCs w:val="21"/>
        </w:rPr>
        <w:t>）工程师需配备有专用工具，工程师的工具符合国家检测和校准的规定（提供相关校准证明）</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hint="eastAsia" w:ascii="宋体" w:hAnsi="宋体"/>
          <w:sz w:val="21"/>
          <w:szCs w:val="21"/>
        </w:rPr>
        <w:t>1</w:t>
      </w:r>
      <w:r>
        <w:rPr>
          <w:rFonts w:hint="eastAsia" w:ascii="宋体" w:hAnsi="宋体"/>
          <w:sz w:val="21"/>
          <w:szCs w:val="21"/>
          <w:lang w:val="en-US" w:eastAsia="zh-CN"/>
        </w:rPr>
        <w:t>1</w:t>
      </w:r>
      <w:r>
        <w:rPr>
          <w:rFonts w:hint="eastAsia" w:ascii="宋体" w:hAnsi="宋体"/>
          <w:sz w:val="21"/>
          <w:szCs w:val="21"/>
        </w:rPr>
        <w:t>）保修期最后一个月内更换的配件，中标公司应保证自更换之日起三个月内正常使用，如三个月内出现故障，由中标公司承担维修费用。</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b/>
          <w:sz w:val="21"/>
          <w:szCs w:val="21"/>
        </w:rPr>
      </w:pPr>
      <w:r>
        <w:rPr>
          <w:rFonts w:ascii="宋体" w:hAnsi="宋体"/>
          <w:b/>
          <w:sz w:val="21"/>
          <w:szCs w:val="21"/>
        </w:rPr>
        <w:t>3、响应要求</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1)</w:t>
      </w:r>
      <w:r>
        <w:rPr>
          <w:rFonts w:ascii="宋体" w:hAnsi="宋体"/>
          <w:sz w:val="21"/>
          <w:szCs w:val="21"/>
        </w:rPr>
        <w:tab/>
      </w:r>
      <w:r>
        <w:rPr>
          <w:rFonts w:ascii="宋体" w:hAnsi="宋体"/>
          <w:sz w:val="21"/>
          <w:szCs w:val="21"/>
        </w:rPr>
        <w:t>维修响应时间：20分钟内电话响应，2小时内工程师到达现场，一般故障24小时内维修完毕。如需外地专家支持，4小时内响应，24小时内到达现场。</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sz w:val="21"/>
          <w:szCs w:val="21"/>
        </w:rPr>
      </w:pPr>
      <w:r>
        <w:rPr>
          <w:rFonts w:ascii="宋体" w:hAnsi="宋体"/>
          <w:sz w:val="21"/>
          <w:szCs w:val="21"/>
        </w:rPr>
        <w:t>2)</w:t>
      </w:r>
      <w:r>
        <w:rPr>
          <w:rFonts w:ascii="宋体" w:hAnsi="宋体"/>
          <w:sz w:val="21"/>
          <w:szCs w:val="21"/>
        </w:rPr>
        <w:tab/>
      </w:r>
      <w:r>
        <w:rPr>
          <w:rFonts w:ascii="宋体" w:hAnsi="宋体"/>
          <w:sz w:val="21"/>
          <w:szCs w:val="21"/>
        </w:rPr>
        <w:t>投标人保证我院保修的设备正常开机率大于95% （一年按365天计算），且单次维修不能超过1天，否则设备维修占用日期每增加一天，保修时间往后顺延</w:t>
      </w:r>
      <w:r>
        <w:rPr>
          <w:rFonts w:hint="eastAsia" w:ascii="宋体" w:hAnsi="宋体"/>
          <w:sz w:val="21"/>
          <w:szCs w:val="21"/>
        </w:rPr>
        <w:t>七</w:t>
      </w:r>
      <w:r>
        <w:rPr>
          <w:rFonts w:ascii="宋体" w:hAnsi="宋体"/>
          <w:sz w:val="21"/>
          <w:szCs w:val="21"/>
        </w:rPr>
        <w:t>天。</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3</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4</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5</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所换备件必须是全新</w:t>
      </w:r>
      <w:r>
        <w:rPr>
          <w:rFonts w:hint="eastAsia" w:ascii="宋体" w:hAnsi="宋体"/>
          <w:color w:val="auto"/>
          <w:sz w:val="21"/>
          <w:szCs w:val="21"/>
          <w:lang w:eastAsia="zh-CN"/>
        </w:rPr>
        <w:t>原厂</w:t>
      </w:r>
      <w:r>
        <w:rPr>
          <w:rFonts w:ascii="宋体" w:hAnsi="宋体"/>
          <w:color w:val="auto"/>
          <w:sz w:val="21"/>
          <w:szCs w:val="21"/>
        </w:rPr>
        <w:t>的产品，并满足设备运行要求, 进口配件需提供商检及海关报关单等材料。因所换备件造成的设备故障及医院损失，由投标人全权负责。</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6</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软硬件及工作站免费安全升级，并开放维修密码等。</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7</w:t>
      </w:r>
      <w:r>
        <w:rPr>
          <w:rFonts w:ascii="宋体" w:hAnsi="宋体"/>
          <w:color w:val="auto"/>
          <w:sz w:val="21"/>
          <w:szCs w:val="21"/>
        </w:rPr>
        <w:t>)</w:t>
      </w:r>
      <w:r>
        <w:rPr>
          <w:rFonts w:ascii="宋体" w:hAnsi="宋体"/>
          <w:color w:val="auto"/>
          <w:sz w:val="21"/>
          <w:szCs w:val="21"/>
        </w:rPr>
        <w:tab/>
      </w:r>
      <w:r>
        <w:rPr>
          <w:rFonts w:ascii="宋体" w:hAnsi="宋体"/>
          <w:color w:val="auto"/>
          <w:sz w:val="21"/>
          <w:szCs w:val="21"/>
        </w:rPr>
        <w:t>提供24小时远程技术支持及临床应用支持，签署由招标人提供的信息系统数据安全保密承诺书。</w:t>
      </w:r>
    </w:p>
    <w:p>
      <w:pPr>
        <w:keepNext w:val="0"/>
        <w:keepLines w:val="0"/>
        <w:pageBreakBefore w:val="0"/>
        <w:kinsoku/>
        <w:wordWrap/>
        <w:overflowPunct/>
        <w:topLinePunct w:val="0"/>
        <w:autoSpaceDE/>
        <w:autoSpaceDN/>
        <w:bidi w:val="0"/>
        <w:adjustRightInd/>
        <w:snapToGrid/>
        <w:spacing w:line="360" w:lineRule="auto"/>
        <w:textAlignment w:val="auto"/>
        <w:rPr>
          <w:color w:val="auto"/>
          <w:sz w:val="21"/>
          <w:szCs w:val="21"/>
        </w:rPr>
      </w:pPr>
      <w:r>
        <w:rPr>
          <w:rFonts w:hint="eastAsia" w:ascii="宋体" w:hAnsi="宋体"/>
          <w:color w:val="auto"/>
          <w:sz w:val="21"/>
          <w:szCs w:val="21"/>
          <w:lang w:val="en-US" w:eastAsia="zh-CN"/>
        </w:rPr>
        <w:t>8</w:t>
      </w:r>
      <w:r>
        <w:rPr>
          <w:rFonts w:hint="eastAsia" w:ascii="宋体" w:hAnsi="宋体"/>
          <w:color w:val="auto"/>
          <w:sz w:val="21"/>
          <w:szCs w:val="21"/>
        </w:rPr>
        <w:t>）配件故障时不维修，直接更换备件且备件无限次更换；</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b w:val="0"/>
          <w:bCs/>
          <w:color w:val="auto"/>
          <w:sz w:val="21"/>
          <w:szCs w:val="21"/>
        </w:rPr>
      </w:pPr>
      <w:r>
        <w:rPr>
          <w:rFonts w:hint="eastAsia" w:ascii="宋体" w:hAnsi="宋体"/>
          <w:b w:val="0"/>
          <w:bCs/>
          <w:color w:val="auto"/>
          <w:sz w:val="21"/>
          <w:szCs w:val="21"/>
          <w:lang w:val="en-US" w:eastAsia="zh-CN"/>
        </w:rPr>
        <w:t>9）</w:t>
      </w:r>
      <w:r>
        <w:rPr>
          <w:rFonts w:ascii="宋体" w:hAnsi="宋体"/>
          <w:b w:val="0"/>
          <w:bCs/>
          <w:color w:val="auto"/>
          <w:sz w:val="21"/>
          <w:szCs w:val="21"/>
        </w:rPr>
        <w:t>培训要求</w:t>
      </w:r>
      <w:r>
        <w:rPr>
          <w:rFonts w:hint="eastAsia" w:ascii="宋体" w:hAnsi="宋体"/>
          <w:b w:val="0"/>
          <w:bCs/>
          <w:color w:val="auto"/>
          <w:sz w:val="21"/>
          <w:szCs w:val="21"/>
        </w:rPr>
        <w:t>（提供承诺书）</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a.</w:t>
      </w:r>
      <w:r>
        <w:rPr>
          <w:rFonts w:ascii="宋体" w:hAnsi="宋体"/>
          <w:color w:val="auto"/>
          <w:sz w:val="21"/>
          <w:szCs w:val="21"/>
        </w:rPr>
        <w:t>对我院的维修工程师提供每年至少2人次的专业培训，并提供培训证明材料。</w:t>
      </w:r>
    </w:p>
    <w:p>
      <w:pPr>
        <w:keepNext w:val="0"/>
        <w:keepLines w:val="0"/>
        <w:pageBreakBefore w:val="0"/>
        <w:kinsoku/>
        <w:wordWrap/>
        <w:overflowPunct/>
        <w:topLinePunct w:val="0"/>
        <w:autoSpaceDE/>
        <w:autoSpaceDN/>
        <w:bidi w:val="0"/>
        <w:adjustRightInd/>
        <w:snapToGrid/>
        <w:spacing w:line="360" w:lineRule="auto"/>
        <w:textAlignment w:val="auto"/>
        <w:rPr>
          <w:rFonts w:ascii="宋体" w:hAnsi="宋体"/>
          <w:color w:val="auto"/>
          <w:sz w:val="21"/>
          <w:szCs w:val="21"/>
        </w:rPr>
      </w:pPr>
      <w:r>
        <w:rPr>
          <w:rFonts w:hint="eastAsia" w:ascii="宋体" w:hAnsi="宋体"/>
          <w:color w:val="auto"/>
          <w:sz w:val="21"/>
          <w:szCs w:val="21"/>
          <w:lang w:val="en-US" w:eastAsia="zh-CN"/>
        </w:rPr>
        <w:t>b.</w:t>
      </w:r>
      <w:r>
        <w:rPr>
          <w:rFonts w:ascii="宋体" w:hAnsi="宋体"/>
          <w:color w:val="auto"/>
          <w:sz w:val="21"/>
          <w:szCs w:val="21"/>
        </w:rPr>
        <w:t>每年制定临床使用人员的使用维护培训计划，按计划进行培训并提供记录。</w:t>
      </w:r>
    </w:p>
    <w:p>
      <w:pPr>
        <w:pStyle w:val="3"/>
        <w:numPr>
          <w:ilvl w:val="0"/>
          <w:numId w:val="0"/>
        </w:numPr>
        <w:spacing w:after="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1、维保期限：</w:t>
      </w:r>
      <w:r>
        <w:rPr>
          <w:rFonts w:hint="eastAsia" w:ascii="宋体" w:hAnsi="宋体" w:eastAsia="宋体" w:cs="宋体"/>
          <w:color w:val="auto"/>
          <w:kern w:val="2"/>
          <w:sz w:val="21"/>
          <w:szCs w:val="21"/>
          <w:highlight w:val="none"/>
          <w:lang w:val="en-US" w:eastAsia="zh-CN" w:bidi="ar-SA"/>
        </w:rPr>
        <w:t>三年；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lang w:val="en-US" w:eastAsia="zh-CN"/>
        </w:rPr>
      </w:pPr>
      <w:r>
        <w:rPr>
          <w:rFonts w:hint="eastAsia" w:ascii="宋体" w:hAnsi="宋体" w:eastAsia="宋体" w:cs="宋体"/>
          <w:b/>
          <w:bCs/>
          <w:color w:val="auto"/>
          <w:kern w:val="2"/>
          <w:sz w:val="21"/>
          <w:szCs w:val="21"/>
          <w:highlight w:val="none"/>
          <w:lang w:val="en-US" w:eastAsia="zh-CN" w:bidi="ar-SA"/>
        </w:rPr>
        <w:t>2、维保范围：</w:t>
      </w:r>
      <w:r>
        <w:rPr>
          <w:rFonts w:hint="eastAsia" w:ascii="宋体" w:hAnsi="宋体" w:eastAsia="宋体" w:cs="宋体"/>
          <w:color w:val="auto"/>
          <w:kern w:val="2"/>
          <w:sz w:val="21"/>
          <w:szCs w:val="21"/>
          <w:highlight w:val="none"/>
          <w:lang w:val="en-US" w:eastAsia="zh-CN" w:bidi="ar-SA"/>
        </w:rPr>
        <w:t>全保，含所有维修配件无限次现场免费更换、人工费、差旅费、运输费及现有设备故障（小屏黑屏，大屏正常，荧光摄像无法使用）的维修更换。</w:t>
      </w:r>
    </w:p>
    <w:p>
      <w:pPr>
        <w:keepNext w:val="0"/>
        <w:keepLines w:val="0"/>
        <w:pageBreakBefore w:val="0"/>
        <w:kinsoku/>
        <w:wordWrap/>
        <w:overflowPunct/>
        <w:topLinePunct w:val="0"/>
        <w:autoSpaceDE/>
        <w:autoSpaceDN/>
        <w:bidi w:val="0"/>
        <w:adjustRightInd/>
        <w:snapToGrid/>
        <w:spacing w:line="360" w:lineRule="auto"/>
        <w:textAlignment w:val="auto"/>
        <w:rPr>
          <w:rFonts w:hint="eastAsia"/>
          <w:b/>
          <w:bCs/>
          <w:color w:val="auto"/>
          <w:sz w:val="30"/>
          <w:szCs w:val="30"/>
          <w:highlight w:val="none"/>
        </w:rPr>
      </w:pP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三年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6"/>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蔡司手术显微镜维保采购项目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330000.00元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330000.00元。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eastAsia="宋体" w:cs="宋体"/>
          <w:color w:val="auto"/>
          <w:lang w:val="en-US" w:eastAsia="zh-CN"/>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2"/>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6"/>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2"/>
      </w:pPr>
    </w:p>
    <w:p>
      <w:pPr>
        <w:pStyle w:val="6"/>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5"/>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7"/>
        <w:rPr>
          <w:color w:val="auto"/>
          <w:highlight w:val="none"/>
        </w:rPr>
      </w:pPr>
    </w:p>
    <w:p>
      <w:pPr>
        <w:pStyle w:val="7"/>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5"/>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7"/>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7"/>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20"/>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7"/>
        <w:spacing w:before="20" w:after="20"/>
        <w:rPr>
          <w:color w:val="auto"/>
          <w:highlight w:val="none"/>
        </w:rPr>
      </w:pPr>
      <w:bookmarkStart w:id="74" w:name="_Toc24984"/>
      <w:bookmarkStart w:id="75" w:name="_Toc2200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snapToGrid w:val="0"/>
        <w:spacing w:before="50" w:after="50"/>
        <w:ind w:left="88" w:leftChars="42" w:right="-817" w:rightChars="-389" w:firstLine="6321" w:firstLineChars="2634"/>
        <w:jc w:val="left"/>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7"/>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226"/>
      <w:bookmarkStart w:id="77" w:name="_Toc15804"/>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p>
    <w:p>
      <w:pPr>
        <w:rPr>
          <w:color w:val="auto"/>
          <w:highlight w:val="none"/>
        </w:rPr>
      </w:pPr>
      <w:r>
        <w:rPr>
          <w:color w:val="auto"/>
          <w:highlight w:val="none"/>
        </w:rPr>
        <w:br w:type="page"/>
      </w:r>
    </w:p>
    <w:p>
      <w:pPr>
        <w:pStyle w:val="2"/>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rPr>
          <w:rFonts w:cs="宋体"/>
          <w:b/>
          <w:color w:val="auto"/>
          <w:kern w:val="0"/>
          <w:sz w:val="24"/>
          <w:highlight w:val="none"/>
        </w:rPr>
      </w:pPr>
      <w:r>
        <w:rPr>
          <w:rFonts w:cs="宋体"/>
          <w:b/>
          <w:color w:val="auto"/>
          <w:kern w:val="0"/>
          <w:sz w:val="24"/>
          <w:highlight w:val="none"/>
        </w:rPr>
        <w:br w:type="page"/>
      </w:r>
    </w:p>
    <w:p>
      <w:pPr>
        <w:pStyle w:val="32"/>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1"/>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1"/>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5"/>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pPr>
    <w:r>
      <w:rPr>
        <w:rFonts w:hint="eastAsia" w:ascii="宋体" w:hAnsi="宋体" w:cs="宋体"/>
        <w:color w:val="auto"/>
        <w:szCs w:val="21"/>
        <w:highlight w:val="none"/>
        <w:u w:val="none"/>
        <w:shd w:val="clear" w:color="auto" w:fill="FFFFFF"/>
        <w:lang w:val="en-US" w:eastAsia="zh-CN"/>
      </w:rPr>
      <w:t>蔡司手术显微镜维保采购项目采购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rPr>
        <w:rFonts w:hint="eastAsia"/>
      </w:rPr>
    </w:pPr>
    <w:r>
      <w:rPr>
        <w:rFonts w:hint="eastAsia"/>
      </w:rPr>
      <w:t xml:space="preserve">                          </w:t>
    </w:r>
    <w:r>
      <w:rPr>
        <w:rFonts w:hint="eastAsia"/>
        <w:lang w:val="en-US" w:eastAsia="zh-CN"/>
      </w:rPr>
      <w:t>蔡司手术显微镜维保采购项目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NGU5ODNjNDUwZWNjMTQ0OWRkYzA5NzFjZmY4ND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B811DD"/>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79740A"/>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720EC8"/>
    <w:rsid w:val="0C942042"/>
    <w:rsid w:val="0C9D50DC"/>
    <w:rsid w:val="0CA5271D"/>
    <w:rsid w:val="0CAC4D10"/>
    <w:rsid w:val="0CC72121"/>
    <w:rsid w:val="0CD143AE"/>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4539BA"/>
    <w:rsid w:val="1166372C"/>
    <w:rsid w:val="11700D10"/>
    <w:rsid w:val="1178125A"/>
    <w:rsid w:val="1196056D"/>
    <w:rsid w:val="11D34654"/>
    <w:rsid w:val="12010480"/>
    <w:rsid w:val="120E707F"/>
    <w:rsid w:val="127A7D1C"/>
    <w:rsid w:val="12836D8B"/>
    <w:rsid w:val="12AB0349"/>
    <w:rsid w:val="12CD57F1"/>
    <w:rsid w:val="12CE7AFA"/>
    <w:rsid w:val="12D02CBF"/>
    <w:rsid w:val="12D67466"/>
    <w:rsid w:val="131776FE"/>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BF6311C"/>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4547B"/>
    <w:rsid w:val="1FAD6C1D"/>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10FE4"/>
    <w:rsid w:val="22843A03"/>
    <w:rsid w:val="22A338AB"/>
    <w:rsid w:val="22AD37A2"/>
    <w:rsid w:val="22B31E8A"/>
    <w:rsid w:val="22C735BD"/>
    <w:rsid w:val="22CE27FE"/>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5152D5"/>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B5A88"/>
    <w:rsid w:val="2BE53AA6"/>
    <w:rsid w:val="2BE91C37"/>
    <w:rsid w:val="2BEC3F72"/>
    <w:rsid w:val="2C083572"/>
    <w:rsid w:val="2C1300E8"/>
    <w:rsid w:val="2C185F94"/>
    <w:rsid w:val="2C1F1AC4"/>
    <w:rsid w:val="2C3F3A41"/>
    <w:rsid w:val="2C4431C4"/>
    <w:rsid w:val="2C62059F"/>
    <w:rsid w:val="2C6634FA"/>
    <w:rsid w:val="2CAC022C"/>
    <w:rsid w:val="2CC11807"/>
    <w:rsid w:val="2CF16074"/>
    <w:rsid w:val="2CF81D1B"/>
    <w:rsid w:val="2D3F2453"/>
    <w:rsid w:val="2D835174"/>
    <w:rsid w:val="2DD668EC"/>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35979"/>
    <w:rsid w:val="35DB09A6"/>
    <w:rsid w:val="35E61494"/>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CA44BE"/>
    <w:rsid w:val="3BE20963"/>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8C7AB3"/>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0A7612"/>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7D376F"/>
    <w:rsid w:val="46843C64"/>
    <w:rsid w:val="46C3037C"/>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C6222"/>
    <w:rsid w:val="48C245E9"/>
    <w:rsid w:val="48DB312A"/>
    <w:rsid w:val="48DE352F"/>
    <w:rsid w:val="48DF49D9"/>
    <w:rsid w:val="492108CC"/>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452194"/>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4F55FA"/>
    <w:rsid w:val="53517A72"/>
    <w:rsid w:val="5361549D"/>
    <w:rsid w:val="536220DA"/>
    <w:rsid w:val="53650637"/>
    <w:rsid w:val="53757C6B"/>
    <w:rsid w:val="537E1075"/>
    <w:rsid w:val="53A44D07"/>
    <w:rsid w:val="53A46AC8"/>
    <w:rsid w:val="53AB7F1F"/>
    <w:rsid w:val="53AC6F7B"/>
    <w:rsid w:val="53C63F4D"/>
    <w:rsid w:val="53DD35CA"/>
    <w:rsid w:val="53EB297B"/>
    <w:rsid w:val="542E2BC2"/>
    <w:rsid w:val="54352A96"/>
    <w:rsid w:val="543E2C5B"/>
    <w:rsid w:val="54447390"/>
    <w:rsid w:val="545E1D01"/>
    <w:rsid w:val="54935B8F"/>
    <w:rsid w:val="54CC6227"/>
    <w:rsid w:val="54D10F9B"/>
    <w:rsid w:val="54DA705C"/>
    <w:rsid w:val="551D586C"/>
    <w:rsid w:val="55200298"/>
    <w:rsid w:val="55335E1B"/>
    <w:rsid w:val="554B7EF0"/>
    <w:rsid w:val="555700EF"/>
    <w:rsid w:val="556F3D99"/>
    <w:rsid w:val="55860894"/>
    <w:rsid w:val="55B02DF1"/>
    <w:rsid w:val="55BE2BE0"/>
    <w:rsid w:val="55DC290C"/>
    <w:rsid w:val="55F01FA1"/>
    <w:rsid w:val="56427445"/>
    <w:rsid w:val="566708F8"/>
    <w:rsid w:val="56990B7C"/>
    <w:rsid w:val="569E1126"/>
    <w:rsid w:val="56B80DEB"/>
    <w:rsid w:val="56D23166"/>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02672"/>
    <w:rsid w:val="5A8734AF"/>
    <w:rsid w:val="5A9D3E45"/>
    <w:rsid w:val="5AA4101D"/>
    <w:rsid w:val="5AB17576"/>
    <w:rsid w:val="5ABD68E6"/>
    <w:rsid w:val="5ABF73D2"/>
    <w:rsid w:val="5ACB3D8A"/>
    <w:rsid w:val="5AE1508F"/>
    <w:rsid w:val="5AF80256"/>
    <w:rsid w:val="5B110CC9"/>
    <w:rsid w:val="5B1F7B5D"/>
    <w:rsid w:val="5B266C40"/>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8959EF"/>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1121A"/>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144325"/>
    <w:rsid w:val="6D480984"/>
    <w:rsid w:val="6D7274D0"/>
    <w:rsid w:val="6D77157D"/>
    <w:rsid w:val="6D7B44F7"/>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2DA6836"/>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DB74EF"/>
    <w:rsid w:val="78EE1C79"/>
    <w:rsid w:val="78FA66FA"/>
    <w:rsid w:val="797239CC"/>
    <w:rsid w:val="79831473"/>
    <w:rsid w:val="7999527A"/>
    <w:rsid w:val="79A26B02"/>
    <w:rsid w:val="79AF76C5"/>
    <w:rsid w:val="79C25EE1"/>
    <w:rsid w:val="79CC49FF"/>
    <w:rsid w:val="79CE2967"/>
    <w:rsid w:val="79EA664C"/>
    <w:rsid w:val="7A2F3BBF"/>
    <w:rsid w:val="7A2F459A"/>
    <w:rsid w:val="7A517022"/>
    <w:rsid w:val="7A6F5001"/>
    <w:rsid w:val="7AA2343E"/>
    <w:rsid w:val="7ADA73A4"/>
    <w:rsid w:val="7AE66B99"/>
    <w:rsid w:val="7AEA1900"/>
    <w:rsid w:val="7B0A3BCA"/>
    <w:rsid w:val="7B4048C1"/>
    <w:rsid w:val="7B73082F"/>
    <w:rsid w:val="7B971768"/>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A66A7"/>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0"/>
    <w:pPr>
      <w:keepNext/>
      <w:keepLines/>
      <w:spacing w:before="340" w:after="330" w:line="576"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widowControl/>
      <w:spacing w:beforeAutospacing="1" w:afterAutospacing="1"/>
      <w:jc w:val="left"/>
    </w:pPr>
    <w:rPr>
      <w:rFonts w:ascii="宋体" w:hAnsi="宋体" w:cs="宋体"/>
      <w:kern w:val="0"/>
      <w:sz w:val="24"/>
    </w:rPr>
  </w:style>
  <w:style w:type="paragraph" w:customStyle="1" w:styleId="4">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0">
    <w:name w:val="List Number"/>
    <w:basedOn w:val="1"/>
    <w:qFormat/>
    <w:uiPriority w:val="0"/>
    <w:pPr>
      <w:widowControl/>
      <w:spacing w:beforeAutospacing="1" w:afterAutospacing="1"/>
      <w:jc w:val="left"/>
    </w:pPr>
    <w:rPr>
      <w:rFonts w:ascii="宋体" w:hAnsi="宋体" w:cs="宋体"/>
      <w:kern w:val="0"/>
      <w:sz w:val="24"/>
    </w:rPr>
  </w:style>
  <w:style w:type="paragraph" w:styleId="11">
    <w:name w:val="Normal Indent"/>
    <w:basedOn w:val="1"/>
    <w:qFormat/>
    <w:uiPriority w:val="0"/>
    <w:pPr>
      <w:widowControl/>
      <w:spacing w:beforeAutospacing="1" w:afterAutospacing="1"/>
      <w:jc w:val="left"/>
    </w:pPr>
    <w:rPr>
      <w:rFonts w:ascii="宋体" w:hAnsi="宋体" w:cs="宋体"/>
      <w:kern w:val="0"/>
      <w:sz w:val="24"/>
    </w:rPr>
  </w:style>
  <w:style w:type="paragraph" w:styleId="12">
    <w:name w:val="Document Map"/>
    <w:basedOn w:val="1"/>
    <w:link w:val="75"/>
    <w:qFormat/>
    <w:uiPriority w:val="0"/>
    <w:rPr>
      <w:rFonts w:ascii="宋体" w:hAnsi="Calibri"/>
      <w:sz w:val="18"/>
      <w:szCs w:val="18"/>
    </w:rPr>
  </w:style>
  <w:style w:type="paragraph" w:styleId="13">
    <w:name w:val="annotation text"/>
    <w:basedOn w:val="1"/>
    <w:qFormat/>
    <w:uiPriority w:val="0"/>
    <w:pPr>
      <w:jc w:val="left"/>
    </w:pPr>
  </w:style>
  <w:style w:type="paragraph" w:styleId="14">
    <w:name w:val="Body Text 3"/>
    <w:basedOn w:val="1"/>
    <w:qFormat/>
    <w:uiPriority w:val="0"/>
    <w:rPr>
      <w:sz w:val="16"/>
      <w:szCs w:val="16"/>
    </w:rPr>
  </w:style>
  <w:style w:type="paragraph" w:styleId="15">
    <w:name w:val="Body Text"/>
    <w:basedOn w:val="1"/>
    <w:next w:val="1"/>
    <w:link w:val="73"/>
    <w:qFormat/>
    <w:uiPriority w:val="0"/>
  </w:style>
  <w:style w:type="paragraph" w:styleId="16">
    <w:name w:val="List 2"/>
    <w:basedOn w:val="1"/>
    <w:qFormat/>
    <w:uiPriority w:val="0"/>
    <w:pPr>
      <w:ind w:left="100" w:leftChars="200" w:hanging="200" w:hangingChars="200"/>
    </w:pPr>
  </w:style>
  <w:style w:type="paragraph" w:styleId="17">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qFormat/>
    <w:uiPriority w:val="0"/>
    <w:pPr>
      <w:tabs>
        <w:tab w:val="left" w:pos="709"/>
        <w:tab w:val="right" w:leader="dot" w:pos="8789"/>
      </w:tabs>
      <w:spacing w:line="400" w:lineRule="atLeast"/>
    </w:pPr>
    <w:rPr>
      <w:rFonts w:ascii="宋体"/>
      <w:kern w:val="0"/>
      <w:szCs w:val="20"/>
    </w:rPr>
  </w:style>
  <w:style w:type="paragraph" w:styleId="19">
    <w:name w:val="Plain Text"/>
    <w:basedOn w:val="1"/>
    <w:qFormat/>
    <w:uiPriority w:val="0"/>
    <w:pPr>
      <w:widowControl/>
      <w:spacing w:beforeAutospacing="1" w:afterAutospacing="1"/>
      <w:jc w:val="left"/>
    </w:pPr>
    <w:rPr>
      <w:rFonts w:ascii="宋体" w:hAnsi="宋体" w:cs="宋体"/>
      <w:kern w:val="0"/>
      <w:sz w:val="24"/>
    </w:rPr>
  </w:style>
  <w:style w:type="paragraph" w:styleId="20">
    <w:name w:val="Date"/>
    <w:basedOn w:val="1"/>
    <w:next w:val="1"/>
    <w:qFormat/>
    <w:uiPriority w:val="0"/>
    <w:pPr>
      <w:ind w:left="100" w:leftChars="2500"/>
    </w:pPr>
    <w:rPr>
      <w:rFonts w:ascii="宋体" w:hAnsi="宋体"/>
      <w:sz w:val="28"/>
    </w:rPr>
  </w:style>
  <w:style w:type="paragraph" w:styleId="21">
    <w:name w:val="Body Text Indent 2"/>
    <w:basedOn w:val="1"/>
    <w:qFormat/>
    <w:uiPriority w:val="0"/>
    <w:pPr>
      <w:spacing w:line="480" w:lineRule="auto"/>
      <w:ind w:left="420" w:leftChars="200"/>
    </w:p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envelope return"/>
    <w:basedOn w:val="1"/>
    <w:unhideWhenUsed/>
    <w:qFormat/>
    <w:uiPriority w:val="99"/>
    <w:pPr>
      <w:snapToGrid w:val="0"/>
    </w:pPr>
    <w:rPr>
      <w:rFonts w:ascii="Arial" w:hAnsi="Arial"/>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List"/>
    <w:basedOn w:val="1"/>
    <w:qFormat/>
    <w:uiPriority w:val="0"/>
    <w:pPr>
      <w:ind w:left="200" w:hanging="200" w:hangingChars="200"/>
    </w:pPr>
  </w:style>
  <w:style w:type="paragraph" w:styleId="27">
    <w:name w:val="Body Text 2"/>
    <w:basedOn w:val="1"/>
    <w:next w:val="15"/>
    <w:qFormat/>
    <w:uiPriority w:val="0"/>
    <w:pPr>
      <w:spacing w:line="480" w:lineRule="auto"/>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qFormat/>
    <w:uiPriority w:val="99"/>
    <w:pPr>
      <w:spacing w:before="100" w:beforeAutospacing="1" w:after="100" w:afterAutospacing="1"/>
      <w:jc w:val="left"/>
    </w:pPr>
    <w:rPr>
      <w:kern w:val="0"/>
      <w:sz w:val="24"/>
    </w:rPr>
  </w:style>
  <w:style w:type="paragraph" w:styleId="31">
    <w:name w:val="Title"/>
    <w:basedOn w:val="1"/>
    <w:qFormat/>
    <w:uiPriority w:val="0"/>
    <w:pPr>
      <w:jc w:val="center"/>
      <w:outlineLvl w:val="0"/>
    </w:pPr>
    <w:rPr>
      <w:rFonts w:ascii="Arial" w:hAnsi="Arial" w:cs="Arial"/>
      <w:b/>
      <w:bCs/>
      <w:sz w:val="32"/>
      <w:szCs w:val="32"/>
    </w:rPr>
  </w:style>
  <w:style w:type="paragraph" w:styleId="32">
    <w:name w:val="Body Text First Indent"/>
    <w:basedOn w:val="15"/>
    <w:next w:val="2"/>
    <w:qFormat/>
    <w:uiPriority w:val="0"/>
    <w:pPr>
      <w:spacing w:line="360" w:lineRule="auto"/>
      <w:ind w:firstLine="420" w:firstLineChars="100"/>
    </w:pPr>
    <w:rPr>
      <w:szCs w:val="21"/>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2"/>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5"/>
    <w:qFormat/>
    <w:uiPriority w:val="0"/>
  </w:style>
  <w:style w:type="character" w:customStyle="1" w:styleId="74">
    <w:name w:val="apple-converted-space"/>
    <w:basedOn w:val="35"/>
    <w:qFormat/>
    <w:uiPriority w:val="0"/>
  </w:style>
  <w:style w:type="character" w:customStyle="1" w:styleId="75">
    <w:name w:val="文档结构图 Char"/>
    <w:link w:val="12"/>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5"/>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15973</Words>
  <Characters>16719</Characters>
  <Lines>50</Lines>
  <Paragraphs>68</Paragraphs>
  <TotalTime>2</TotalTime>
  <ScaleCrop>false</ScaleCrop>
  <LinksUpToDate>false</LinksUpToDate>
  <CharactersWithSpaces>17584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小文</cp:lastModifiedBy>
  <cp:lastPrinted>2021-09-30T00:46:00Z</cp:lastPrinted>
  <dcterms:modified xsi:type="dcterms:W3CDTF">2022-10-17T07:12:54Z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