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9"/>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804073"/>
      <w:bookmarkEnd w:id="0"/>
      <w:bookmarkStart w:id="1" w:name="_Toc22953395"/>
      <w:bookmarkEnd w:id="1"/>
    </w:p>
    <w:p>
      <w:pPr>
        <w:pStyle w:val="19"/>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rPr>
      </w:pPr>
      <w:r>
        <w:rPr>
          <w:rFonts w:hint="eastAsia" w:cs="宋体"/>
          <w:b/>
          <w:bCs/>
          <w:sz w:val="48"/>
          <w:szCs w:val="48"/>
          <w:lang w:val="en-US" w:eastAsia="zh-CN"/>
        </w:rPr>
        <w:t>二号楼五楼肛肠科走廊铺塑胶地板工程</w:t>
      </w:r>
    </w:p>
    <w:p>
      <w:pPr>
        <w:pStyle w:val="19"/>
        <w:bidi w:val="0"/>
        <w:jc w:val="center"/>
        <w:rPr>
          <w:rStyle w:val="43"/>
          <w:rFonts w:hint="eastAsia" w:ascii="宋体" w:hAnsi="宋体" w:eastAsia="宋体" w:cs="宋体"/>
          <w:b/>
          <w:bCs/>
          <w:color w:val="auto"/>
          <w:sz w:val="48"/>
          <w:szCs w:val="48"/>
        </w:rPr>
      </w:pPr>
    </w:p>
    <w:p>
      <w:pPr>
        <w:pStyle w:val="19"/>
        <w:bidi w:val="0"/>
        <w:jc w:val="center"/>
        <w:rPr>
          <w:rStyle w:val="43"/>
          <w:rFonts w:hint="eastAsia" w:ascii="宋体" w:hAnsi="宋体" w:eastAsia="宋体" w:cs="宋体"/>
          <w:b/>
          <w:bCs/>
          <w:color w:val="auto"/>
          <w:sz w:val="48"/>
          <w:szCs w:val="48"/>
        </w:rPr>
      </w:pPr>
    </w:p>
    <w:p>
      <w:pPr>
        <w:pStyle w:val="19"/>
        <w:bidi w:val="0"/>
        <w:jc w:val="center"/>
        <w:rPr>
          <w:rStyle w:val="43"/>
          <w:rFonts w:hint="eastAsia" w:ascii="宋体" w:hAnsi="宋体" w:eastAsia="宋体" w:cs="宋体"/>
          <w:b/>
          <w:bCs/>
          <w:color w:val="auto"/>
          <w:sz w:val="48"/>
          <w:szCs w:val="48"/>
        </w:rPr>
      </w:pPr>
    </w:p>
    <w:p>
      <w:pPr>
        <w:pStyle w:val="19"/>
        <w:bidi w:val="0"/>
        <w:jc w:val="center"/>
        <w:rPr>
          <w:rStyle w:val="43"/>
          <w:rFonts w:hint="eastAsia" w:ascii="宋体" w:hAnsi="宋体" w:eastAsia="宋体" w:cs="宋体"/>
          <w:b/>
          <w:bCs/>
          <w:color w:val="auto"/>
          <w:sz w:val="48"/>
          <w:szCs w:val="48"/>
        </w:rPr>
      </w:pPr>
    </w:p>
    <w:p>
      <w:pPr>
        <w:pStyle w:val="19"/>
        <w:bidi w:val="0"/>
        <w:jc w:val="center"/>
        <w:rPr>
          <w:rStyle w:val="43"/>
          <w:rFonts w:hint="eastAsia" w:ascii="宋体" w:hAnsi="宋体" w:eastAsia="宋体" w:cs="宋体"/>
          <w:b/>
          <w:bCs/>
          <w:color w:val="auto"/>
          <w:szCs w:val="44"/>
        </w:rPr>
      </w:pPr>
      <w:r>
        <w:rPr>
          <w:rStyle w:val="43"/>
          <w:rFonts w:hint="eastAsia" w:cs="宋体"/>
          <w:b/>
          <w:bCs/>
          <w:color w:val="auto"/>
          <w:sz w:val="72"/>
          <w:szCs w:val="72"/>
          <w:lang w:val="en-US" w:eastAsia="zh-CN"/>
        </w:rPr>
        <w:t>采购</w:t>
      </w:r>
      <w:r>
        <w:rPr>
          <w:rStyle w:val="43"/>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2"/>
        <w:rPr>
          <w:rFonts w:hint="eastAsia"/>
        </w:rPr>
      </w:pPr>
    </w:p>
    <w:p>
      <w:pPr>
        <w:pStyle w:val="57"/>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2022</w:t>
      </w:r>
      <w:r>
        <w:rPr>
          <w:rFonts w:hint="eastAsia" w:ascii="宋体" w:hAnsi="宋体" w:eastAsia="宋体" w:cs="宋体"/>
          <w:b/>
          <w:bCs/>
          <w:spacing w:val="40"/>
          <w:sz w:val="34"/>
          <w:szCs w:val="34"/>
        </w:rPr>
        <w:t>年</w:t>
      </w:r>
      <w:r>
        <w:rPr>
          <w:rFonts w:hint="eastAsia" w:ascii="宋体" w:hAnsi="宋体" w:cs="宋体"/>
          <w:b/>
          <w:bCs/>
          <w:spacing w:val="40"/>
          <w:sz w:val="34"/>
          <w:szCs w:val="34"/>
          <w:lang w:val="en-US" w:eastAsia="zh-CN"/>
        </w:rPr>
        <w:t>10</w:t>
      </w:r>
      <w:r>
        <w:rPr>
          <w:rFonts w:hint="eastAsia" w:ascii="宋体" w:hAnsi="宋体" w:eastAsia="宋体" w:cs="宋体"/>
          <w:b/>
          <w:bCs/>
          <w:spacing w:val="40"/>
          <w:sz w:val="34"/>
          <w:szCs w:val="34"/>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1"/>
        <w:rPr>
          <w:color w:val="auto"/>
          <w:highlight w:val="none"/>
        </w:rPr>
      </w:pPr>
    </w:p>
    <w:p>
      <w:pPr>
        <w:pStyle w:val="24"/>
        <w:tabs>
          <w:tab w:val="right" w:leader="dot" w:pos="8958"/>
        </w:tabs>
        <w:snapToGrid w:val="0"/>
        <w:spacing w:line="480" w:lineRule="auto"/>
        <w:rPr>
          <w:rFonts w:ascii="宋体" w:hAnsi="宋体" w:cs="宋体"/>
          <w:color w:val="auto"/>
          <w:szCs w:val="21"/>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color w:val="auto"/>
          <w:highlight w:val="none"/>
        </w:rPr>
        <w:fldChar w:fldCharType="begin"/>
      </w:r>
      <w:r>
        <w:rPr>
          <w:color w:val="auto"/>
          <w:highlight w:val="none"/>
        </w:rPr>
        <w:instrText xml:space="preserve"> HYPERLINK \l "_Toc9075" </w:instrText>
      </w:r>
      <w:r>
        <w:rPr>
          <w:color w:val="auto"/>
          <w:highlight w:val="none"/>
        </w:rPr>
        <w:fldChar w:fldCharType="separate"/>
      </w:r>
      <w:r>
        <w:rPr>
          <w:rFonts w:hint="eastAsia" w:ascii="宋体" w:hAnsi="宋体" w:cs="宋体"/>
          <w:color w:val="auto"/>
          <w:szCs w:val="21"/>
          <w:highlight w:val="none"/>
        </w:rPr>
        <w:t>第一章  招 标 公 告</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_Toc9075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4"/>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"_Toc25063" </w:instrText>
      </w:r>
      <w:r>
        <w:rPr>
          <w:color w:val="auto"/>
          <w:highlight w:val="none"/>
        </w:rPr>
        <w:fldChar w:fldCharType="separate"/>
      </w:r>
      <w:r>
        <w:rPr>
          <w:rFonts w:hint="eastAsia" w:ascii="宋体" w:hAnsi="宋体" w:cs="宋体"/>
          <w:color w:val="auto"/>
          <w:szCs w:val="21"/>
          <w:highlight w:val="none"/>
        </w:rPr>
        <w:t xml:space="preserve">第二章  </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需求</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_Toc25063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4"/>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hint="eastAsia" w:ascii="宋体" w:hAnsi="宋体" w:cs="宋体"/>
          <w:color w:val="auto"/>
          <w:szCs w:val="21"/>
          <w:highlight w:val="none"/>
        </w:rPr>
        <w:t>第三章  投标人须知</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_Toc14504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6</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4"/>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"_Toc9022" </w:instrText>
      </w:r>
      <w:r>
        <w:rPr>
          <w:color w:val="auto"/>
          <w:highlight w:val="none"/>
        </w:rPr>
        <w:fldChar w:fldCharType="separate"/>
      </w:r>
      <w:r>
        <w:rPr>
          <w:rFonts w:hint="eastAsia" w:ascii="宋体" w:hAnsi="宋体" w:cs="宋体"/>
          <w:color w:val="auto"/>
          <w:kern w:val="0"/>
          <w:szCs w:val="21"/>
          <w:highlight w:val="none"/>
        </w:rPr>
        <w:t>第四章  评标办法及评分标准</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_Toc9022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16</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4"/>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"_Toc28988" </w:instrText>
      </w:r>
      <w:r>
        <w:rPr>
          <w:color w:val="auto"/>
          <w:highlight w:val="none"/>
        </w:rPr>
        <w:fldChar w:fldCharType="separate"/>
      </w:r>
      <w:r>
        <w:rPr>
          <w:rFonts w:hint="eastAsia" w:ascii="宋体" w:hAnsi="宋体" w:cs="宋体"/>
          <w:color w:val="auto"/>
          <w:szCs w:val="21"/>
          <w:highlight w:val="none"/>
        </w:rPr>
        <w:t>第五章  采购合同（主要条款）</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_Toc28988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4"/>
        <w:tabs>
          <w:tab w:val="right" w:leader="dot" w:pos="8958"/>
        </w:tabs>
        <w:snapToGrid w:val="0"/>
        <w:spacing w:line="480" w:lineRule="auto"/>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"_Toc2638" </w:instrText>
      </w:r>
      <w:r>
        <w:rPr>
          <w:color w:val="auto"/>
          <w:highlight w:val="none"/>
        </w:rPr>
        <w:fldChar w:fldCharType="separate"/>
      </w:r>
      <w:r>
        <w:rPr>
          <w:rFonts w:hint="eastAsia" w:ascii="宋体" w:hAnsi="宋体" w:cs="宋体"/>
          <w:color w:val="auto"/>
          <w:szCs w:val="21"/>
          <w:highlight w:val="none"/>
        </w:rPr>
        <w:t>第六章  投标文件格式</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_Toc2638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18</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81"/>
        <w:tabs>
          <w:tab w:val="right" w:leader="dot" w:pos="8300"/>
        </w:tabs>
        <w:snapToGrid w:val="0"/>
        <w:spacing w:line="480" w:lineRule="auto"/>
        <w:rPr>
          <w:rFonts w:ascii="宋体" w:hAnsi="宋体" w:cs="宋体"/>
          <w:color w:val="auto"/>
          <w:sz w:val="32"/>
          <w:szCs w:val="32"/>
          <w:highlight w:val="none"/>
        </w:rPr>
      </w:pPr>
      <w:r>
        <w:rPr>
          <w:rFonts w:hint="eastAsia" w:ascii="宋体" w:hAnsi="宋体" w:cs="宋体"/>
          <w:b/>
          <w:bCs/>
          <w:color w:val="auto"/>
          <w:sz w:val="32"/>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spacing w:line="360" w:lineRule="auto"/>
        <w:jc w:val="center"/>
        <w:outlineLvl w:val="0"/>
        <w:rPr>
          <w:rFonts w:ascii="宋体" w:hAnsi="宋体"/>
          <w:b/>
          <w:color w:val="auto"/>
          <w:sz w:val="32"/>
          <w:szCs w:val="32"/>
          <w:highlight w:val="none"/>
        </w:rPr>
      </w:pPr>
      <w:bookmarkStart w:id="2" w:name="_Toc9075"/>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widowControl/>
        <w:kinsoku/>
        <w:wordWrap/>
        <w:overflowPunct/>
        <w:topLinePunct w:val="0"/>
        <w:autoSpaceDE/>
        <w:autoSpaceDN/>
        <w:bidi w:val="0"/>
        <w:adjustRightInd w:val="0"/>
        <w:snapToGrid w:val="0"/>
        <w:spacing w:after="157" w:afterLines="50" w:line="360" w:lineRule="auto"/>
        <w:jc w:val="center"/>
        <w:textAlignment w:val="auto"/>
        <w:rPr>
          <w:rFonts w:hint="eastAsia" w:ascii="黑体" w:hAnsi="黑体" w:eastAsia="黑体" w:cs="宋体"/>
          <w:bCs/>
          <w:color w:val="auto"/>
          <w:kern w:val="0"/>
          <w:sz w:val="28"/>
          <w:szCs w:val="28"/>
          <w:u w:val="none"/>
          <w:lang w:val="en-US" w:eastAsia="zh-CN"/>
        </w:rPr>
      </w:pPr>
      <w:r>
        <w:rPr>
          <w:rFonts w:hint="eastAsia" w:ascii="黑体" w:hAnsi="黑体" w:eastAsia="黑体" w:cs="宋体"/>
          <w:bCs/>
          <w:color w:val="auto"/>
          <w:kern w:val="0"/>
          <w:sz w:val="28"/>
          <w:szCs w:val="28"/>
          <w:u w:val="none"/>
          <w:lang w:val="en-US" w:eastAsia="zh-CN"/>
        </w:rPr>
        <w:t>二号楼五楼肛肠科走廊铺塑胶地板工程</w:t>
      </w:r>
    </w:p>
    <w:p>
      <w:pPr>
        <w:keepNext w:val="0"/>
        <w:keepLines w:val="0"/>
        <w:pageBreakBefore w:val="0"/>
        <w:widowControl/>
        <w:kinsoku/>
        <w:wordWrap/>
        <w:overflowPunct/>
        <w:topLinePunct w:val="0"/>
        <w:autoSpaceDE/>
        <w:autoSpaceDN/>
        <w:bidi w:val="0"/>
        <w:adjustRightInd w:val="0"/>
        <w:snapToGrid w:val="0"/>
        <w:spacing w:after="157" w:afterLines="50" w:line="360" w:lineRule="auto"/>
        <w:jc w:val="center"/>
        <w:textAlignment w:val="auto"/>
        <w:rPr>
          <w:rFonts w:hint="eastAsia" w:ascii="黑体" w:hAnsi="黑体" w:eastAsia="黑体" w:cs="宋体"/>
          <w:bCs/>
          <w:color w:val="auto"/>
          <w:kern w:val="0"/>
          <w:sz w:val="28"/>
          <w:szCs w:val="28"/>
        </w:rPr>
      </w:pPr>
      <w:r>
        <w:rPr>
          <w:rFonts w:hint="eastAsia" w:ascii="黑体" w:hAnsi="黑体" w:eastAsia="黑体" w:cs="宋体"/>
          <w:bCs/>
          <w:color w:val="auto"/>
          <w:kern w:val="0"/>
          <w:sz w:val="28"/>
          <w:szCs w:val="28"/>
          <w:u w:val="none"/>
          <w:lang w:val="en-US" w:eastAsia="zh-CN"/>
        </w:rPr>
        <w:t>竞争性磋商</w:t>
      </w:r>
      <w:r>
        <w:rPr>
          <w:rFonts w:hint="eastAsia" w:ascii="黑体" w:hAnsi="黑体" w:eastAsia="黑体" w:cs="宋体"/>
          <w:bCs/>
          <w:color w:val="auto"/>
          <w:kern w:val="0"/>
          <w:sz w:val="28"/>
          <w:szCs w:val="28"/>
        </w:rPr>
        <w:t>公告</w:t>
      </w:r>
    </w:p>
    <w:p>
      <w:pPr>
        <w:snapToGri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eastAsia="宋体" w:cs="宋体"/>
          <w:color w:val="auto"/>
          <w:u w:val="single"/>
          <w:lang w:val="en-US" w:eastAsia="zh-CN"/>
        </w:rPr>
        <w:t xml:space="preserve"> </w:t>
      </w:r>
      <w:r>
        <w:rPr>
          <w:rFonts w:hint="eastAsia" w:ascii="宋体" w:hAnsi="宋体" w:cs="宋体"/>
          <w:color w:val="auto"/>
          <w:u w:val="single"/>
          <w:lang w:val="en-US" w:eastAsia="zh-CN"/>
        </w:rPr>
        <w:t>二号楼五楼肛肠科走廊铺塑胶地板</w:t>
      </w:r>
      <w:r>
        <w:rPr>
          <w:rFonts w:hint="eastAsia" w:ascii="宋体" w:hAnsi="宋体" w:eastAsia="宋体" w:cs="宋体"/>
          <w:color w:val="auto"/>
          <w:u w:val="single"/>
        </w:rPr>
        <w:t>工程</w:t>
      </w:r>
      <w:r>
        <w:rPr>
          <w:rFonts w:hint="eastAsia" w:ascii="宋体" w:hAnsi="宋体" w:eastAsia="宋体" w:cs="宋体"/>
          <w:color w:val="auto"/>
          <w:u w:val="single"/>
          <w:lang w:val="en-US" w:eastAsia="zh-CN"/>
        </w:rPr>
        <w:t xml:space="preserve"> </w:t>
      </w:r>
      <w:r>
        <w:rPr>
          <w:rFonts w:hint="eastAsia" w:ascii="宋体" w:hAnsi="宋体" w:eastAsia="宋体" w:cs="宋体"/>
          <w:i w:val="0"/>
          <w:iCs w:val="0"/>
          <w:color w:val="auto"/>
          <w:u w:val="none"/>
          <w:lang w:val="en-US" w:eastAsia="zh-CN"/>
        </w:rPr>
        <w:t>项目</w:t>
      </w:r>
      <w:r>
        <w:rPr>
          <w:rFonts w:hint="eastAsia" w:ascii="宋体" w:hAnsi="宋体" w:eastAsia="宋体" w:cs="宋体"/>
          <w:color w:val="auto"/>
        </w:rPr>
        <w:t>进行院内</w:t>
      </w:r>
      <w:r>
        <w:rPr>
          <w:rFonts w:hint="eastAsia" w:ascii="宋体" w:hAnsi="宋体" w:eastAsia="宋体" w:cs="宋体"/>
          <w:color w:val="auto"/>
          <w:lang w:val="en-US" w:eastAsia="zh-CN"/>
        </w:rPr>
        <w:t>竞争性磋商</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yellow"/>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lang w:eastAsia="zh-CN"/>
        </w:rPr>
        <w:t>二号楼五楼肛肠科走廊铺塑胶地板</w:t>
      </w:r>
      <w:r>
        <w:rPr>
          <w:rFonts w:hint="eastAsia" w:ascii="宋体" w:hAnsi="宋体" w:cs="宋体"/>
          <w:color w:val="auto"/>
          <w:lang w:val="en-US" w:eastAsia="zh-CN"/>
        </w:rPr>
        <w:t>工程</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kern w:val="0"/>
          <w:szCs w:val="21"/>
          <w:highlight w:val="none"/>
          <w:u w:val="none"/>
          <w:lang w:val="en-US" w:eastAsia="zh-CN"/>
        </w:rPr>
        <w:t>4.5万</w:t>
      </w:r>
      <w:r>
        <w:rPr>
          <w:rFonts w:hint="eastAsia" w:ascii="宋体" w:hAnsi="宋体" w:eastAsia="宋体" w:cs="宋体"/>
          <w:color w:val="auto"/>
          <w:szCs w:val="21"/>
          <w:highlight w:val="none"/>
          <w:shd w:val="clear" w:color="auto" w:fill="FFFFFF"/>
        </w:rPr>
        <w:t>元</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lang w:val="en-US" w:eastAsia="zh-CN"/>
        </w:rPr>
        <w:t>自筹资金；</w:t>
      </w:r>
    </w:p>
    <w:p>
      <w:pPr>
        <w:widowControl/>
        <w:tabs>
          <w:tab w:val="left" w:pos="840"/>
        </w:tabs>
        <w:snapToGrid w:val="0"/>
        <w:spacing w:line="360" w:lineRule="auto"/>
        <w:ind w:firstLine="420" w:firstLineChars="200"/>
        <w:jc w:val="left"/>
        <w:rPr>
          <w:rFonts w:eastAsia="宋体"/>
          <w:color w:val="auto"/>
          <w:highlight w:val="none"/>
        </w:rPr>
      </w:pPr>
      <w:r>
        <w:rPr>
          <w:rFonts w:hint="eastAsia" w:ascii="宋体" w:hAnsi="宋体" w:eastAsia="宋体" w:cs="宋体"/>
          <w:color w:val="auto"/>
          <w:szCs w:val="21"/>
          <w:highlight w:val="none"/>
          <w:shd w:val="clear" w:color="auto" w:fill="FFFFFF"/>
        </w:rPr>
        <w:t>4、</w:t>
      </w:r>
      <w:r>
        <w:rPr>
          <w:rFonts w:hint="eastAsia" w:ascii="宋体" w:hAnsi="宋体" w:eastAsia="宋体" w:cs="宋体"/>
          <w:bCs/>
          <w:color w:val="auto"/>
          <w:szCs w:val="21"/>
          <w:highlight w:val="none"/>
          <w:shd w:val="clear" w:color="auto" w:fill="FFFFFF"/>
          <w:lang w:val="en-US" w:eastAsia="zh-CN"/>
        </w:rPr>
        <w:t>工期</w:t>
      </w:r>
      <w:r>
        <w:rPr>
          <w:rFonts w:hint="eastAsia" w:ascii="宋体" w:hAnsi="宋体" w:eastAsia="宋体" w:cs="宋体"/>
          <w:bCs/>
          <w:color w:val="auto"/>
          <w:szCs w:val="21"/>
          <w:highlight w:val="none"/>
          <w:shd w:val="clear" w:color="auto" w:fill="FFFFFF"/>
        </w:rPr>
        <w:t>：合同签订后</w:t>
      </w:r>
      <w:r>
        <w:rPr>
          <w:rFonts w:hint="eastAsia" w:ascii="宋体" w:hAnsi="宋体" w:eastAsia="宋体" w:cs="宋体"/>
          <w:bCs/>
          <w:color w:val="auto"/>
          <w:szCs w:val="21"/>
          <w:highlight w:val="none"/>
          <w:u w:val="none"/>
          <w:shd w:val="clear" w:color="auto" w:fill="FFFFFF"/>
          <w:lang w:val="en-US" w:eastAsia="zh-CN"/>
        </w:rPr>
        <w:t xml:space="preserve"> </w:t>
      </w:r>
      <w:r>
        <w:rPr>
          <w:rFonts w:hint="eastAsia" w:ascii="宋体" w:hAnsi="宋体" w:cs="宋体"/>
          <w:bCs/>
          <w:color w:val="auto"/>
          <w:szCs w:val="21"/>
          <w:highlight w:val="none"/>
          <w:u w:val="none"/>
          <w:shd w:val="clear" w:color="auto" w:fill="FFFFFF"/>
          <w:lang w:val="en-US" w:eastAsia="zh-CN"/>
        </w:rPr>
        <w:t>20日历</w:t>
      </w:r>
      <w:r>
        <w:rPr>
          <w:rFonts w:hint="eastAsia" w:ascii="宋体" w:hAnsi="宋体" w:eastAsia="宋体" w:cs="宋体"/>
          <w:bCs/>
          <w:color w:val="auto"/>
          <w:szCs w:val="21"/>
          <w:highlight w:val="none"/>
          <w:shd w:val="clear" w:color="auto" w:fill="FFFFFF"/>
          <w:lang w:val="en-US" w:eastAsia="zh-CN"/>
        </w:rPr>
        <w:t>天</w:t>
      </w:r>
      <w:r>
        <w:rPr>
          <w:rFonts w:hint="eastAsia" w:ascii="宋体" w:hAnsi="宋体" w:eastAsia="宋体" w:cs="宋体"/>
          <w:color w:val="auto"/>
          <w:szCs w:val="21"/>
          <w:highlight w:val="none"/>
          <w:shd w:val="clear" w:color="auto" w:fill="FFFFFF"/>
          <w:lang w:val="en-US" w:eastAsia="zh-CN"/>
        </w:rPr>
        <w:t>；</w:t>
      </w:r>
    </w:p>
    <w:p>
      <w:pPr>
        <w:widowControl/>
        <w:tabs>
          <w:tab w:val="left" w:pos="840"/>
        </w:tabs>
        <w:snapToGrid w:val="0"/>
        <w:spacing w:line="360" w:lineRule="auto"/>
        <w:ind w:firstLine="420" w:firstLineChars="200"/>
        <w:jc w:val="left"/>
        <w:rPr>
          <w:rFonts w:ascii="宋体" w:hAnsi="宋体" w:eastAsia="宋体" w:cs="宋体"/>
          <w:color w:val="auto"/>
          <w:szCs w:val="21"/>
          <w:highlight w:val="none"/>
          <w:shd w:val="clear" w:color="auto" w:fill="FFFFFF"/>
        </w:rPr>
      </w:pPr>
      <w:r>
        <w:rPr>
          <w:rFonts w:hint="eastAsia" w:ascii="宋体" w:hAnsi="宋体" w:cs="宋体"/>
          <w:bCs/>
          <w:color w:val="auto"/>
          <w:szCs w:val="21"/>
          <w:highlight w:val="none"/>
          <w:shd w:val="clear" w:color="auto" w:fill="FFFFFF"/>
          <w:lang w:val="en-US" w:eastAsia="zh-CN"/>
        </w:rPr>
        <w:t>5</w:t>
      </w:r>
      <w:r>
        <w:rPr>
          <w:rFonts w:hint="eastAsia" w:ascii="宋体" w:hAnsi="宋体" w:eastAsia="宋体" w:cs="宋体"/>
          <w:bCs/>
          <w:color w:val="auto"/>
          <w:szCs w:val="21"/>
          <w:highlight w:val="none"/>
          <w:shd w:val="clear" w:color="auto" w:fill="FFFFFF"/>
        </w:rPr>
        <w:t>、</w:t>
      </w:r>
      <w:r>
        <w:rPr>
          <w:rFonts w:hint="eastAsia" w:ascii="宋体" w:hAnsi="宋体" w:eastAsia="宋体" w:cs="宋体"/>
          <w:color w:val="auto"/>
          <w:szCs w:val="21"/>
          <w:highlight w:val="none"/>
          <w:shd w:val="clear" w:color="auto" w:fill="FFFFFF"/>
        </w:rPr>
        <w:t>质量要求：</w:t>
      </w:r>
      <w:r>
        <w:rPr>
          <w:rFonts w:hint="eastAsia" w:ascii="宋体" w:hAnsi="宋体" w:eastAsia="宋体" w:cs="宋体"/>
          <w:color w:val="auto"/>
          <w:szCs w:val="21"/>
          <w:highlight w:val="none"/>
          <w:shd w:val="clear" w:color="auto" w:fill="FFFFFF"/>
          <w:lang w:eastAsia="zh-CN"/>
        </w:rPr>
        <w:t>合格。</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bookmarkStart w:id="4" w:name="_Toc18607"/>
      <w:bookmarkStart w:id="5" w:name="_Toc16639"/>
      <w:bookmarkStart w:id="6" w:name="_Toc23626"/>
      <w:bookmarkStart w:id="7" w:name="_Toc27704"/>
      <w:r>
        <w:rPr>
          <w:rFonts w:hint="eastAsia" w:ascii="宋体" w:hAnsi="宋体" w:eastAsia="宋体" w:cs="宋体"/>
          <w:b/>
          <w:bCs/>
          <w:color w:val="auto"/>
          <w:kern w:val="2"/>
          <w:sz w:val="21"/>
          <w:szCs w:val="21"/>
          <w:shd w:val="clear" w:color="auto" w:fill="FFFFFF"/>
          <w:lang w:val="en-US" w:eastAsia="zh-CN" w:bidi="ar-SA"/>
        </w:rPr>
        <w:t>二、</w:t>
      </w:r>
      <w:bookmarkEnd w:id="3"/>
      <w:bookmarkEnd w:id="4"/>
      <w:bookmarkEnd w:id="5"/>
      <w:bookmarkEnd w:id="6"/>
      <w:bookmarkEnd w:id="7"/>
      <w:r>
        <w:rPr>
          <w:rFonts w:hint="eastAsia" w:ascii="宋体" w:hAnsi="宋体" w:eastAsia="宋体" w:cs="宋体"/>
          <w:b/>
          <w:bCs/>
          <w:color w:val="auto"/>
          <w:kern w:val="2"/>
          <w:sz w:val="21"/>
          <w:szCs w:val="21"/>
          <w:shd w:val="clear" w:color="auto" w:fill="FFFFFF"/>
          <w:lang w:val="en-US" w:eastAsia="zh-CN" w:bidi="ar-SA"/>
        </w:rPr>
        <w:t>供应商资格要求：</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2、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kern w:val="2"/>
          <w:sz w:val="21"/>
          <w:szCs w:val="24"/>
          <w:lang w:val="en-US" w:eastAsia="zh-CN" w:bidi="ar-SA"/>
        </w:rPr>
        <w:t>；</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3、具有履行合同所必需的设备和专业技术能力（提供书面声明函）；</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4、参加本采购活动前三年内，在经营活动中没有重大违法记录（提供书面声明函）；</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5、符合法律、行政法规规定的其他条件；</w:t>
      </w:r>
    </w:p>
    <w:p>
      <w:pPr>
        <w:widowControl w:val="0"/>
        <w:autoSpaceDE w:val="0"/>
        <w:autoSpaceDN w:val="0"/>
        <w:adjustRightInd w:val="0"/>
        <w:snapToGrid w:val="0"/>
        <w:spacing w:line="360" w:lineRule="auto"/>
        <w:ind w:firstLine="420" w:firstLineChars="200"/>
        <w:rPr>
          <w:rFonts w:hint="eastAsia"/>
          <w:color w:val="auto"/>
          <w:lang w:val="en-US" w:eastAsia="zh-CN"/>
        </w:rPr>
      </w:pPr>
      <w:r>
        <w:rPr>
          <w:rFonts w:hint="eastAsia" w:ascii="宋体" w:hAnsi="宋体" w:eastAsia="宋体" w:cs="宋体"/>
          <w:color w:val="auto"/>
          <w:lang w:val="en-US" w:eastAsia="zh-CN"/>
        </w:rPr>
        <w:t>6、</w:t>
      </w:r>
      <w:r>
        <w:rPr>
          <w:rFonts w:hint="eastAsia" w:ascii="宋体" w:hAnsi="宋体" w:eastAsia="宋体" w:cs="宋体"/>
          <w:color w:val="auto"/>
          <w:kern w:val="2"/>
          <w:sz w:val="21"/>
          <w:szCs w:val="24"/>
          <w:lang w:val="en-US" w:eastAsia="zh-CN" w:bidi="ar-SA"/>
        </w:rPr>
        <w:t>须具有建筑装饰装修工程专业承包贰级以上（含贰级）（且符合资质证书承揽范围）资质，具有合格有效的企业安全生产许可证；拟派项目经理须具有贰级或贰级以上建筑工程专业注册建造师资格，且具备有效的安全生产考核合格证书，且未担任其他在建工程。</w:t>
      </w:r>
    </w:p>
    <w:p>
      <w:pPr>
        <w:widowControl w:val="0"/>
        <w:autoSpaceDE w:val="0"/>
        <w:autoSpaceDN w:val="0"/>
        <w:adjustRightInd w:val="0"/>
        <w:snapToGrid w:val="0"/>
        <w:spacing w:line="360" w:lineRule="auto"/>
        <w:ind w:firstLine="420" w:firstLineChars="200"/>
        <w:rPr>
          <w:rFonts w:hint="eastAsia"/>
          <w:color w:val="auto"/>
          <w:lang w:val="en-US" w:eastAsia="zh-CN"/>
        </w:rPr>
      </w:pPr>
      <w:r>
        <w:rPr>
          <w:rFonts w:hint="eastAsia"/>
          <w:color w:val="auto"/>
          <w:lang w:val="en-US" w:eastAsia="zh-CN"/>
        </w:rPr>
        <w:t>7、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widowControl w:val="0"/>
        <w:autoSpaceDE w:val="0"/>
        <w:autoSpaceDN w:val="0"/>
        <w:adjustRightInd w:val="0"/>
        <w:snapToGrid w:val="0"/>
        <w:spacing w:line="360" w:lineRule="auto"/>
        <w:ind w:firstLine="420" w:firstLineChars="200"/>
        <w:rPr>
          <w:rFonts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8、不接受联合体投标。</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4"/>
          <w:lang w:val="en-US" w:eastAsia="zh-CN" w:bidi="ar-SA"/>
        </w:rPr>
      </w:pPr>
      <w:bookmarkStart w:id="8" w:name="_Toc30643"/>
      <w:bookmarkStart w:id="9" w:name="_Toc7823"/>
      <w:bookmarkStart w:id="10" w:name="_Toc9562"/>
      <w:bookmarkStart w:id="11" w:name="_Toc23395"/>
      <w:bookmarkStart w:id="12" w:name="_Toc30971"/>
      <w:r>
        <w:rPr>
          <w:rFonts w:hint="eastAsia" w:ascii="宋体" w:hAnsi="宋体" w:eastAsia="宋体" w:cs="宋体"/>
          <w:b/>
          <w:bCs/>
          <w:color w:val="auto"/>
          <w:kern w:val="2"/>
          <w:sz w:val="21"/>
          <w:szCs w:val="24"/>
          <w:lang w:val="en-US" w:eastAsia="zh-CN" w:bidi="ar-SA"/>
        </w:rPr>
        <w:t>三、获取采购文件</w:t>
      </w:r>
      <w:bookmarkEnd w:id="8"/>
      <w:bookmarkEnd w:id="9"/>
      <w:bookmarkEnd w:id="10"/>
      <w:bookmarkEnd w:id="11"/>
      <w:bookmarkEnd w:id="12"/>
    </w:p>
    <w:p>
      <w:pPr>
        <w:keepNext w:val="0"/>
        <w:keepLines w:val="0"/>
        <w:pageBreakBefore w:val="0"/>
        <w:widowControl/>
        <w:kinsoku/>
        <w:overflowPunct/>
        <w:topLinePunct w:val="0"/>
        <w:bidi w:val="0"/>
        <w:adjustRightInd w:val="0"/>
        <w:snapToGrid w:val="0"/>
        <w:spacing w:line="360" w:lineRule="auto"/>
        <w:ind w:firstLine="420" w:firstLineChars="200"/>
        <w:jc w:val="left"/>
        <w:textAlignment w:val="auto"/>
        <w:rPr>
          <w:rFonts w:ascii="宋体" w:hAnsi="宋体" w:eastAsia="宋体" w:cs="宋体"/>
          <w:color w:val="auto"/>
          <w:szCs w:val="21"/>
          <w:shd w:val="clear" w:color="auto" w:fill="FFFFFF"/>
        </w:rPr>
      </w:pPr>
      <w:r>
        <w:rPr>
          <w:rFonts w:hint="eastAsia" w:ascii="宋体" w:hAnsi="宋体" w:eastAsia="宋体" w:cs="宋体"/>
          <w:color w:val="auto"/>
          <w:szCs w:val="21"/>
          <w:shd w:val="clear" w:color="auto" w:fill="FFFFFF"/>
        </w:rPr>
        <w:t>1</w:t>
      </w:r>
      <w:r>
        <w:rPr>
          <w:rFonts w:hint="eastAsia" w:ascii="宋体" w:hAnsi="宋体" w:cs="宋体"/>
          <w:color w:val="auto"/>
          <w:szCs w:val="21"/>
          <w:shd w:val="clear" w:color="auto" w:fill="FFFFFF"/>
          <w:lang w:val="en-US" w:eastAsia="zh-CN"/>
        </w:rPr>
        <w:t>报名</w:t>
      </w:r>
      <w:r>
        <w:rPr>
          <w:rFonts w:hint="eastAsia" w:ascii="宋体" w:hAnsi="宋体" w:eastAsia="宋体" w:cs="宋体"/>
          <w:color w:val="auto"/>
          <w:szCs w:val="21"/>
          <w:shd w:val="clear" w:color="auto" w:fill="FFFFFF"/>
        </w:rPr>
        <w:t>时间：202</w:t>
      </w:r>
      <w:r>
        <w:rPr>
          <w:rFonts w:hint="eastAsia" w:ascii="宋体" w:hAnsi="宋体" w:eastAsia="宋体" w:cs="宋体"/>
          <w:color w:val="auto"/>
          <w:szCs w:val="21"/>
          <w:shd w:val="clear" w:color="auto" w:fill="FFFFFF"/>
          <w:lang w:val="en-US" w:eastAsia="zh-CN"/>
        </w:rPr>
        <w:t>2</w:t>
      </w:r>
      <w:r>
        <w:rPr>
          <w:rFonts w:hint="eastAsia" w:ascii="宋体" w:hAnsi="宋体" w:eastAsia="宋体" w:cs="宋体"/>
          <w:color w:val="auto"/>
          <w:szCs w:val="21"/>
          <w:shd w:val="clear" w:color="auto" w:fill="FFFFFF"/>
        </w:rPr>
        <w:t>年</w:t>
      </w:r>
      <w:r>
        <w:rPr>
          <w:rFonts w:hint="eastAsia" w:ascii="宋体" w:hAnsi="宋体" w:cs="宋体"/>
          <w:color w:val="auto"/>
          <w:szCs w:val="21"/>
          <w:highlight w:val="yellow"/>
          <w:shd w:val="clear" w:color="auto" w:fill="FFFFFF"/>
          <w:lang w:val="en-US" w:eastAsia="zh-CN"/>
        </w:rPr>
        <w:t>10</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25</w:t>
      </w:r>
      <w:r>
        <w:rPr>
          <w:rFonts w:hint="eastAsia" w:ascii="宋体" w:hAnsi="宋体" w:eastAsia="宋体" w:cs="宋体"/>
          <w:color w:val="auto"/>
          <w:szCs w:val="21"/>
          <w:highlight w:val="yellow"/>
          <w:shd w:val="clear" w:color="auto" w:fill="FFFFFF"/>
          <w:lang w:val="en-US" w:eastAsia="zh-CN"/>
        </w:rPr>
        <w:t xml:space="preserve"> </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auto"/>
          <w:szCs w:val="21"/>
          <w:highlight w:val="none"/>
          <w:shd w:val="clear" w:color="auto" w:fill="FFFFFF"/>
        </w:rPr>
        <w:t>-202</w:t>
      </w:r>
      <w:r>
        <w:rPr>
          <w:rFonts w:hint="eastAsia" w:ascii="宋体" w:hAnsi="宋体" w:eastAsia="宋体" w:cs="宋体"/>
          <w:color w:val="auto"/>
          <w:szCs w:val="21"/>
          <w:highlight w:val="none"/>
          <w:shd w:val="clear" w:color="auto" w:fill="FFFFFF"/>
          <w:lang w:val="en-US" w:eastAsia="zh-CN"/>
        </w:rPr>
        <w:t>2</w:t>
      </w:r>
      <w:r>
        <w:rPr>
          <w:rFonts w:hint="eastAsia" w:ascii="宋体" w:hAnsi="宋体" w:eastAsia="宋体" w:cs="宋体"/>
          <w:color w:val="auto"/>
          <w:szCs w:val="21"/>
          <w:highlight w:val="none"/>
          <w:shd w:val="clear" w:color="auto" w:fill="FFFFFF"/>
        </w:rPr>
        <w:t>年</w:t>
      </w:r>
      <w:r>
        <w:rPr>
          <w:rFonts w:hint="eastAsia" w:ascii="宋体" w:hAnsi="宋体" w:cs="宋体"/>
          <w:color w:val="auto"/>
          <w:szCs w:val="21"/>
          <w:highlight w:val="yellow"/>
          <w:shd w:val="clear" w:color="auto" w:fill="FFFFFF"/>
          <w:lang w:val="en-US" w:eastAsia="zh-CN"/>
        </w:rPr>
        <w:t>10</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27</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auto"/>
          <w:szCs w:val="21"/>
          <w:shd w:val="clear" w:color="auto" w:fill="FFFFFF"/>
        </w:rPr>
        <w:t>，上午8：30-11:30，下午14:30-17:30（北京时间，法定节假日除外）</w:t>
      </w:r>
      <w:r>
        <w:rPr>
          <w:rFonts w:hint="eastAsia" w:ascii="宋体" w:hAnsi="宋体" w:eastAsia="宋体" w:cs="宋体"/>
          <w:color w:val="auto"/>
          <w:szCs w:val="21"/>
          <w:shd w:val="clear" w:color="auto" w:fill="FFFFFF"/>
          <w:lang w:eastAsia="zh-CN"/>
        </w:rPr>
        <w:t>，</w:t>
      </w:r>
      <w:r>
        <w:rPr>
          <w:rFonts w:hint="eastAsia" w:ascii="宋体" w:hAnsi="宋体" w:cs="宋体"/>
          <w:color w:val="auto"/>
          <w:szCs w:val="21"/>
          <w:shd w:val="clear" w:color="auto" w:fill="FFFFFF"/>
          <w:lang w:val="en-US" w:eastAsia="zh-CN"/>
        </w:rPr>
        <w:t>报名费用</w:t>
      </w:r>
      <w:r>
        <w:rPr>
          <w:rFonts w:hint="eastAsia" w:ascii="宋体" w:hAnsi="宋体" w:eastAsia="宋体" w:cs="宋体"/>
          <w:color w:val="auto"/>
          <w:szCs w:val="21"/>
          <w:shd w:val="clear" w:color="auto" w:fill="FFFFFF"/>
          <w:lang w:val="en-US" w:eastAsia="zh-CN"/>
        </w:rPr>
        <w:t>：100元。</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2.每报名任何一个</w:t>
      </w:r>
      <w:r>
        <w:rPr>
          <w:rFonts w:hint="eastAsia" w:ascii="宋体" w:hAnsi="宋体" w:cs="宋体"/>
          <w:color w:val="auto"/>
          <w:kern w:val="0"/>
          <w:sz w:val="21"/>
          <w:szCs w:val="21"/>
          <w:shd w:val="clear" w:color="auto" w:fill="FFFFFF"/>
          <w:lang w:val="en-US" w:eastAsia="zh-CN" w:bidi="ar-SA"/>
        </w:rPr>
        <w:t>项目</w:t>
      </w:r>
      <w:r>
        <w:rPr>
          <w:rFonts w:hint="eastAsia" w:ascii="宋体" w:hAnsi="宋体" w:eastAsia="宋体" w:cs="宋体"/>
          <w:color w:val="auto"/>
          <w:kern w:val="0"/>
          <w:sz w:val="21"/>
          <w:szCs w:val="21"/>
          <w:shd w:val="clear" w:color="auto" w:fill="FFFFFF"/>
          <w:lang w:val="en-US" w:eastAsia="zh-CN" w:bidi="ar-SA"/>
        </w:rPr>
        <w:t>的供应商，</w:t>
      </w:r>
      <w:r>
        <w:rPr>
          <w:rFonts w:hint="eastAsia" w:ascii="宋体" w:hAnsi="宋体" w:cs="宋体"/>
          <w:color w:val="auto"/>
          <w:kern w:val="0"/>
          <w:sz w:val="21"/>
          <w:szCs w:val="21"/>
          <w:shd w:val="clear" w:color="auto" w:fill="FFFFFF"/>
          <w:lang w:val="en-US" w:eastAsia="zh-CN" w:bidi="ar-SA"/>
        </w:rPr>
        <w:t>均</w:t>
      </w:r>
      <w:r>
        <w:rPr>
          <w:rFonts w:hint="eastAsia" w:ascii="宋体" w:hAnsi="宋体" w:eastAsia="宋体" w:cs="宋体"/>
          <w:color w:val="auto"/>
          <w:kern w:val="0"/>
          <w:sz w:val="21"/>
          <w:szCs w:val="21"/>
          <w:highlight w:val="none"/>
          <w:shd w:val="clear" w:color="auto" w:fill="FFFFFF"/>
          <w:lang w:val="en-US" w:eastAsia="zh-CN" w:bidi="ar-SA"/>
        </w:rPr>
        <w:t>需交纳2000元投标保证金</w:t>
      </w:r>
      <w:r>
        <w:rPr>
          <w:rFonts w:hint="eastAsia" w:ascii="宋体" w:hAnsi="宋体" w:eastAsia="宋体" w:cs="宋体"/>
          <w:color w:val="auto"/>
          <w:kern w:val="0"/>
          <w:sz w:val="21"/>
          <w:szCs w:val="21"/>
          <w:shd w:val="clear" w:color="auto" w:fill="FFFFFF"/>
          <w:lang w:val="en-US" w:eastAsia="zh-CN" w:bidi="ar-SA"/>
        </w:rPr>
        <w:t xml:space="preserve">。凡报名成功的供应商无故不来参与投标的，拒不退还投标保证金，并列入我院黑名单，一年内不得参与我院任何采购活动。凡未中标者，评审结束后三个工作日内凭收据无息退还。中标供应商缴纳相应服务费。 </w:t>
      </w:r>
    </w:p>
    <w:p>
      <w:pPr>
        <w:keepNext w:val="0"/>
        <w:keepLines w:val="0"/>
        <w:pageBreakBefore w:val="0"/>
        <w:widowControl/>
        <w:kinsoku/>
        <w:wordWrap w:val="0"/>
        <w:overflowPunct/>
        <w:topLinePunct w:val="0"/>
        <w:bidi w:val="0"/>
        <w:adjustRightInd w:val="0"/>
        <w:snapToGrid w:val="0"/>
        <w:spacing w:before="0" w:beforeAutospacing="0" w:afterAutospacing="0" w:line="360" w:lineRule="auto"/>
        <w:ind w:left="0" w:leftChars="0" w:firstLine="420" w:firstLineChars="200"/>
        <w:jc w:val="left"/>
        <w:textAlignment w:val="auto"/>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cs="宋体"/>
          <w:color w:val="auto"/>
          <w:kern w:val="0"/>
          <w:sz w:val="21"/>
          <w:szCs w:val="21"/>
          <w:highlight w:val="none"/>
          <w:shd w:val="clear" w:color="auto" w:fill="FFFFFF"/>
          <w:lang w:val="en-US" w:eastAsia="zh-CN" w:bidi="ar-SA"/>
        </w:rPr>
        <w:t>2393834249</w:t>
      </w:r>
      <w:r>
        <w:rPr>
          <w:rFonts w:hint="eastAsia" w:ascii="宋体" w:hAnsi="宋体" w:eastAsia="宋体" w:cs="宋体"/>
          <w:color w:val="auto"/>
          <w:kern w:val="0"/>
          <w:sz w:val="21"/>
          <w:szCs w:val="21"/>
          <w:highlight w:val="none"/>
          <w:shd w:val="clear" w:color="auto" w:fill="FFFFFF"/>
          <w:lang w:val="en-US" w:eastAsia="zh-CN" w:bidi="ar-SA"/>
        </w:rPr>
        <w:t>@qq.com</w:t>
      </w:r>
      <w:r>
        <w:rPr>
          <w:rFonts w:hint="eastAsia" w:ascii="宋体" w:hAnsi="宋体" w:eastAsia="宋体" w:cs="宋体"/>
          <w:color w:val="auto"/>
          <w:kern w:val="0"/>
          <w:sz w:val="21"/>
          <w:szCs w:val="21"/>
          <w:shd w:val="clear" w:color="auto" w:fill="FFFFFF"/>
          <w:lang w:val="en-US" w:eastAsia="zh-CN" w:bidi="ar-SA"/>
        </w:rPr>
        <w:t>并标明XX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项目报名资料；审核通过后按要求交纳</w:t>
      </w:r>
      <w:r>
        <w:rPr>
          <w:rFonts w:hint="eastAsia" w:ascii="宋体" w:hAnsi="宋体" w:cs="宋体"/>
          <w:color w:val="auto"/>
          <w:kern w:val="0"/>
          <w:sz w:val="21"/>
          <w:szCs w:val="21"/>
          <w:shd w:val="clear" w:color="auto" w:fill="FFFFFF"/>
          <w:lang w:val="en-US" w:eastAsia="zh-CN" w:bidi="ar-SA"/>
        </w:rPr>
        <w:t>报名费</w:t>
      </w:r>
      <w:r>
        <w:rPr>
          <w:rFonts w:hint="eastAsia" w:ascii="宋体" w:hAnsi="宋体" w:eastAsia="宋体" w:cs="宋体"/>
          <w:color w:val="auto"/>
          <w:kern w:val="0"/>
          <w:sz w:val="21"/>
          <w:szCs w:val="21"/>
          <w:shd w:val="clear" w:color="auto" w:fill="FFFFFF"/>
          <w:lang w:val="en-US" w:eastAsia="zh-CN" w:bidi="ar-SA"/>
        </w:rPr>
        <w:t>及投标保证金。</w:t>
      </w:r>
    </w:p>
    <w:p>
      <w:pPr>
        <w:keepNext w:val="0"/>
        <w:keepLines w:val="0"/>
        <w:pageBreakBefore w:val="0"/>
        <w:widowControl/>
        <w:kinsoku/>
        <w:wordWrap w:val="0"/>
        <w:overflowPunct/>
        <w:topLinePunct w:val="0"/>
        <w:bidi w:val="0"/>
        <w:adjustRightInd w:val="0"/>
        <w:snapToGrid w:val="0"/>
        <w:spacing w:before="0" w:beforeAutospacing="0" w:afterAutospacing="0" w:line="360" w:lineRule="auto"/>
        <w:ind w:left="420" w:left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13" w:name="_Toc27480"/>
      <w:bookmarkStart w:id="14" w:name="_Toc10738"/>
      <w:bookmarkStart w:id="15" w:name="_Toc15135"/>
      <w:bookmarkStart w:id="16" w:name="_Toc25869"/>
      <w:bookmarkStart w:id="17" w:name="_Toc15111"/>
      <w:r>
        <w:rPr>
          <w:rFonts w:hint="eastAsia" w:ascii="宋体" w:hAnsi="宋体" w:eastAsia="宋体" w:cs="宋体"/>
          <w:b/>
          <w:bCs/>
          <w:color w:val="auto"/>
          <w:kern w:val="2"/>
          <w:sz w:val="21"/>
          <w:szCs w:val="21"/>
          <w:shd w:val="clear" w:color="auto" w:fill="FFFFFF"/>
          <w:lang w:val="en-US" w:eastAsia="zh-CN" w:bidi="ar-SA"/>
        </w:rPr>
        <w:t>四、投标截止时间及地点</w:t>
      </w:r>
      <w:bookmarkEnd w:id="13"/>
      <w:bookmarkEnd w:id="14"/>
      <w:bookmarkEnd w:id="15"/>
      <w:bookmarkEnd w:id="16"/>
      <w:bookmarkEnd w:id="17"/>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五、开标时间及地点</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w:t>
      </w:r>
      <w:r>
        <w:rPr>
          <w:rFonts w:hint="eastAsia" w:ascii="宋体" w:hAnsi="宋体" w:eastAsia="宋体" w:cs="宋体"/>
          <w:color w:val="auto"/>
          <w:sz w:val="21"/>
          <w:szCs w:val="21"/>
          <w:shd w:val="clear" w:color="auto" w:fill="auto"/>
          <w:lang w:val="en-US" w:eastAsia="zh-CN"/>
        </w:rPr>
        <w:t>详见采购文件</w:t>
      </w:r>
      <w:r>
        <w:rPr>
          <w:rFonts w:hint="eastAsia" w:ascii="宋体" w:hAnsi="宋体" w:eastAsia="宋体" w:cs="宋体"/>
          <w:color w:val="auto"/>
          <w:kern w:val="0"/>
          <w:sz w:val="21"/>
          <w:szCs w:val="21"/>
          <w:u w:val="none"/>
          <w:shd w:val="clear" w:color="auto" w:fill="FFFFFF"/>
          <w:lang w:val="en-US" w:eastAsia="zh-CN" w:bidi="ar-SA"/>
        </w:rPr>
        <w:t>。</w:t>
      </w:r>
    </w:p>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lang w:val="en-US" w:eastAsia="zh-CN" w:bidi="ar-SA"/>
        </w:rPr>
      </w:pPr>
      <w:bookmarkStart w:id="18" w:name="_Toc29784"/>
      <w:bookmarkStart w:id="19" w:name="_Toc20287"/>
      <w:bookmarkStart w:id="20" w:name="_Toc30918"/>
      <w:bookmarkStart w:id="21" w:name="_Toc6523"/>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b/>
          <w:bCs/>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18"/>
      <w:bookmarkEnd w:id="19"/>
      <w:bookmarkEnd w:id="20"/>
      <w:bookmarkEnd w:id="21"/>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626"/>
      <w:bookmarkStart w:id="23" w:name="_Toc35393795"/>
    </w:p>
    <w:bookmarkEnd w:id="22"/>
    <w:bookmarkEnd w:id="23"/>
    <w:p>
      <w:pPr>
        <w:keepNext w:val="0"/>
        <w:keepLines w:val="0"/>
        <w:pageBreakBefore w:val="0"/>
        <w:widowControl/>
        <w:kinsoku/>
        <w:overflowPunct/>
        <w:topLinePunct w:val="0"/>
        <w:bidi w:val="0"/>
        <w:adjustRightInd w:val="0"/>
        <w:snapToGrid w:val="0"/>
        <w:spacing w:before="0" w:line="360" w:lineRule="auto"/>
        <w:jc w:val="left"/>
        <w:textAlignment w:val="auto"/>
        <w:outlineLvl w:val="1"/>
        <w:rPr>
          <w:rFonts w:ascii="宋体" w:hAnsi="宋体" w:eastAsia="宋体" w:cs="宋体"/>
          <w:b/>
          <w:bCs/>
          <w:color w:val="auto"/>
          <w:kern w:val="2"/>
          <w:sz w:val="21"/>
          <w:szCs w:val="21"/>
          <w:highlight w:val="none"/>
          <w:lang w:val="en-US" w:eastAsia="zh-CN" w:bidi="ar-SA"/>
        </w:rPr>
      </w:pPr>
      <w:bookmarkStart w:id="24" w:name="_Toc3604"/>
      <w:bookmarkStart w:id="25" w:name="_Toc16291"/>
      <w:bookmarkStart w:id="26" w:name="_Toc27370"/>
      <w:bookmarkStart w:id="27" w:name="_Toc31928"/>
      <w:bookmarkStart w:id="28" w:name="_Toc24274"/>
      <w:r>
        <w:rPr>
          <w:rFonts w:hint="eastAsia" w:ascii="宋体" w:hAnsi="宋体" w:cs="宋体"/>
          <w:b/>
          <w:bCs/>
          <w:color w:val="auto"/>
          <w:kern w:val="2"/>
          <w:sz w:val="21"/>
          <w:szCs w:val="21"/>
          <w:shd w:val="clear" w:color="auto" w:fill="FFFFFF"/>
          <w:lang w:val="en-US" w:eastAsia="zh-CN" w:bidi="ar-SA"/>
        </w:rPr>
        <w:t>七</w:t>
      </w:r>
      <w:r>
        <w:rPr>
          <w:rFonts w:hint="eastAsia" w:ascii="宋体" w:hAnsi="宋体" w:eastAsia="宋体" w:cs="宋体"/>
          <w:b/>
          <w:bCs/>
          <w:color w:val="auto"/>
          <w:kern w:val="2"/>
          <w:sz w:val="21"/>
          <w:szCs w:val="21"/>
          <w:shd w:val="clear" w:color="auto" w:fill="FFFFFF"/>
          <w:lang w:val="en-US" w:eastAsia="zh-CN" w:bidi="ar-SA"/>
        </w:rPr>
        <w:t>、</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报名联系人1：李女士</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联系电话：18236479755</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报名联系人2：杨先生</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联系电话：19139503257</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left"/>
        <w:textAlignment w:val="auto"/>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监督电话：0396-2725435</w:t>
      </w:r>
    </w:p>
    <w:p>
      <w:pPr>
        <w:pStyle w:val="2"/>
        <w:keepNext w:val="0"/>
        <w:keepLines w:val="0"/>
        <w:pageBreakBefore w:val="0"/>
        <w:kinsoku/>
        <w:overflowPunct/>
        <w:topLinePunct w:val="0"/>
        <w:bidi w:val="0"/>
        <w:adjustRightInd w:val="0"/>
        <w:snapToGrid w:val="0"/>
        <w:spacing w:line="360" w:lineRule="auto"/>
        <w:textAlignment w:val="auto"/>
        <w:rPr>
          <w:rFonts w:hint="eastAsia"/>
          <w:lang w:val="en-US" w:eastAsia="zh-CN"/>
        </w:rPr>
      </w:pPr>
    </w:p>
    <w:p>
      <w:pPr>
        <w:keepNext w:val="0"/>
        <w:keepLines w:val="0"/>
        <w:pageBreakBefore w:val="0"/>
        <w:widowControl/>
        <w:kinsoku/>
        <w:overflowPunct/>
        <w:topLinePunct w:val="0"/>
        <w:bidi w:val="0"/>
        <w:adjustRightInd w:val="0"/>
        <w:snapToGrid w:val="0"/>
        <w:spacing w:before="0" w:beforeAutospacing="0" w:afterAutospacing="0" w:line="360" w:lineRule="auto"/>
        <w:ind w:firstLine="420" w:firstLineChars="200"/>
        <w:jc w:val="right"/>
        <w:textAlignment w:val="auto"/>
        <w:rPr>
          <w:rFonts w:hint="eastAsia" w:ascii="宋体" w:hAnsi="宋体" w:eastAsia="宋体" w:cs="宋体"/>
          <w:kern w:val="0"/>
          <w:sz w:val="21"/>
          <w:szCs w:val="21"/>
          <w:shd w:val="clear" w:color="auto" w:fill="FFFFFF"/>
          <w:lang w:val="en-US" w:eastAsia="zh-CN" w:bidi="ar-SA"/>
        </w:rPr>
      </w:pPr>
      <w:r>
        <w:rPr>
          <w:rFonts w:hint="eastAsia" w:ascii="宋体" w:hAnsi="宋体" w:eastAsia="宋体" w:cs="宋体"/>
          <w:kern w:val="0"/>
          <w:sz w:val="21"/>
          <w:szCs w:val="21"/>
          <w:shd w:val="clear" w:color="auto" w:fill="FFFFFF"/>
          <w:lang w:val="en-US" w:eastAsia="zh-CN" w:bidi="ar-SA"/>
        </w:rPr>
        <w:t>驻马店市中心医院采购科</w:t>
      </w:r>
    </w:p>
    <w:p>
      <w:pPr>
        <w:pStyle w:val="28"/>
        <w:widowControl/>
        <w:snapToGrid w:val="0"/>
        <w:spacing w:before="0" w:beforeAutospacing="0" w:after="0" w:afterAutospacing="0" w:line="360" w:lineRule="auto"/>
        <w:ind w:firstLine="420" w:firstLineChars="200"/>
        <w:jc w:val="right"/>
        <w:rPr>
          <w:rFonts w:ascii="宋体" w:hAnsi="宋体" w:cs="宋体"/>
          <w:color w:val="auto"/>
          <w:sz w:val="21"/>
          <w:szCs w:val="21"/>
          <w:highlight w:val="none"/>
          <w:shd w:val="clear" w:color="auto" w:fill="FFFFFF"/>
        </w:rPr>
      </w:pPr>
      <w:r>
        <w:rPr>
          <w:rFonts w:hint="eastAsia" w:ascii="宋体" w:hAnsi="宋体" w:eastAsia="宋体" w:cs="宋体"/>
          <w:kern w:val="0"/>
          <w:sz w:val="21"/>
          <w:szCs w:val="21"/>
          <w:shd w:val="clear" w:color="auto" w:fill="FFFFFF"/>
          <w:lang w:val="en-US" w:eastAsia="zh-CN" w:bidi="ar-SA"/>
        </w:rPr>
        <w:t>2022年</w:t>
      </w:r>
      <w:r>
        <w:rPr>
          <w:rFonts w:hint="eastAsia" w:ascii="宋体" w:hAnsi="宋体" w:cs="宋体"/>
          <w:kern w:val="0"/>
          <w:sz w:val="21"/>
          <w:szCs w:val="21"/>
          <w:shd w:val="clear" w:color="auto" w:fill="FFFFFF"/>
          <w:lang w:val="en-US" w:eastAsia="zh-CN" w:bidi="ar-SA"/>
        </w:rPr>
        <w:t>10</w:t>
      </w:r>
      <w:r>
        <w:rPr>
          <w:rFonts w:hint="eastAsia" w:ascii="宋体" w:hAnsi="宋体" w:eastAsia="宋体" w:cs="宋体"/>
          <w:kern w:val="0"/>
          <w:sz w:val="21"/>
          <w:szCs w:val="21"/>
          <w:shd w:val="clear" w:color="auto" w:fill="FFFFFF"/>
          <w:lang w:val="en-US" w:eastAsia="zh-CN" w:bidi="ar-SA"/>
        </w:rPr>
        <w:t>月</w:t>
      </w:r>
      <w:r>
        <w:rPr>
          <w:rFonts w:hint="eastAsia" w:ascii="宋体" w:hAnsi="宋体" w:cs="宋体"/>
          <w:kern w:val="0"/>
          <w:sz w:val="21"/>
          <w:szCs w:val="21"/>
          <w:highlight w:val="yellow"/>
          <w:shd w:val="clear" w:color="auto" w:fill="FFFFFF"/>
          <w:lang w:val="en-US" w:eastAsia="zh-CN" w:bidi="ar-SA"/>
        </w:rPr>
        <w:t>24</w:t>
      </w:r>
      <w:bookmarkStart w:id="79" w:name="_GoBack"/>
      <w:bookmarkEnd w:id="79"/>
      <w:r>
        <w:rPr>
          <w:rFonts w:hint="eastAsia" w:ascii="宋体" w:hAnsi="宋体" w:eastAsia="宋体" w:cs="宋体"/>
          <w:kern w:val="0"/>
          <w:sz w:val="21"/>
          <w:szCs w:val="21"/>
          <w:highlight w:val="yellow"/>
          <w:shd w:val="clear" w:color="auto" w:fill="FFFFFF"/>
          <w:lang w:val="en-US" w:eastAsia="zh-CN" w:bidi="ar-SA"/>
        </w:rPr>
        <w:t>日</w:t>
      </w:r>
    </w:p>
    <w:p>
      <w:pPr>
        <w:widowControl/>
        <w:spacing w:line="360" w:lineRule="auto"/>
        <w:ind w:firstLine="480" w:firstLineChars="200"/>
        <w:jc w:val="left"/>
        <w:rPr>
          <w:rFonts w:ascii="宋体" w:hAnsi="宋体" w:cs="宋体"/>
          <w:b/>
          <w:color w:val="auto"/>
          <w:sz w:val="24"/>
          <w:highlight w:val="none"/>
        </w:rPr>
      </w:pPr>
      <w:r>
        <w:rPr>
          <w:rFonts w:hint="eastAsia" w:ascii="宋体" w:hAnsi="宋体" w:cs="宋体"/>
          <w:color w:val="auto"/>
          <w:kern w:val="0"/>
          <w:sz w:val="24"/>
          <w:highlight w:val="none"/>
        </w:rPr>
        <w:t>  </w:t>
      </w:r>
    </w:p>
    <w:p>
      <w:pPr>
        <w:rPr>
          <w:b/>
          <w:bCs/>
          <w:color w:val="auto"/>
          <w:sz w:val="24"/>
          <w:highlight w:val="none"/>
        </w:rPr>
      </w:pPr>
      <w:r>
        <w:rPr>
          <w:rFonts w:hint="eastAsia"/>
          <w:b/>
          <w:bCs/>
          <w:color w:val="auto"/>
          <w:sz w:val="24"/>
          <w:highlight w:val="none"/>
        </w:rPr>
        <w:br w:type="page"/>
      </w:r>
    </w:p>
    <w:p>
      <w:pPr>
        <w:keepNext w:val="0"/>
        <w:keepLines w:val="0"/>
        <w:pageBreakBefore w:val="0"/>
        <w:widowControl w:val="0"/>
        <w:kinsoku/>
        <w:wordWrap/>
        <w:overflowPunct/>
        <w:topLinePunct w:val="0"/>
        <w:autoSpaceDE/>
        <w:autoSpaceDN/>
        <w:bidi w:val="0"/>
        <w:adjustRightInd/>
        <w:snapToGrid w:val="0"/>
        <w:spacing w:after="161" w:afterLines="50" w:line="240" w:lineRule="auto"/>
        <w:jc w:val="center"/>
        <w:textAlignment w:val="auto"/>
        <w:outlineLvl w:val="0"/>
        <w:rPr>
          <w:rFonts w:ascii="宋体" w:hAnsi="宋体"/>
          <w:b/>
          <w:color w:val="auto"/>
          <w:sz w:val="32"/>
          <w:szCs w:val="32"/>
          <w:highlight w:val="none"/>
        </w:rPr>
      </w:pPr>
      <w:bookmarkStart w:id="29" w:name="_Toc25063"/>
      <w:bookmarkStart w:id="30" w:name="_Toc23793"/>
      <w:bookmarkStart w:id="31" w:name="_Toc29890"/>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29"/>
      <w:bookmarkStart w:id="32" w:name="_Toc31536"/>
      <w:bookmarkStart w:id="33" w:name="_Toc9989"/>
      <w:bookmarkStart w:id="34" w:name="_Toc23610"/>
    </w:p>
    <w:bookmarkEnd w:id="32"/>
    <w:bookmarkEnd w:id="33"/>
    <w:bookmarkEnd w:id="34"/>
    <w:p>
      <w:pPr>
        <w:keepNext w:val="0"/>
        <w:keepLines w:val="0"/>
        <w:pageBreakBefore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宋体" w:hAnsi="宋体" w:cs="宋体"/>
          <w:sz w:val="21"/>
          <w:szCs w:val="21"/>
        </w:rPr>
      </w:pPr>
      <w:r>
        <w:rPr>
          <w:rFonts w:hint="eastAsia"/>
          <w:b/>
          <w:bCs/>
          <w:sz w:val="21"/>
          <w:szCs w:val="21"/>
          <w:lang w:val="en-US" w:eastAsia="zh-CN"/>
        </w:rPr>
        <w:t>一、</w:t>
      </w:r>
      <w:r>
        <w:rPr>
          <w:rFonts w:hint="eastAsia"/>
          <w:b/>
          <w:bCs/>
          <w:sz w:val="21"/>
          <w:szCs w:val="21"/>
        </w:rPr>
        <w:t>项目内容：</w:t>
      </w:r>
    </w:p>
    <w:p>
      <w:pPr>
        <w:keepNext w:val="0"/>
        <w:keepLines w:val="0"/>
        <w:pageBreakBefore w:val="0"/>
        <w:widowControl/>
        <w:shd w:val="clear" w:color="auto" w:fill="FFFFFF"/>
        <w:kinsoku/>
        <w:wordWrap/>
        <w:overflowPunct/>
        <w:topLinePunct w:val="0"/>
        <w:bidi w:val="0"/>
        <w:snapToGrid/>
        <w:spacing w:line="360" w:lineRule="auto"/>
        <w:jc w:val="left"/>
        <w:textAlignment w:val="auto"/>
        <w:rPr>
          <w:rFonts w:hint="eastAsia" w:ascii="宋体" w:hAnsi="宋体" w:cs="宋体"/>
          <w:b w:val="0"/>
          <w:bCs w:val="0"/>
          <w:color w:val="000000"/>
          <w:kern w:val="0"/>
          <w:sz w:val="21"/>
          <w:szCs w:val="21"/>
          <w:highlight w:val="none"/>
          <w:lang w:val="en-US" w:eastAsia="zh-CN"/>
        </w:rPr>
      </w:pPr>
      <w:r>
        <w:rPr>
          <w:rFonts w:ascii="宋体" w:hAnsi="宋体" w:cs="宋体"/>
          <w:b w:val="0"/>
          <w:bCs w:val="0"/>
          <w:color w:val="000000"/>
          <w:kern w:val="0"/>
          <w:sz w:val="21"/>
          <w:szCs w:val="21"/>
          <w:highlight w:val="none"/>
        </w:rPr>
        <w:t>项目名称：</w:t>
      </w:r>
      <w:r>
        <w:rPr>
          <w:rFonts w:hint="eastAsia" w:ascii="宋体" w:hAnsi="宋体" w:cs="宋体"/>
          <w:color w:val="auto"/>
          <w:highlight w:val="none"/>
          <w:lang w:eastAsia="zh-CN"/>
        </w:rPr>
        <w:t>二号楼五楼肛肠科走廊铺塑胶地板工程</w:t>
      </w:r>
      <w:r>
        <w:rPr>
          <w:rFonts w:hint="eastAsia" w:ascii="宋体" w:hAnsi="宋体" w:cs="宋体"/>
          <w:b w:val="0"/>
          <w:bCs w:val="0"/>
          <w:color w:val="000000"/>
          <w:kern w:val="0"/>
          <w:sz w:val="21"/>
          <w:szCs w:val="21"/>
          <w:highlight w:val="none"/>
          <w:lang w:val="en-US" w:eastAsia="zh-CN"/>
        </w:rPr>
        <w:t>；</w:t>
      </w:r>
    </w:p>
    <w:p>
      <w:pPr>
        <w:pStyle w:val="48"/>
        <w:keepNext w:val="0"/>
        <w:keepLines w:val="0"/>
        <w:pageBreakBefore w:val="0"/>
        <w:kinsoku/>
        <w:wordWrap/>
        <w:overflowPunct/>
        <w:topLinePunct w:val="0"/>
        <w:bidi w:val="0"/>
        <w:snapToGrid/>
        <w:spacing w:line="360" w:lineRule="auto"/>
        <w:textAlignment w:val="auto"/>
        <w:rPr>
          <w:rFonts w:hint="eastAsia" w:ascii="宋体" w:hAnsi="宋体" w:eastAsia="宋体" w:cs="宋体"/>
          <w:b w:val="0"/>
          <w:bCs w:val="0"/>
          <w:color w:val="000000"/>
          <w:kern w:val="0"/>
          <w:sz w:val="21"/>
          <w:szCs w:val="21"/>
          <w:lang w:val="en-US" w:eastAsia="zh-CN" w:bidi="ar-SA"/>
        </w:rPr>
      </w:pPr>
      <w:r>
        <w:rPr>
          <w:rFonts w:hint="eastAsia" w:ascii="宋体" w:hAnsi="宋体" w:eastAsia="宋体" w:cs="宋体"/>
          <w:b w:val="0"/>
          <w:bCs w:val="0"/>
          <w:color w:val="000000"/>
          <w:kern w:val="0"/>
          <w:sz w:val="21"/>
          <w:szCs w:val="21"/>
          <w:highlight w:val="none"/>
          <w:lang w:val="en-US" w:eastAsia="zh-CN" w:bidi="ar-SA"/>
        </w:rPr>
        <w:t>采购内容：本工</w:t>
      </w:r>
      <w:r>
        <w:rPr>
          <w:rFonts w:hint="eastAsia" w:ascii="宋体" w:hAnsi="宋体" w:eastAsia="宋体" w:cs="宋体"/>
          <w:b w:val="0"/>
          <w:bCs w:val="0"/>
          <w:color w:val="000000"/>
          <w:kern w:val="0"/>
          <w:sz w:val="21"/>
          <w:szCs w:val="21"/>
          <w:lang w:val="en-US" w:eastAsia="zh-CN" w:bidi="ar-SA"/>
        </w:rPr>
        <w:t>程采购文件（含工程量清单）等包含的全部内容。</w:t>
      </w:r>
    </w:p>
    <w:p>
      <w:pPr>
        <w:keepNext w:val="0"/>
        <w:keepLines w:val="0"/>
        <w:pageBreakBefore w:val="0"/>
        <w:numPr>
          <w:ilvl w:val="0"/>
          <w:numId w:val="0"/>
        </w:numPr>
        <w:kinsoku/>
        <w:wordWrap/>
        <w:overflowPunct/>
        <w:topLinePunct w:val="0"/>
        <w:autoSpaceDE w:val="0"/>
        <w:autoSpaceDN w:val="0"/>
        <w:bidi w:val="0"/>
        <w:adjustRightInd w:val="0"/>
        <w:snapToGrid/>
        <w:spacing w:line="360" w:lineRule="auto"/>
        <w:jc w:val="left"/>
        <w:textAlignment w:val="auto"/>
        <w:rPr>
          <w:rFonts w:hint="eastAsia" w:ascii="Times New Roman" w:hAnsi="Times New Roman" w:eastAsia="宋体" w:cs="Times New Roman"/>
          <w:b/>
          <w:bCs/>
          <w:sz w:val="21"/>
          <w:szCs w:val="21"/>
        </w:rPr>
      </w:pPr>
      <w:r>
        <w:rPr>
          <w:rFonts w:hint="eastAsia" w:ascii="Times New Roman" w:hAnsi="Times New Roman" w:eastAsia="宋体" w:cs="Times New Roman"/>
          <w:b/>
          <w:bCs/>
          <w:sz w:val="21"/>
          <w:szCs w:val="21"/>
          <w:lang w:val="en-US" w:eastAsia="zh-CN"/>
        </w:rPr>
        <w:t>二</w:t>
      </w:r>
      <w:r>
        <w:rPr>
          <w:rFonts w:hint="eastAsia" w:ascii="Times New Roman" w:hAnsi="Times New Roman" w:eastAsia="宋体" w:cs="Times New Roman"/>
          <w:b/>
          <w:bCs/>
          <w:sz w:val="21"/>
          <w:szCs w:val="21"/>
        </w:rPr>
        <w:t>、技术要求：</w:t>
      </w:r>
    </w:p>
    <w:p>
      <w:pPr>
        <w:pStyle w:val="2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20" w:firstLineChars="200"/>
        <w:textAlignment w:val="auto"/>
        <w:rPr>
          <w:rFonts w:hint="eastAsia"/>
          <w:bCs/>
          <w:sz w:val="21"/>
          <w:szCs w:val="21"/>
        </w:rPr>
      </w:pPr>
      <w:r>
        <w:rPr>
          <w:rFonts w:hint="eastAsia"/>
          <w:bCs/>
          <w:sz w:val="21"/>
          <w:szCs w:val="21"/>
        </w:rPr>
        <w:t>除非合同文件中另有特别注明，本工程适用中华人民共和国现行有效的国家规范、规程和标准。设计图纸和其他设计文件中的有关文字说明是本工程技术规范的组成。对于涉及新技术、新工艺和新材料的工作，相应厂家使用说明或操作说明等的内容，或适用的国外同类标准的内容也是本工程技术规范的组成部分。</w:t>
      </w:r>
    </w:p>
    <w:p>
      <w:pPr>
        <w:pStyle w:val="2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20" w:firstLineChars="200"/>
        <w:textAlignment w:val="auto"/>
        <w:rPr>
          <w:rFonts w:hint="eastAsia"/>
          <w:bCs/>
          <w:sz w:val="21"/>
          <w:szCs w:val="21"/>
        </w:rPr>
      </w:pPr>
      <w:r>
        <w:rPr>
          <w:rFonts w:hint="eastAsia"/>
          <w:bCs/>
          <w:sz w:val="21"/>
          <w:szCs w:val="21"/>
        </w:rPr>
        <w:t>合同中约定的任何供应商应予遵照执行的国家规范、规程和标准都指他们各自的最新版本。如果在构成本工程规范和技术说明的任何内容与任何现行国家规范、规程和标准包括他们适用的修改之间出现相互矛盾之处或不一致的指示，供应商应按照其中要求最严格的标准执行。材料、施工工艺和本工程都应依照本工程规范和技术说明以及相关国家规范、规程和标准的最新版本；或把最新版本的要求当作对供应商工作的最起码要求，而执行更高的标准。</w:t>
      </w:r>
    </w:p>
    <w:p>
      <w:pPr>
        <w:pStyle w:val="2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20" w:firstLineChars="200"/>
        <w:textAlignment w:val="auto"/>
        <w:rPr>
          <w:rFonts w:hint="eastAsia"/>
          <w:bCs/>
          <w:sz w:val="21"/>
          <w:szCs w:val="21"/>
        </w:rPr>
      </w:pPr>
      <w:r>
        <w:rPr>
          <w:rFonts w:hint="eastAsia"/>
          <w:bCs/>
          <w:sz w:val="21"/>
          <w:szCs w:val="21"/>
        </w:rPr>
        <w:t>未尽项均执行现行规范及标准,以上规范如有变化，以最新发布的为准。</w:t>
      </w:r>
    </w:p>
    <w:p>
      <w:pPr>
        <w:keepNext w:val="0"/>
        <w:keepLines w:val="0"/>
        <w:pageBreakBefore w:val="0"/>
        <w:widowControl/>
        <w:shd w:val="clear" w:color="auto" w:fill="FFFFFF"/>
        <w:kinsoku/>
        <w:wordWrap/>
        <w:overflowPunct/>
        <w:topLinePunct w:val="0"/>
        <w:autoSpaceDE/>
        <w:autoSpaceDN/>
        <w:bidi w:val="0"/>
        <w:adjustRightInd/>
        <w:snapToGrid/>
        <w:spacing w:line="360" w:lineRule="auto"/>
        <w:textAlignment w:val="auto"/>
        <w:rPr>
          <w:rFonts w:hint="eastAsia" w:ascii="宋体" w:hAnsi="宋体" w:cs="宋体"/>
          <w:b/>
          <w:bCs/>
          <w:kern w:val="0"/>
          <w:sz w:val="21"/>
          <w:szCs w:val="21"/>
        </w:rPr>
      </w:pPr>
      <w:r>
        <w:rPr>
          <w:rFonts w:hint="eastAsia" w:ascii="宋体" w:hAnsi="宋体" w:cs="宋体"/>
          <w:b/>
          <w:bCs/>
          <w:kern w:val="0"/>
          <w:sz w:val="21"/>
          <w:szCs w:val="21"/>
          <w:lang w:val="en-US" w:eastAsia="zh-CN"/>
        </w:rPr>
        <w:t>三</w:t>
      </w:r>
      <w:r>
        <w:rPr>
          <w:rFonts w:hint="eastAsia" w:ascii="宋体" w:hAnsi="宋体" w:cs="宋体"/>
          <w:b/>
          <w:bCs/>
          <w:kern w:val="0"/>
          <w:sz w:val="21"/>
          <w:szCs w:val="21"/>
        </w:rPr>
        <w:t>、</w:t>
      </w:r>
      <w:r>
        <w:rPr>
          <w:rFonts w:hint="eastAsia" w:ascii="宋体" w:hAnsi="宋体" w:eastAsia="宋体" w:cs="宋体"/>
          <w:b/>
          <w:bCs/>
          <w:color w:val="auto"/>
          <w:kern w:val="2"/>
          <w:sz w:val="21"/>
          <w:szCs w:val="21"/>
          <w:highlight w:val="none"/>
          <w:lang w:val="en-US" w:eastAsia="zh-CN" w:bidi="ar-SA"/>
        </w:rPr>
        <w:t>售后服务条件及交货日期（或工期）：</w:t>
      </w:r>
    </w:p>
    <w:p>
      <w:pPr>
        <w:pStyle w:val="28"/>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20" w:firstLineChars="200"/>
        <w:jc w:val="both"/>
        <w:textAlignment w:val="auto"/>
        <w:rPr>
          <w:b w:val="0"/>
          <w:bCs/>
          <w:color w:val="000000"/>
          <w:sz w:val="21"/>
          <w:szCs w:val="21"/>
        </w:rPr>
      </w:pPr>
      <w:r>
        <w:rPr>
          <w:rFonts w:hint="eastAsia"/>
          <w:b w:val="0"/>
          <w:bCs/>
          <w:color w:val="000000"/>
          <w:sz w:val="21"/>
          <w:szCs w:val="21"/>
        </w:rPr>
        <w:t>①、质量承诺（包括质保期）；②、响应院方工期要求，若承诺的工期不能按时完成，按合同约定进行处罚；③、施工中做好施工组织，保证安全生产，防止人为的对场区管网的损坏。如有安全事故或对场区管网损坏，其造成的伤害事故及一切经济损失，由施工方承担全责；④、合同外增项按原招标优惠比率结算；⑤、招标控制价及工程量清单的编制费用由中标方支付。</w:t>
      </w:r>
    </w:p>
    <w:p>
      <w:pPr>
        <w:keepNext w:val="0"/>
        <w:keepLines w:val="0"/>
        <w:pageBreakBefore w:val="0"/>
        <w:widowControl/>
        <w:shd w:val="clear" w:color="auto" w:fill="FFFFFF"/>
        <w:kinsoku/>
        <w:wordWrap/>
        <w:overflowPunct/>
        <w:topLinePunct w:val="0"/>
        <w:autoSpaceDE/>
        <w:autoSpaceDN/>
        <w:bidi w:val="0"/>
        <w:adjustRightInd/>
        <w:snapToGrid/>
        <w:spacing w:line="360" w:lineRule="auto"/>
        <w:textAlignment w:val="auto"/>
        <w:rPr>
          <w:rFonts w:hint="default" w:ascii="宋体" w:hAnsi="宋体" w:eastAsia="宋体" w:cs="宋体"/>
          <w:kern w:val="0"/>
          <w:sz w:val="21"/>
          <w:szCs w:val="21"/>
          <w:lang w:val="en-US" w:eastAsia="zh-CN"/>
        </w:rPr>
      </w:pPr>
      <w:r>
        <w:rPr>
          <w:rFonts w:hint="eastAsia" w:ascii="宋体" w:hAnsi="宋体" w:cs="宋体"/>
          <w:b/>
          <w:bCs/>
          <w:kern w:val="0"/>
          <w:sz w:val="21"/>
          <w:szCs w:val="21"/>
          <w:lang w:val="en-US" w:eastAsia="zh-CN"/>
        </w:rPr>
        <w:t>四</w:t>
      </w:r>
      <w:r>
        <w:rPr>
          <w:rFonts w:hint="eastAsia" w:ascii="宋体" w:hAnsi="宋体" w:cs="宋体"/>
          <w:b/>
          <w:bCs/>
          <w:kern w:val="0"/>
          <w:sz w:val="21"/>
          <w:szCs w:val="21"/>
        </w:rPr>
        <w:t>、</w:t>
      </w:r>
      <w:r>
        <w:rPr>
          <w:rFonts w:hint="eastAsia" w:ascii="宋体" w:hAnsi="宋体" w:cs="宋体"/>
          <w:b/>
          <w:bCs/>
          <w:kern w:val="0"/>
          <w:sz w:val="21"/>
          <w:szCs w:val="21"/>
          <w:lang w:val="en-US" w:eastAsia="zh-CN"/>
        </w:rPr>
        <w:t>工程量清单</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lang w:val="en-US" w:eastAsia="zh-CN"/>
        </w:rPr>
      </w:pPr>
      <w:r>
        <w:rPr>
          <w:rFonts w:hint="eastAsia" w:ascii="宋体" w:hAnsi="宋体" w:cs="宋体"/>
          <w:b/>
          <w:kern w:val="0"/>
          <w:sz w:val="21"/>
          <w:szCs w:val="21"/>
          <w:lang w:val="en-US" w:eastAsia="zh-CN"/>
        </w:rPr>
        <w:t xml:space="preserve">    详见附件</w:t>
      </w:r>
      <w:r>
        <w:rPr>
          <w:rFonts w:hint="eastAsia" w:ascii="宋体" w:hAnsi="宋体" w:cs="宋体"/>
          <w:color w:val="auto"/>
          <w:szCs w:val="21"/>
          <w:highlight w:val="none"/>
        </w:rPr>
        <w:t>。</w:t>
      </w:r>
    </w:p>
    <w:bookmarkEnd w:id="30"/>
    <w:bookmarkEnd w:id="31"/>
    <w:p>
      <w:pPr>
        <w:rPr>
          <w:rFonts w:hint="eastAsia"/>
          <w:b/>
          <w:bCs/>
          <w:color w:val="auto"/>
          <w:sz w:val="30"/>
          <w:szCs w:val="30"/>
          <w:highlight w:val="none"/>
        </w:rPr>
      </w:pPr>
      <w:r>
        <w:rPr>
          <w:rFonts w:hint="eastAsia"/>
          <w:b/>
          <w:bCs/>
          <w:color w:val="auto"/>
          <w:sz w:val="30"/>
          <w:szCs w:val="30"/>
          <w:highlight w:val="none"/>
        </w:rPr>
        <w:br w:type="page"/>
      </w:r>
    </w:p>
    <w:p>
      <w:pPr>
        <w:pStyle w:val="14"/>
        <w:numPr>
          <w:ilvl w:val="0"/>
          <w:numId w:val="0"/>
        </w:numPr>
        <w:spacing w:after="0"/>
        <w:jc w:val="center"/>
        <w:rPr>
          <w:b/>
          <w:bCs/>
          <w:color w:val="auto"/>
          <w:sz w:val="30"/>
          <w:szCs w:val="30"/>
          <w:highlight w:val="none"/>
        </w:rPr>
      </w:pPr>
      <w:r>
        <w:rPr>
          <w:rFonts w:hint="eastAsia"/>
          <w:b/>
          <w:bCs/>
          <w:color w:val="auto"/>
          <w:sz w:val="30"/>
          <w:szCs w:val="30"/>
          <w:highlight w:val="none"/>
        </w:rPr>
        <w:t>商务要求</w:t>
      </w:r>
    </w:p>
    <w:tbl>
      <w:tblPr>
        <w:tblStyle w:val="32"/>
        <w:tblpPr w:leftFromText="180" w:rightFromText="180" w:vertAnchor="text" w:tblpXSpec="center" w:tblpY="1"/>
        <w:tblOverlap w:val="never"/>
        <w:tblW w:w="962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66"/>
        <w:gridCol w:w="735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合同签订时间</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kern w:val="0"/>
                <w:szCs w:val="21"/>
                <w:highlight w:val="none"/>
              </w:rPr>
            </w:pPr>
            <w:r>
              <w:rPr>
                <w:rFonts w:hint="eastAsia" w:ascii="宋体" w:hAnsi="宋体" w:cs="宋体"/>
                <w:color w:val="auto"/>
                <w:kern w:val="0"/>
                <w:szCs w:val="21"/>
                <w:highlight w:val="none"/>
              </w:rPr>
              <w:t>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日历日</w:t>
            </w:r>
            <w:r>
              <w:rPr>
                <w:rFonts w:hint="eastAsia" w:ascii="宋体" w:hAnsi="宋体" w:cs="宋体"/>
                <w:color w:val="auto"/>
                <w:kern w:val="0"/>
                <w:szCs w:val="21"/>
                <w:highlight w:val="none"/>
              </w:rPr>
              <w:t>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kern w:val="0"/>
                <w:sz w:val="21"/>
                <w:szCs w:val="21"/>
              </w:rPr>
              <w:t>服务要求</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宋体" w:hAnsi="宋体" w:eastAsia="宋体" w:cs="宋体"/>
                <w:color w:val="auto"/>
                <w:kern w:val="0"/>
                <w:szCs w:val="21"/>
                <w:highlight w:val="none"/>
                <w:lang w:val="en-US" w:eastAsia="zh-CN"/>
              </w:rPr>
            </w:pPr>
            <w:r>
              <w:rPr>
                <w:rFonts w:hint="eastAsia" w:ascii="Times New Roman" w:hAnsi="Times New Roman" w:eastAsia="宋体" w:cs="Times New Roman"/>
                <w:sz w:val="21"/>
                <w:szCs w:val="21"/>
                <w:lang w:val="en-US" w:eastAsia="zh-CN"/>
              </w:rPr>
              <w:t>供应商必须提供详尽的服务，配备工作人员不得变动，严格按本章所列采购要求进行服务和工作，否则采购人有权解除合同、并要求赔偿损失。</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Cs w:val="21"/>
                <w:highlight w:val="none"/>
                <w:lang w:eastAsia="zh-CN"/>
              </w:rPr>
            </w:pPr>
            <w:r>
              <w:rPr>
                <w:rFonts w:hint="eastAsia" w:ascii="宋体" w:hAnsi="宋体" w:eastAsia="宋体" w:cs="宋体"/>
                <w:color w:val="auto"/>
                <w:szCs w:val="21"/>
                <w:highlight w:val="none"/>
                <w:shd w:val="clear" w:color="auto" w:fill="FFFFFF"/>
                <w:lang w:val="en-US" w:eastAsia="zh-CN"/>
              </w:rPr>
              <w:t>工期</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Cs w:val="21"/>
                <w:highlight w:val="none"/>
                <w:lang w:eastAsia="zh-CN"/>
              </w:rPr>
            </w:pPr>
            <w:r>
              <w:rPr>
                <w:rFonts w:hint="eastAsia" w:ascii="宋体" w:hAnsi="宋体" w:cs="宋体"/>
                <w:kern w:val="0"/>
                <w:sz w:val="21"/>
                <w:szCs w:val="21"/>
                <w:highlight w:val="none"/>
              </w:rPr>
              <w:t>合同签订后</w:t>
            </w:r>
            <w:r>
              <w:rPr>
                <w:rFonts w:hint="eastAsia" w:ascii="宋体" w:hAnsi="宋体" w:cs="宋体"/>
                <w:kern w:val="0"/>
                <w:sz w:val="21"/>
                <w:szCs w:val="21"/>
                <w:highlight w:val="none"/>
                <w:lang w:val="en-US" w:eastAsia="zh-CN"/>
              </w:rPr>
              <w:t>20</w:t>
            </w:r>
            <w:r>
              <w:rPr>
                <w:rFonts w:hint="eastAsia" w:ascii="宋体" w:hAnsi="宋体" w:cs="宋体"/>
                <w:kern w:val="0"/>
                <w:sz w:val="21"/>
                <w:szCs w:val="21"/>
                <w:highlight w:val="none"/>
              </w:rPr>
              <w:t>日历天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kern w:val="0"/>
                <w:sz w:val="21"/>
                <w:szCs w:val="21"/>
              </w:rPr>
              <w:t>项目验收</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kern w:val="0"/>
                <w:szCs w:val="21"/>
                <w:highlight w:val="none"/>
              </w:rPr>
            </w:pPr>
            <w:r>
              <w:rPr>
                <w:rFonts w:hint="eastAsia" w:ascii="Times New Roman" w:hAnsi="Times New Roman" w:eastAsia="宋体" w:cs="Times New Roman"/>
                <w:sz w:val="21"/>
                <w:szCs w:val="21"/>
                <w:lang w:val="en-US" w:eastAsia="zh-CN"/>
              </w:rPr>
              <w:t>工程竣工后，施工方应按照</w:t>
            </w:r>
            <w:r>
              <w:rPr>
                <w:rFonts w:hint="eastAsia" w:cs="Times New Roman"/>
                <w:sz w:val="21"/>
                <w:szCs w:val="21"/>
                <w:lang w:val="en-US" w:eastAsia="zh-CN"/>
              </w:rPr>
              <w:t>采购</w:t>
            </w:r>
            <w:r>
              <w:rPr>
                <w:rFonts w:hint="eastAsia" w:ascii="Times New Roman" w:hAnsi="Times New Roman" w:eastAsia="宋体" w:cs="Times New Roman"/>
                <w:sz w:val="21"/>
                <w:szCs w:val="21"/>
                <w:lang w:val="en-US" w:eastAsia="zh-CN"/>
              </w:rPr>
              <w:t>文件及合同约定向采购人报送竣工书面的验收申请报告，</w:t>
            </w:r>
            <w:r>
              <w:rPr>
                <w:rFonts w:hint="eastAsia" w:ascii="宋体" w:hAnsi="宋体" w:cs="宋体"/>
                <w:color w:val="auto"/>
                <w:kern w:val="0"/>
                <w:szCs w:val="21"/>
                <w:highlight w:val="none"/>
              </w:rPr>
              <w:t>由采购人按照有关规定组织验收</w:t>
            </w:r>
            <w:r>
              <w:rPr>
                <w:rFonts w:hint="eastAsia" w:ascii="Times New Roman" w:hAnsi="Times New Roman" w:eastAsia="宋体"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质量要求</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kern w:val="0"/>
                <w:szCs w:val="21"/>
                <w:highlight w:val="none"/>
              </w:rPr>
            </w:pPr>
            <w:r>
              <w:rPr>
                <w:rFonts w:hint="eastAsia" w:ascii="宋体" w:hAnsi="宋体" w:cs="宋体"/>
                <w:color w:val="auto"/>
                <w:kern w:val="0"/>
                <w:szCs w:val="21"/>
                <w:highlight w:val="none"/>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付款方式</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kern w:val="0"/>
                <w:szCs w:val="21"/>
                <w:highlight w:val="none"/>
              </w:rPr>
            </w:pPr>
            <w:r>
              <w:rPr>
                <w:rFonts w:hint="eastAsia" w:ascii="宋体" w:hAnsi="宋体" w:cs="宋体"/>
                <w:color w:val="auto"/>
                <w:kern w:val="0"/>
                <w:szCs w:val="21"/>
                <w:highlight w:val="none"/>
              </w:rPr>
              <w:t>以供货合同签订为准。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7" w:hRule="atLeast"/>
          <w:jc w:val="center"/>
        </w:trPr>
        <w:tc>
          <w:tcPr>
            <w:tcW w:w="22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宋体" w:cs="宋体"/>
                <w:color w:val="auto"/>
                <w:kern w:val="0"/>
                <w:szCs w:val="21"/>
                <w:highlight w:val="none"/>
              </w:rPr>
            </w:pPr>
            <w:r>
              <w:rPr>
                <w:rFonts w:hint="eastAsia" w:ascii="宋体" w:hAnsi="宋体"/>
                <w:color w:val="auto"/>
                <w:kern w:val="0"/>
                <w:szCs w:val="21"/>
                <w:highlight w:val="none"/>
              </w:rPr>
              <w:t>售后技术服务要求、售后服务保障要求</w:t>
            </w:r>
          </w:p>
        </w:tc>
        <w:tc>
          <w:tcPr>
            <w:tcW w:w="735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kern w:val="0"/>
                <w:szCs w:val="21"/>
                <w:highlight w:val="none"/>
              </w:rPr>
            </w:pPr>
            <w:r>
              <w:rPr>
                <w:rFonts w:hint="eastAsia" w:ascii="宋体" w:hAnsi="宋体" w:cs="宋体"/>
                <w:color w:val="auto"/>
                <w:kern w:val="0"/>
                <w:szCs w:val="21"/>
                <w:highlight w:val="none"/>
              </w:rPr>
              <w:t>中标人须提供后期服务保障和技术支持。</w:t>
            </w:r>
          </w:p>
        </w:tc>
      </w:tr>
    </w:tbl>
    <w:p>
      <w:pPr>
        <w:pStyle w:val="2"/>
        <w:keepNext w:val="0"/>
        <w:keepLines w:val="0"/>
        <w:pageBreakBefore w:val="0"/>
        <w:kinsoku/>
        <w:wordWrap/>
        <w:overflowPunct/>
        <w:topLinePunct w:val="0"/>
        <w:autoSpaceDE/>
        <w:autoSpaceDN/>
        <w:bidi w:val="0"/>
        <w:adjustRightInd/>
        <w:snapToGrid/>
        <w:spacing w:line="360" w:lineRule="auto"/>
        <w:ind w:firstLine="0" w:firstLineChars="0"/>
        <w:textAlignment w:val="auto"/>
        <w:rPr>
          <w:color w:val="auto"/>
          <w:highlight w:val="none"/>
        </w:rPr>
      </w:pPr>
    </w:p>
    <w:p>
      <w:pPr>
        <w:keepNext w:val="0"/>
        <w:keepLines w:val="0"/>
        <w:pageBreakBefore w:val="0"/>
        <w:kinsoku/>
        <w:wordWrap/>
        <w:overflowPunct/>
        <w:topLinePunct w:val="0"/>
        <w:autoSpaceDE/>
        <w:autoSpaceDN/>
        <w:bidi w:val="0"/>
        <w:adjustRightInd/>
        <w:snapToGrid/>
        <w:spacing w:line="360" w:lineRule="auto"/>
        <w:jc w:val="center"/>
        <w:textAlignment w:val="auto"/>
        <w:rPr>
          <w:b/>
          <w:bCs/>
          <w:color w:val="auto"/>
          <w:sz w:val="30"/>
          <w:szCs w:val="30"/>
          <w:highlight w:val="none"/>
        </w:rPr>
      </w:pPr>
      <w:r>
        <w:rPr>
          <w:rFonts w:hint="eastAsia"/>
          <w:b/>
          <w:bCs/>
          <w:color w:val="auto"/>
          <w:sz w:val="30"/>
          <w:szCs w:val="30"/>
          <w:highlight w:val="none"/>
        </w:rPr>
        <w:t xml:space="preserve"> 采购人对项目的特殊要求及说明</w:t>
      </w:r>
    </w:p>
    <w:tbl>
      <w:tblPr>
        <w:tblStyle w:val="32"/>
        <w:tblW w:w="936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8"/>
        <w:gridCol w:w="800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51" w:hRule="atLeast"/>
        </w:trPr>
        <w:tc>
          <w:tcPr>
            <w:tcW w:w="136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采购人的特殊要求及说明理由</w:t>
            </w:r>
          </w:p>
        </w:tc>
        <w:tc>
          <w:tcPr>
            <w:tcW w:w="80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1"/>
              </w:numPr>
              <w:kinsoku/>
              <w:wordWrap/>
              <w:overflowPunct/>
              <w:topLinePunct w:val="0"/>
              <w:autoSpaceDE/>
              <w:autoSpaceDN/>
              <w:bidi w:val="0"/>
              <w:adjustRightInd/>
              <w:snapToGrid/>
              <w:spacing w:line="360" w:lineRule="auto"/>
              <w:textAlignment w:val="auto"/>
              <w:rPr>
                <w:rFonts w:ascii="宋体" w:hAnsi="宋体" w:cs="宋体"/>
                <w:color w:val="auto"/>
                <w:kern w:val="0"/>
                <w:szCs w:val="21"/>
                <w:highlight w:val="none"/>
              </w:rPr>
            </w:pPr>
            <w:r>
              <w:rPr>
                <w:rFonts w:hint="eastAsia" w:ascii="宋体" w:hAnsi="宋体" w:cs="宋体"/>
                <w:color w:val="auto"/>
                <w:kern w:val="0"/>
                <w:szCs w:val="21"/>
                <w:highlight w:val="none"/>
              </w:rPr>
              <w:t>不接受联合体投标，不允许转包和分包。</w:t>
            </w:r>
          </w:p>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、授权评标委员会确定一名中标人并推荐两名中标候选人。</w:t>
            </w:r>
          </w:p>
          <w:p>
            <w:pPr>
              <w:keepNext w:val="0"/>
              <w:keepLines w:val="0"/>
              <w:pageBreakBefore w:val="0"/>
              <w:widowControl/>
              <w:kinsoku/>
              <w:wordWrap/>
              <w:overflowPunct/>
              <w:topLinePunct w:val="0"/>
              <w:autoSpaceDE/>
              <w:autoSpaceDN/>
              <w:bidi w:val="0"/>
              <w:adjustRightInd/>
              <w:snapToGrid/>
              <w:spacing w:line="360" w:lineRule="auto"/>
              <w:textAlignment w:val="auto"/>
              <w:rPr>
                <w:rFonts w:ascii="宋体" w:hAnsi="宋体" w:cs="宋体"/>
                <w:color w:val="auto"/>
                <w:spacing w:val="14"/>
                <w:szCs w:val="21"/>
                <w:highlight w:val="none"/>
              </w:rPr>
            </w:pPr>
            <w:r>
              <w:rPr>
                <w:rFonts w:hint="eastAsia"/>
                <w:color w:val="auto"/>
                <w:sz w:val="21"/>
                <w:szCs w:val="21"/>
                <w:highlight w:val="none"/>
                <w:lang w:val="en-US" w:eastAsia="zh-CN"/>
              </w:rPr>
              <w:t>3</w:t>
            </w:r>
            <w:r>
              <w:rPr>
                <w:rFonts w:hint="eastAsia"/>
                <w:color w:val="auto"/>
                <w:sz w:val="21"/>
                <w:szCs w:val="21"/>
                <w:highlight w:val="none"/>
              </w:rPr>
              <w:t>、</w:t>
            </w:r>
            <w:r>
              <w:rPr>
                <w:rFonts w:hint="eastAsia" w:ascii="宋体" w:hAnsi="宋体" w:cs="宋体"/>
                <w:color w:val="auto"/>
                <w:spacing w:val="14"/>
                <w:szCs w:val="21"/>
                <w:highlight w:val="none"/>
              </w:rPr>
              <w:t>供应商应根据</w:t>
            </w:r>
            <w:r>
              <w:rPr>
                <w:rFonts w:hint="eastAsia" w:ascii="宋体" w:hAnsi="宋体" w:cs="宋体"/>
                <w:color w:val="auto"/>
                <w:spacing w:val="14"/>
                <w:szCs w:val="21"/>
                <w:highlight w:val="none"/>
                <w:lang w:val="en-US" w:eastAsia="zh-CN"/>
              </w:rPr>
              <w:t>采购</w:t>
            </w:r>
            <w:r>
              <w:rPr>
                <w:rFonts w:hint="eastAsia" w:ascii="宋体" w:hAnsi="宋体" w:cs="宋体"/>
                <w:color w:val="auto"/>
                <w:spacing w:val="14"/>
                <w:szCs w:val="21"/>
                <w:highlight w:val="none"/>
              </w:rPr>
              <w:t>文件的要求提供技术响应表、商务响应表等内容以对</w:t>
            </w:r>
            <w:r>
              <w:rPr>
                <w:rFonts w:hint="eastAsia" w:ascii="宋体" w:hAnsi="宋体" w:cs="宋体"/>
                <w:color w:val="auto"/>
                <w:spacing w:val="14"/>
                <w:szCs w:val="21"/>
                <w:highlight w:val="none"/>
                <w:lang w:val="en-US" w:eastAsia="zh-CN"/>
              </w:rPr>
              <w:t>采购</w:t>
            </w:r>
            <w:r>
              <w:rPr>
                <w:rFonts w:hint="eastAsia" w:ascii="宋体" w:hAnsi="宋体" w:cs="宋体"/>
                <w:color w:val="auto"/>
                <w:spacing w:val="14"/>
                <w:szCs w:val="21"/>
                <w:highlight w:val="none"/>
              </w:rPr>
              <w:t>文件作出响应。</w:t>
            </w:r>
          </w:p>
        </w:tc>
      </w:tr>
    </w:tbl>
    <w:p>
      <w:pPr>
        <w:pStyle w:val="14"/>
        <w:numPr>
          <w:ilvl w:val="0"/>
          <w:numId w:val="0"/>
        </w:numPr>
        <w:spacing w:after="0"/>
        <w:jc w:val="left"/>
        <w:rPr>
          <w:color w:val="auto"/>
          <w:sz w:val="32"/>
          <w:szCs w:val="32"/>
          <w:highlight w:val="none"/>
        </w:rPr>
      </w:pPr>
      <w:r>
        <w:rPr>
          <w:color w:val="auto"/>
          <w:sz w:val="32"/>
          <w:szCs w:val="32"/>
          <w:highlight w:val="none"/>
        </w:rPr>
        <w:br w:type="page"/>
      </w:r>
    </w:p>
    <w:p>
      <w:pPr>
        <w:rPr>
          <w:color w:val="auto"/>
          <w:highlight w:val="none"/>
        </w:rPr>
      </w:pPr>
    </w:p>
    <w:p>
      <w:pPr>
        <w:pStyle w:val="5"/>
        <w:spacing w:before="0" w:after="0" w:line="240" w:lineRule="atLeast"/>
        <w:jc w:val="center"/>
        <w:rPr>
          <w:color w:val="auto"/>
          <w:sz w:val="32"/>
          <w:szCs w:val="32"/>
          <w:highlight w:val="none"/>
        </w:rPr>
      </w:pPr>
      <w:bookmarkStart w:id="35" w:name="_Toc14504"/>
      <w:r>
        <w:rPr>
          <w:rFonts w:hint="eastAsia"/>
          <w:color w:val="auto"/>
          <w:sz w:val="32"/>
          <w:szCs w:val="32"/>
          <w:highlight w:val="none"/>
        </w:rPr>
        <w:t>第三章  投标人须知</w:t>
      </w:r>
      <w:bookmarkEnd w:id="35"/>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2"/>
        <w:tblW w:w="9840" w:type="dxa"/>
        <w:jc w:val="center"/>
        <w:tblLayout w:type="fixed"/>
        <w:tblCellMar>
          <w:top w:w="0" w:type="dxa"/>
          <w:left w:w="0" w:type="dxa"/>
          <w:bottom w:w="0" w:type="dxa"/>
          <w:right w:w="0" w:type="dxa"/>
        </w:tblCellMar>
      </w:tblPr>
      <w:tblGrid>
        <w:gridCol w:w="926"/>
        <w:gridCol w:w="8914"/>
      </w:tblGrid>
      <w:tr>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outlineLvl w:val="0"/>
              <w:rPr>
                <w:rFonts w:hint="eastAsia" w:eastAsia="宋体"/>
                <w:color w:val="auto"/>
                <w:highlight w:val="none"/>
                <w:lang w:eastAsia="zh-CN"/>
              </w:rPr>
            </w:pPr>
            <w:r>
              <w:rPr>
                <w:rFonts w:hint="eastAsia"/>
                <w:color w:val="auto"/>
                <w:highlight w:val="none"/>
              </w:rPr>
              <w:t>1.1 项目名称：</w:t>
            </w:r>
            <w:r>
              <w:rPr>
                <w:rFonts w:hint="eastAsia" w:ascii="宋体" w:hAnsi="宋体" w:cs="宋体"/>
                <w:color w:val="auto"/>
                <w:lang w:eastAsia="zh-CN"/>
              </w:rPr>
              <w:t>二号楼五楼肛肠科走廊铺塑胶地板工程</w:t>
            </w:r>
          </w:p>
          <w:p>
            <w:pPr>
              <w:widowControl/>
              <w:snapToGrid w:val="0"/>
              <w:spacing w:line="440" w:lineRule="exact"/>
              <w:jc w:val="left"/>
              <w:outlineLvl w:val="0"/>
              <w:rPr>
                <w:color w:val="auto"/>
                <w:highlight w:val="none"/>
              </w:rPr>
            </w:pPr>
            <w:r>
              <w:rPr>
                <w:rFonts w:hint="eastAsia"/>
                <w:color w:val="auto"/>
                <w:highlight w:val="none"/>
              </w:rPr>
              <w:t>1.2 采购人名称：</w:t>
            </w:r>
            <w:r>
              <w:rPr>
                <w:rFonts w:hint="eastAsia" w:ascii="宋体" w:hAnsi="宋体" w:eastAsia="宋体" w:cs="宋体"/>
              </w:rPr>
              <w:t>驻马店市中心医院</w:t>
            </w:r>
          </w:p>
          <w:p>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合格投标人：具备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采购预算（最高投标限价）：</w:t>
            </w:r>
            <w:r>
              <w:rPr>
                <w:rFonts w:hint="eastAsia" w:ascii="宋体" w:hAnsi="宋体" w:cs="宋体"/>
                <w:color w:val="auto"/>
                <w:kern w:val="0"/>
                <w:szCs w:val="21"/>
                <w:highlight w:val="none"/>
                <w:lang w:val="en-US" w:eastAsia="zh-CN"/>
              </w:rPr>
              <w:t>4.5万</w:t>
            </w:r>
            <w:r>
              <w:rPr>
                <w:rFonts w:hint="eastAsia" w:ascii="宋体" w:hAnsi="宋体" w:cs="宋体"/>
                <w:color w:val="auto"/>
                <w:kern w:val="0"/>
                <w:szCs w:val="21"/>
                <w:highlight w:val="none"/>
              </w:rPr>
              <w:t>元</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pPr>
            <w:r>
              <w:rPr>
                <w:rFonts w:hint="eastAsia"/>
              </w:rPr>
              <w:t>投标文件组成：纸质投标文件正本1份</w:t>
            </w:r>
            <w:r>
              <w:rPr>
                <w:rFonts w:hint="eastAsia"/>
                <w:lang w:eastAsia="zh-CN"/>
              </w:rPr>
              <w:t>、</w:t>
            </w:r>
            <w:r>
              <w:rPr>
                <w:rFonts w:hint="eastAsia"/>
                <w:lang w:val="en-US" w:eastAsia="zh-CN"/>
              </w:rPr>
              <w:t>副本2份</w:t>
            </w:r>
            <w:r>
              <w:rPr>
                <w:rFonts w:hint="eastAsia"/>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000000"/>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440" w:lineRule="exact"/>
              <w:rPr>
                <w:rFonts w:ascii="宋体" w:hAnsi="宋体" w:cs="宋体"/>
                <w:color w:val="auto"/>
                <w:szCs w:val="21"/>
                <w:highlight w:val="none"/>
              </w:rPr>
            </w:pPr>
            <w:r>
              <w:rPr>
                <w:rFonts w:hint="eastAsia" w:ascii="宋体" w:hAnsi="宋体" w:cs="宋体"/>
                <w:color w:val="auto"/>
                <w:szCs w:val="21"/>
                <w:highlight w:val="none"/>
              </w:rPr>
              <w:t>评审委员会成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中标公告及中标通知书：由采购人授权评标委员会确定一名中标人并推荐两名中标候选人。评审结束后</w:t>
            </w:r>
            <w:r>
              <w:rPr>
                <w:rFonts w:hint="eastAsia" w:ascii="宋体" w:hAnsi="宋体" w:cs="宋体"/>
                <w:color w:val="auto"/>
                <w:kern w:val="0"/>
                <w:szCs w:val="21"/>
                <w:highlight w:val="none"/>
                <w:lang w:val="en-US" w:eastAsia="zh-CN"/>
              </w:rPr>
              <w:t>在</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驻马店市中心医院网</w:t>
            </w:r>
            <w:r>
              <w:rPr>
                <w:rFonts w:hint="eastAsia" w:ascii="宋体" w:hAnsi="宋体" w:cs="宋体"/>
                <w:color w:val="auto"/>
                <w:kern w:val="0"/>
                <w:szCs w:val="21"/>
                <w:highlight w:val="none"/>
                <w:lang w:eastAsia="zh-CN"/>
              </w:rPr>
              <w:t>》</w:t>
            </w:r>
            <w:r>
              <w:rPr>
                <w:rFonts w:hint="eastAsia" w:ascii="宋体" w:hAnsi="宋体" w:cs="Arial"/>
                <w:color w:val="auto"/>
                <w:kern w:val="0"/>
                <w:szCs w:val="21"/>
                <w:highlight w:val="none"/>
              </w:rPr>
              <w:t>上</w:t>
            </w:r>
            <w:r>
              <w:rPr>
                <w:rFonts w:hint="eastAsia" w:ascii="宋体" w:hAnsi="宋体" w:cs="宋体"/>
                <w:color w:val="auto"/>
                <w:kern w:val="0"/>
                <w:szCs w:val="21"/>
                <w:highlight w:val="none"/>
              </w:rPr>
              <w:t>发布中标公告，</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w:t>
            </w:r>
            <w:r>
              <w:rPr>
                <w:rFonts w:hint="eastAsia" w:ascii="宋体" w:hAnsi="宋体" w:cs="宋体"/>
                <w:color w:val="auto"/>
                <w:kern w:val="0"/>
                <w:szCs w:val="21"/>
                <w:highlight w:val="none"/>
              </w:rPr>
              <w:t>日内。</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FF0000"/>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FF0000"/>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日。中标人的投标文件是合同的组成部分,有效期至合同完全履行止。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val="en-US"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rPr>
          <w:color w:val="auto"/>
          <w:highlight w:val="none"/>
        </w:rPr>
      </w:pP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公告中所叙述项目的</w:t>
      </w:r>
      <w:r>
        <w:rPr>
          <w:rFonts w:hint="eastAsia" w:ascii="宋体" w:hAnsi="宋体" w:cs="宋体"/>
          <w:color w:val="auto"/>
          <w:kern w:val="0"/>
          <w:szCs w:val="21"/>
          <w:highlight w:val="none"/>
          <w:lang w:val="en-US" w:eastAsia="zh-CN"/>
        </w:rPr>
        <w:t>工程</w:t>
      </w:r>
      <w:r>
        <w:rPr>
          <w:rFonts w:hint="eastAsia" w:ascii="宋体" w:hAnsi="宋体" w:cs="宋体"/>
          <w:color w:val="auto"/>
          <w:kern w:val="0"/>
          <w:szCs w:val="21"/>
          <w:highlight w:val="none"/>
        </w:rPr>
        <w:t>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 “采购人”系指本次采购项目的业主方。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 “</w:t>
      </w:r>
      <w:r>
        <w:rPr>
          <w:rFonts w:hint="eastAsia" w:ascii="宋体" w:hAnsi="宋体" w:cs="宋体"/>
          <w:color w:val="auto"/>
          <w:kern w:val="0"/>
          <w:szCs w:val="21"/>
          <w:highlight w:val="none"/>
          <w:lang w:val="en-US" w:eastAsia="zh-CN"/>
        </w:rPr>
        <w:t>供应商</w:t>
      </w:r>
      <w:r>
        <w:rPr>
          <w:rFonts w:hint="eastAsia" w:ascii="宋体" w:hAnsi="宋体" w:cs="宋体"/>
          <w:color w:val="auto"/>
          <w:kern w:val="0"/>
          <w:szCs w:val="21"/>
          <w:highlight w:val="none"/>
        </w:rPr>
        <w:t>”“投标人”系指</w:t>
      </w:r>
      <w:r>
        <w:rPr>
          <w:rFonts w:hint="eastAsia" w:ascii="宋体" w:hAnsi="宋体" w:cs="宋体"/>
          <w:color w:val="auto"/>
          <w:kern w:val="0"/>
          <w:szCs w:val="21"/>
          <w:highlight w:val="none"/>
          <w:lang w:val="en-US" w:eastAsia="zh-CN"/>
        </w:rPr>
        <w:t>领取</w:t>
      </w:r>
      <w:r>
        <w:rPr>
          <w:rFonts w:hint="eastAsia" w:ascii="宋体" w:hAnsi="宋体" w:cs="宋体"/>
          <w:color w:val="auto"/>
          <w:kern w:val="0"/>
          <w:szCs w:val="21"/>
          <w:highlight w:val="none"/>
        </w:rPr>
        <w:t>了本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文件，且已经提交本次投标文件的投标人。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w:t>
      </w:r>
      <w:r>
        <w:rPr>
          <w:rFonts w:hint="eastAsia" w:ascii="宋体" w:hAnsi="宋体" w:cs="宋体"/>
          <w:color w:val="auto"/>
          <w:kern w:val="0"/>
          <w:szCs w:val="21"/>
          <w:highlight w:val="none"/>
          <w:lang w:val="en-US" w:eastAsia="zh-CN"/>
        </w:rPr>
        <w:t xml:space="preserve"> </w:t>
      </w:r>
      <w:r>
        <w:rPr>
          <w:rFonts w:hint="eastAsia" w:ascii="宋体" w:hAnsi="宋体" w:cs="宋体"/>
          <w:color w:val="auto"/>
          <w:kern w:val="0"/>
          <w:szCs w:val="21"/>
          <w:highlight w:val="none"/>
        </w:rPr>
        <w:t>“投标人代表”系指代表投标人参加本次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2.4 “工程”系指供应商按竞争性谈判文件规定向采购人提供的一切工作内容。</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3.本次采购预算（最高限价）为</w:t>
      </w:r>
      <w:r>
        <w:rPr>
          <w:rFonts w:hint="eastAsia" w:ascii="宋体" w:hAnsi="宋体" w:cs="宋体"/>
          <w:b/>
          <w:bCs/>
          <w:color w:val="auto"/>
          <w:kern w:val="0"/>
          <w:szCs w:val="21"/>
          <w:highlight w:val="none"/>
          <w:lang w:val="en-US" w:eastAsia="zh-CN"/>
        </w:rPr>
        <w:t>45000.00</w:t>
      </w:r>
      <w:r>
        <w:rPr>
          <w:rFonts w:hint="eastAsia" w:ascii="宋体" w:hAnsi="宋体" w:cs="宋体"/>
          <w:b/>
          <w:bCs/>
          <w:color w:val="auto"/>
          <w:kern w:val="0"/>
          <w:szCs w:val="21"/>
          <w:highlight w:val="none"/>
        </w:rPr>
        <w:t>元</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4.投标人应提交的证明文件</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4.1 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4.2 供应商应提供2021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4.3 具有履行合同所必需的设备和专业技术能力（提供书面声明函）；</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4.4 参加本采购活动前三年内，在经营活动中没有重大违法记录（提供书面声明函）；</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kern w:val="2"/>
          <w:sz w:val="21"/>
          <w:szCs w:val="24"/>
          <w:lang w:val="en-US" w:eastAsia="zh-CN" w:bidi="ar-SA"/>
        </w:rPr>
      </w:pPr>
      <w:r>
        <w:rPr>
          <w:rFonts w:hint="eastAsia" w:ascii="宋体" w:hAnsi="宋体" w:eastAsia="宋体" w:cs="宋体"/>
          <w:color w:val="auto"/>
          <w:kern w:val="2"/>
          <w:sz w:val="21"/>
          <w:szCs w:val="24"/>
          <w:lang w:val="en-US" w:eastAsia="zh-CN" w:bidi="ar-SA"/>
        </w:rPr>
        <w:t>4.5 符合法律、行政法规规定的其他条件；</w:t>
      </w:r>
    </w:p>
    <w:p>
      <w:pPr>
        <w:widowControl w:val="0"/>
        <w:autoSpaceDE w:val="0"/>
        <w:autoSpaceDN w:val="0"/>
        <w:adjustRightInd w:val="0"/>
        <w:snapToGrid w:val="0"/>
        <w:spacing w:line="360" w:lineRule="auto"/>
        <w:ind w:firstLine="420" w:firstLineChars="200"/>
        <w:rPr>
          <w:rFonts w:hint="eastAsia" w:ascii="宋体" w:hAnsi="宋体" w:eastAsia="宋体" w:cs="宋体"/>
          <w:color w:val="auto"/>
          <w:lang w:val="en-US" w:eastAsia="zh-CN"/>
        </w:rPr>
      </w:pPr>
      <w:r>
        <w:rPr>
          <w:rFonts w:hint="eastAsia" w:ascii="宋体" w:hAnsi="宋体" w:eastAsia="宋体" w:cs="宋体"/>
          <w:color w:val="auto"/>
          <w:kern w:val="2"/>
          <w:sz w:val="21"/>
          <w:szCs w:val="24"/>
          <w:lang w:val="en-US" w:eastAsia="zh-CN" w:bidi="ar-SA"/>
        </w:rPr>
        <w:t>4.6 须具有建筑装饰装修工程专业承包贰级以上（含贰级）（且符合资质证书承揽范围）资质，具有合格有效的企业安全生产许可证；拟派项目经理须具有贰级或贰级以上建筑工程专业注册建造师资格，且具备有效的安全生产考核合格证书，且未担任其他在建工程。</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
          <w:bCs/>
          <w:color w:val="auto"/>
          <w:kern w:val="0"/>
          <w:szCs w:val="21"/>
          <w:highlight w:val="none"/>
        </w:rPr>
      </w:pPr>
      <w:r>
        <w:rPr>
          <w:rFonts w:hint="eastAsia" w:ascii="宋体" w:hAnsi="宋体" w:eastAsia="宋体" w:cs="宋体"/>
          <w:color w:val="auto"/>
          <w:lang w:val="en-US" w:eastAsia="zh-CN"/>
        </w:rPr>
        <w:t>4.7 根据《关于在政府采购活动中查询及使用信用记录有关问题的通知》（财库【2016】125号）的规定，对列入失信被执行人、重大税收违法案件当事人名单、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r>
        <w:rPr>
          <w:rFonts w:hint="eastAsia" w:ascii="宋体" w:hAnsi="宋体" w:eastAsia="宋体" w:cs="宋体"/>
          <w:color w:val="auto"/>
          <w:szCs w:val="21"/>
          <w:highlight w:val="none"/>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 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val="en-US" w:eastAsia="zh-CN"/>
        </w:rPr>
        <w:t>磋商</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文件、招标过程和中标结果中使自己合法权益受到损害的实质性内容，提供相关事实、依据和证据及其来源或线索，便于有关单位调查、答复和处理。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投标人没有按照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文件要求提供全部资料，或者投标人没有对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投标人须知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通知所有潜在投标人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14.1 投标人应仔细阅读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14.2 投标人应完整签署投标文件格式附件中《投标书》和《抵制商业贿赂承诺》，不得增减或修改内容。否则视为对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16.2、技术响应表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16.3、商务响应表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16.4、法定代表人身份证明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16.5、法定代表人授权书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16.6、证明文件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16.7、抵制商业贿赂承诺</w:t>
      </w:r>
    </w:p>
    <w:p>
      <w:pPr>
        <w:pStyle w:val="30"/>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16.8、投标人认为有必要的其他资料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rPr>
        <w:t>投标人须知前附表</w:t>
      </w:r>
      <w:r>
        <w:rPr>
          <w:rFonts w:hint="eastAsia" w:ascii="宋体" w:hAnsi="宋体" w:cs="宋体"/>
          <w:color w:val="auto"/>
          <w:kern w:val="0"/>
          <w:szCs w:val="21"/>
          <w:highlight w:val="none"/>
        </w:rPr>
        <w:t>第16项所规定的期限内保持有效。有效期不足将导致其投标文件被拒绝。中标人的投标文件有效期至合同完全履行止。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可于投标有效期满之前书面要求投标人同意延长有效期，投标人应在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18.2 </w:t>
      </w:r>
      <w:r>
        <w:rPr>
          <w:rFonts w:hint="eastAsia" w:ascii="宋体" w:hAnsi="宋体" w:eastAsia="宋体" w:cs="宋体"/>
          <w:color w:val="000000"/>
          <w:kern w:val="0"/>
          <w:sz w:val="21"/>
          <w:szCs w:val="21"/>
        </w:rPr>
        <w:t>供应商要按初次报价一览表、工程量清单的内容填写</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18.4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 xml:space="preserve">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.2 投标文件应当对</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文件有关服务期、投标有效期、质量要求、技术标准和要求、</w:t>
      </w:r>
      <w:r>
        <w:rPr>
          <w:rFonts w:hint="eastAsia" w:ascii="宋体" w:hAnsi="宋体" w:cs="宋体"/>
          <w:color w:val="auto"/>
          <w:kern w:val="0"/>
          <w:szCs w:val="21"/>
          <w:highlight w:val="none"/>
          <w:lang w:eastAsia="zh-CN"/>
        </w:rPr>
        <w:t>采购</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jc w:val="center"/>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21.1投标文件的正本与副本应分开包装，加贴封条，并在封套的封口处加盖投标人单位公章。</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21.2 投标文件的封套上应清楚地标记“正本”或“副本”字样，封套上应写明的其他内容见投标人须知前附表</w:t>
      </w:r>
      <w:r>
        <w:rPr>
          <w:rFonts w:hint="eastAsia" w:ascii="宋体" w:hAnsi="宋体" w:cs="宋体"/>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lang w:eastAsia="zh-CN"/>
        </w:rPr>
      </w:pPr>
      <w:r>
        <w:rPr>
          <w:rFonts w:hint="eastAsia"/>
          <w:lang w:eastAsia="zh-CN"/>
        </w:rPr>
        <w:t>2</w:t>
      </w:r>
      <w:r>
        <w:rPr>
          <w:rFonts w:hint="eastAsia"/>
          <w:lang w:val="en-US" w:eastAsia="zh-CN"/>
        </w:rPr>
        <w:t>1</w:t>
      </w:r>
      <w:r>
        <w:rPr>
          <w:rFonts w:hint="eastAsia"/>
          <w:lang w:eastAsia="zh-CN"/>
        </w:rPr>
        <w:t>.3 未按本章第2</w:t>
      </w:r>
      <w:r>
        <w:rPr>
          <w:rFonts w:hint="eastAsia"/>
          <w:lang w:val="en-US" w:eastAsia="zh-CN"/>
        </w:rPr>
        <w:t>1</w:t>
      </w:r>
      <w:r>
        <w:rPr>
          <w:rFonts w:hint="eastAsia"/>
          <w:lang w:eastAsia="zh-CN"/>
        </w:rPr>
        <w:t>.1项或第2</w:t>
      </w:r>
      <w:r>
        <w:rPr>
          <w:rFonts w:hint="eastAsia"/>
          <w:lang w:val="en-US" w:eastAsia="zh-CN"/>
        </w:rPr>
        <w:t>1</w:t>
      </w:r>
      <w:r>
        <w:rPr>
          <w:rFonts w:hint="eastAsia"/>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 投标人应在规定的投标截止时间前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23.1 投标人在投标截止时间前，可以对所提交的投标文件进行补充、修改或者撤回，并书面通知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组建评标委员会</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评标委员会由采购人代表和评审专家组成。成员由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.2评标委员会成员要依法独立评审，并对评审意见承担个人责任。</w:t>
      </w:r>
      <w:r>
        <w:rPr>
          <w:rFonts w:hint="eastAsia" w:ascii="宋体" w:hAnsi="宋体" w:cs="宋体"/>
          <w:color w:val="auto"/>
          <w:szCs w:val="21"/>
          <w:highlight w:val="none"/>
        </w:rPr>
        <w:t>评标委员会成员对需要共同认定的事项存在争议的，按照少数服从多数的原则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出结论。持不同意见的评标委员会成员应当在评标报告上签署不同意见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.1对所有投标人的评估，都采用相同的程序和标准。评标过程将严格按照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文件的规定，在对投标文件详细评估之前，采购人将依据投标人提交的投标文件按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文件第三章4.投标人应提交的证明文件所述的资格标准对投标人进行资格审查,以确定其是否具备投标资格。如果投标人不具备投标资格、不满足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在审查过程中，采购人有权要求投标人按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文件的规定，评标委员会将从投标文件的有效性、完整性和对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（4）投标有效期、交货时间、质保期等不满足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对资格性检查和符合性检查不合格的投标人，将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不同投标人的投标文件制作机器码一致；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.5.9 评标委员会认定的其他串通投标情形。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.1 评标委员会将按本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36"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36"/>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本项目由采购人授权评标委员会确定一名中标人并推荐两名中标候选人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中标通知书及中标公告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yellow"/>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人将中标候选人的情况在本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.1.2投标人的报价均超过了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2"/>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37"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采购人、中标人自中标通知书发出之日起，在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文件第三章《投标人须知前附表》规定的时间内，根据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文件确定的事项和中标人投标文件签订合同。双方所签订的合同不得对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文件的修改文件、中标人的投标文件、补充或修改的文件及澄清或承诺文件等，均为双方签订合同的组成部分，并与合同一并作为本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.3 中标人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按照评标委员会提出的中标候选</w:t>
      </w:r>
      <w:r>
        <w:rPr>
          <w:rFonts w:hint="eastAsia" w:ascii="宋体" w:hAnsi="宋体" w:cs="宋体"/>
          <w:color w:val="auto"/>
          <w:kern w:val="0"/>
          <w:szCs w:val="21"/>
          <w:highlight w:val="none"/>
        </w:rPr>
        <w:t>人</w:t>
      </w:r>
      <w:r>
        <w:rPr>
          <w:rFonts w:hint="eastAsia" w:cs="宋体"/>
          <w:color w:val="auto"/>
          <w:kern w:val="0"/>
          <w:szCs w:val="21"/>
          <w:highlight w:val="none"/>
        </w:rPr>
        <w:t>名单排序依次确定其他中标候选</w:t>
      </w:r>
      <w:r>
        <w:rPr>
          <w:rFonts w:hint="eastAsia" w:ascii="宋体" w:hAnsi="宋体" w:cs="宋体"/>
          <w:color w:val="auto"/>
          <w:kern w:val="0"/>
          <w:szCs w:val="21"/>
          <w:highlight w:val="none"/>
        </w:rPr>
        <w:t>人</w:t>
      </w:r>
      <w:r>
        <w:rPr>
          <w:rFonts w:hint="eastAsia" w:cs="宋体"/>
          <w:color w:val="auto"/>
          <w:kern w:val="0"/>
          <w:szCs w:val="21"/>
          <w:highlight w:val="none"/>
        </w:rPr>
        <w:t>为中标</w:t>
      </w:r>
      <w:r>
        <w:rPr>
          <w:rFonts w:hint="eastAsia" w:ascii="宋体" w:hAnsi="宋体" w:cs="宋体"/>
          <w:color w:val="auto"/>
          <w:kern w:val="0"/>
          <w:szCs w:val="21"/>
          <w:highlight w:val="none"/>
        </w:rPr>
        <w:t>人</w:t>
      </w:r>
      <w:r>
        <w:rPr>
          <w:rFonts w:hint="eastAsia" w:cs="宋体"/>
          <w:color w:val="auto"/>
          <w:kern w:val="0"/>
          <w:szCs w:val="21"/>
          <w:highlight w:val="none"/>
        </w:rPr>
        <w:t>，也可以重新招标。</w:t>
      </w:r>
    </w:p>
    <w:bookmarkEnd w:id="37"/>
    <w:p>
      <w:pPr>
        <w:rPr>
          <w:color w:val="auto"/>
          <w:highlight w:val="none"/>
        </w:rPr>
      </w:pPr>
      <w:bookmarkStart w:id="38" w:name="_Toc4700"/>
      <w:bookmarkStart w:id="39" w:name="_Toc16669"/>
      <w:r>
        <w:rPr>
          <w:color w:val="auto"/>
          <w:highlight w:val="none"/>
        </w:rPr>
        <w:br w:type="page"/>
      </w:r>
    </w:p>
    <w:p>
      <w:pPr>
        <w:rPr>
          <w:color w:val="auto"/>
          <w:highlight w:val="none"/>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0" w:name="_Toc9022"/>
      <w:r>
        <w:rPr>
          <w:rFonts w:hint="eastAsia" w:ascii="黑体" w:hAnsi="宋体" w:eastAsia="黑体" w:cs="宋体"/>
          <w:b/>
          <w:bCs/>
          <w:color w:val="auto"/>
          <w:kern w:val="0"/>
          <w:sz w:val="32"/>
          <w:szCs w:val="32"/>
          <w:highlight w:val="none"/>
        </w:rPr>
        <w:t>第四章  评标办法及评分标准</w:t>
      </w:r>
      <w:bookmarkEnd w:id="38"/>
      <w:bookmarkEnd w:id="40"/>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按照“公平、公正”的原则对待所有投标人</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2．评标委员会按照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文件全部实质性要求，且评审得分最高的投标人为第一中标候选人。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3"/>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2140"/>
        <w:gridCol w:w="6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(30分)</w:t>
            </w:r>
          </w:p>
        </w:tc>
        <w:tc>
          <w:tcPr>
            <w:tcW w:w="8243" w:type="dxa"/>
            <w:gridSpan w:val="2"/>
            <w:noWrap w:val="0"/>
            <w:vAlign w:val="center"/>
          </w:tcPr>
          <w:p>
            <w:pPr>
              <w:pStyle w:val="48"/>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48"/>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hAnsi="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48"/>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投标报价得分=（评标基准价/有效投标报价）×30分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工程质量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（30分）</w:t>
            </w:r>
          </w:p>
        </w:tc>
        <w:tc>
          <w:tcPr>
            <w:tcW w:w="214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施工方案、技术标准、质量管理、安全管理、文明施工管理、工程进度管理等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color w:val="auto"/>
                <w:sz w:val="21"/>
                <w:szCs w:val="21"/>
                <w:highlight w:val="none"/>
                <w:lang w:val="en-US" w:eastAsia="zh-CN"/>
              </w:rPr>
              <w:t>根据投标人所附主要施工方案及技术措施</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质量管理体系与措施</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安全管理体系与措施</w:t>
            </w:r>
            <w:r>
              <w:rPr>
                <w:rFonts w:hint="eastAsia" w:ascii="宋体" w:hAnsi="宋体" w:eastAsia="宋体" w:cs="宋体"/>
                <w:color w:val="auto"/>
                <w:sz w:val="21"/>
                <w:szCs w:val="21"/>
                <w:highlight w:val="none"/>
                <w:lang w:eastAsia="zh-CN"/>
              </w:rPr>
              <w:t>、</w:t>
            </w:r>
            <w:r>
              <w:rPr>
                <w:rFonts w:hint="eastAsia" w:ascii="宋体" w:hAnsi="宋体" w:eastAsia="宋体" w:cs="宋体"/>
                <w:i w:val="0"/>
                <w:iCs w:val="0"/>
                <w:color w:val="000000"/>
                <w:kern w:val="0"/>
                <w:sz w:val="21"/>
                <w:szCs w:val="21"/>
                <w:u w:val="none"/>
                <w:lang w:val="en-US" w:eastAsia="zh-CN" w:bidi="ar"/>
              </w:rPr>
              <w:t>工程进度管理、</w:t>
            </w:r>
            <w:r>
              <w:rPr>
                <w:rFonts w:hint="eastAsia" w:ascii="宋体" w:hAnsi="宋体" w:eastAsia="宋体" w:cs="宋体"/>
                <w:color w:val="auto"/>
                <w:sz w:val="21"/>
                <w:szCs w:val="21"/>
                <w:highlight w:val="none"/>
              </w:rPr>
              <w:t>工期保证措施</w:t>
            </w:r>
            <w:r>
              <w:rPr>
                <w:rFonts w:hint="eastAsia" w:ascii="宋体" w:hAnsi="宋体" w:eastAsia="宋体" w:cs="宋体"/>
                <w:color w:val="auto"/>
                <w:sz w:val="21"/>
                <w:szCs w:val="21"/>
                <w:highlight w:val="none"/>
                <w:lang w:val="en-US" w:eastAsia="zh-CN"/>
              </w:rPr>
              <w:t>等相关内容进行打分</w:t>
            </w:r>
            <w:r>
              <w:rPr>
                <w:rFonts w:hint="eastAsia" w:ascii="宋体" w:hAnsi="宋体" w:eastAsia="宋体" w:cs="宋体"/>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239"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商务</w:t>
            </w:r>
            <w:r>
              <w:rPr>
                <w:rFonts w:hint="eastAsia" w:ascii="宋体" w:hAnsi="宋体" w:eastAsia="宋体" w:cs="宋体"/>
                <w:b w:val="0"/>
                <w:bCs w:val="0"/>
                <w:color w:val="auto"/>
                <w:sz w:val="21"/>
                <w:szCs w:val="21"/>
                <w:highlight w:val="none"/>
              </w:rPr>
              <w:t>部分（</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0分）</w:t>
            </w:r>
          </w:p>
        </w:tc>
        <w:tc>
          <w:tcPr>
            <w:tcW w:w="2140" w:type="dxa"/>
            <w:tcBorders>
              <w:top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宋体" w:hAnsi="宋体" w:eastAsia="宋体" w:cs="宋体"/>
                <w:i w:val="0"/>
                <w:iCs w:val="0"/>
                <w:color w:val="000000"/>
                <w:kern w:val="2"/>
                <w:sz w:val="21"/>
                <w:szCs w:val="21"/>
                <w:highlight w:val="none"/>
                <w:u w:val="none"/>
                <w:lang w:val="en-US" w:eastAsia="zh-CN" w:bidi="ar-SA"/>
              </w:rPr>
            </w:pPr>
            <w:r>
              <w:rPr>
                <w:rFonts w:hint="eastAsia" w:ascii="宋体" w:hAnsi="宋体" w:eastAsia="宋体" w:cs="宋体"/>
                <w:i w:val="0"/>
                <w:iCs w:val="0"/>
                <w:color w:val="000000"/>
                <w:kern w:val="0"/>
                <w:sz w:val="21"/>
                <w:szCs w:val="21"/>
                <w:highlight w:val="none"/>
                <w:u w:val="none"/>
                <w:lang w:val="en-US" w:eastAsia="zh-CN" w:bidi="ar"/>
              </w:rPr>
              <w:t>资质等级、证书、类似业绩、专业技术人员水平</w:t>
            </w:r>
            <w:r>
              <w:rPr>
                <w:rFonts w:hint="eastAsia" w:ascii="宋体" w:hAnsi="宋体" w:cs="宋体"/>
                <w:i w:val="0"/>
                <w:iCs w:val="0"/>
                <w:color w:val="000000"/>
                <w:kern w:val="0"/>
                <w:sz w:val="21"/>
                <w:szCs w:val="21"/>
                <w:highlight w:val="none"/>
                <w:u w:val="none"/>
                <w:lang w:val="en-US" w:eastAsia="zh-CN" w:bidi="ar"/>
              </w:rPr>
              <w:t>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ascii="宋体" w:hAnsi="宋体" w:eastAsia="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
              <w:t>根据投标人提供相关证书、业绩及人员证件的复印件等资料进行打分。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239"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售后服务</w:t>
            </w:r>
          </w:p>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(20分)</w:t>
            </w:r>
          </w:p>
        </w:tc>
        <w:tc>
          <w:tcPr>
            <w:tcW w:w="2140" w:type="dxa"/>
            <w:noWrap w:val="0"/>
            <w:vAlign w:val="center"/>
          </w:tcPr>
          <w:p>
            <w:pPr>
              <w:pStyle w:val="48"/>
              <w:keepNext w:val="0"/>
              <w:keepLines w:val="0"/>
              <w:pageBreakBefore w:val="0"/>
              <w:kinsoku/>
              <w:wordWrap/>
              <w:overflowPunct/>
              <w:topLinePunct w:val="0"/>
              <w:autoSpaceDE/>
              <w:autoSpaceDN/>
              <w:bidi w:val="0"/>
              <w:adjustRightInd/>
              <w:snapToGrid/>
              <w:spacing w:line="360" w:lineRule="auto"/>
              <w:jc w:val="center"/>
              <w:textAlignment w:val="auto"/>
              <w:rPr>
                <w:rFonts w:hint="default"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服务承诺、保修期</w:t>
            </w:r>
            <w:r>
              <w:rPr>
                <w:rFonts w:hint="eastAsia" w:hAnsi="宋体" w:cs="宋体"/>
                <w:b w:val="0"/>
                <w:bCs w:val="0"/>
                <w:color w:val="auto"/>
                <w:kern w:val="2"/>
                <w:sz w:val="21"/>
                <w:szCs w:val="21"/>
                <w:highlight w:val="none"/>
                <w:lang w:val="en-US" w:eastAsia="zh-CN"/>
              </w:rPr>
              <w:t>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val="0"/>
                <w:color w:val="auto"/>
                <w:kern w:val="2"/>
                <w:sz w:val="21"/>
                <w:szCs w:val="21"/>
                <w:highlight w:val="none"/>
              </w:rPr>
            </w:pPr>
            <w:r>
              <w:rPr>
                <w:rFonts w:hint="eastAsia" w:ascii="宋体" w:hAnsi="宋体" w:cs="宋体"/>
                <w:b w:val="0"/>
                <w:bCs w:val="0"/>
                <w:color w:val="auto"/>
                <w:kern w:val="0"/>
                <w:sz w:val="21"/>
                <w:szCs w:val="21"/>
                <w:highlight w:val="none"/>
                <w:lang w:val="en-US" w:eastAsia="zh-CN"/>
              </w:rPr>
              <w:t>根据</w:t>
            </w:r>
            <w:r>
              <w:rPr>
                <w:rFonts w:hint="eastAsia" w:ascii="宋体" w:hAnsi="宋体" w:eastAsia="宋体" w:cs="宋体"/>
                <w:b w:val="0"/>
                <w:bCs w:val="0"/>
                <w:color w:val="auto"/>
                <w:kern w:val="0"/>
                <w:sz w:val="21"/>
                <w:szCs w:val="21"/>
                <w:highlight w:val="none"/>
                <w:lang w:val="en-US" w:eastAsia="zh-CN"/>
              </w:rPr>
              <w:t>投标人在投标文件中所</w:t>
            </w:r>
            <w:r>
              <w:rPr>
                <w:rFonts w:hint="eastAsia" w:ascii="宋体" w:hAnsi="宋体" w:eastAsia="宋体" w:cs="宋体"/>
                <w:b w:val="0"/>
                <w:bCs w:val="0"/>
                <w:color w:val="auto"/>
                <w:kern w:val="2"/>
                <w:sz w:val="21"/>
                <w:szCs w:val="21"/>
                <w:highlight w:val="none"/>
              </w:rPr>
              <w:t>服务</w:t>
            </w:r>
            <w:r>
              <w:rPr>
                <w:rFonts w:hint="eastAsia" w:ascii="宋体" w:hAnsi="宋体" w:cs="宋体"/>
                <w:b w:val="0"/>
                <w:bCs w:val="0"/>
                <w:color w:val="auto"/>
                <w:kern w:val="2"/>
                <w:sz w:val="21"/>
                <w:szCs w:val="21"/>
                <w:highlight w:val="none"/>
                <w:lang w:val="en-US" w:eastAsia="zh-CN"/>
              </w:rPr>
              <w:t>承诺</w:t>
            </w:r>
            <w:r>
              <w:rPr>
                <w:rFonts w:hint="eastAsia" w:ascii="宋体" w:hAnsi="宋体" w:cs="宋体"/>
                <w:b w:val="0"/>
                <w:bCs w:val="0"/>
                <w:color w:val="auto"/>
                <w:kern w:val="2"/>
                <w:sz w:val="21"/>
                <w:szCs w:val="21"/>
                <w:highlight w:val="none"/>
                <w:lang w:eastAsia="zh-CN"/>
              </w:rPr>
              <w:t>、</w:t>
            </w:r>
            <w:r>
              <w:rPr>
                <w:rFonts w:hint="eastAsia" w:ascii="宋体" w:hAnsi="宋体" w:cs="宋体"/>
                <w:b w:val="0"/>
                <w:bCs w:val="0"/>
                <w:color w:val="auto"/>
                <w:kern w:val="2"/>
                <w:sz w:val="21"/>
                <w:szCs w:val="21"/>
                <w:highlight w:val="none"/>
                <w:lang w:val="en-US" w:eastAsia="zh-CN"/>
              </w:rPr>
              <w:t>保修期及</w:t>
            </w:r>
            <w:r>
              <w:rPr>
                <w:rFonts w:hint="eastAsia" w:ascii="宋体" w:hAnsi="宋体" w:eastAsia="宋体" w:cs="宋体"/>
                <w:b w:val="0"/>
                <w:bCs w:val="0"/>
                <w:color w:val="auto"/>
                <w:kern w:val="2"/>
                <w:sz w:val="21"/>
                <w:szCs w:val="21"/>
                <w:highlight w:val="none"/>
              </w:rPr>
              <w:t>安全质量保障措施等内容</w:t>
            </w:r>
            <w:r>
              <w:rPr>
                <w:rFonts w:hint="eastAsia" w:ascii="宋体" w:hAnsi="宋体" w:cs="宋体"/>
                <w:b w:val="0"/>
                <w:bCs w:val="0"/>
                <w:color w:val="auto"/>
                <w:kern w:val="2"/>
                <w:sz w:val="21"/>
                <w:szCs w:val="21"/>
                <w:highlight w:val="none"/>
                <w:lang w:val="en-US" w:eastAsia="zh-CN"/>
              </w:rPr>
              <w:t>记性打分。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239" w:type="dxa"/>
            <w:noWrap w:val="0"/>
            <w:vAlign w:val="top"/>
          </w:tcPr>
          <w:p>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rPr>
          <w:b/>
          <w:color w:val="auto"/>
          <w:highlight w:val="none"/>
        </w:rPr>
      </w:pPr>
    </w:p>
    <w:bookmarkEnd w:id="39"/>
    <w:p>
      <w:pPr>
        <w:rPr>
          <w:color w:val="auto"/>
          <w:highlight w:val="none"/>
        </w:rPr>
      </w:pPr>
      <w:bookmarkStart w:id="41" w:name="_Toc1947"/>
      <w:bookmarkStart w:id="42" w:name="_Toc1482"/>
      <w:bookmarkStart w:id="43" w:name="_Toc326786897"/>
      <w:bookmarkStart w:id="44" w:name="_Toc256519703"/>
    </w:p>
    <w:p>
      <w:pPr>
        <w:pStyle w:val="5"/>
        <w:snapToGrid w:val="0"/>
        <w:spacing w:before="0" w:after="0" w:line="480" w:lineRule="auto"/>
        <w:jc w:val="center"/>
        <w:rPr>
          <w:color w:val="auto"/>
          <w:sz w:val="28"/>
          <w:szCs w:val="28"/>
          <w:highlight w:val="yellow"/>
        </w:rPr>
      </w:pPr>
      <w:bookmarkStart w:id="45" w:name="_Toc28988"/>
      <w:r>
        <w:rPr>
          <w:rFonts w:hint="eastAsia"/>
          <w:color w:val="auto"/>
          <w:sz w:val="28"/>
          <w:szCs w:val="28"/>
          <w:highlight w:val="none"/>
        </w:rPr>
        <w:t>第五章  采购合同</w:t>
      </w:r>
      <w:bookmarkEnd w:id="45"/>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1"/>
          <w:szCs w:val="21"/>
          <w:lang w:eastAsia="zh-CN"/>
        </w:rPr>
      </w:pPr>
      <w:r>
        <w:rPr>
          <w:rFonts w:hint="eastAsia" w:ascii="宋体" w:hAnsi="宋体"/>
          <w:sz w:val="21"/>
          <w:szCs w:val="21"/>
          <w:lang w:eastAsia="zh-CN"/>
        </w:rPr>
        <w:t>（</w:t>
      </w:r>
      <w:r>
        <w:rPr>
          <w:rFonts w:hint="eastAsia" w:ascii="宋体" w:hAnsi="宋体"/>
          <w:sz w:val="21"/>
          <w:szCs w:val="21"/>
          <w:lang w:val="en-US" w:eastAsia="zh-CN"/>
        </w:rPr>
        <w:t>以实际合同为准</w:t>
      </w:r>
      <w:r>
        <w:rPr>
          <w:rFonts w:hint="eastAsia" w:ascii="宋体" w:hAnsi="宋体"/>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2"/>
      </w:pPr>
    </w:p>
    <w:p>
      <w:pPr>
        <w:pStyle w:val="5"/>
        <w:jc w:val="center"/>
        <w:rPr>
          <w:rFonts w:ascii="宋体" w:hAnsi="宋体" w:cs="宋体"/>
          <w:color w:val="auto"/>
          <w:kern w:val="0"/>
          <w:highlight w:val="none"/>
        </w:rPr>
      </w:pPr>
      <w:bookmarkStart w:id="46" w:name="_Toc2638"/>
      <w:r>
        <w:rPr>
          <w:rFonts w:hint="eastAsia"/>
          <w:color w:val="auto"/>
          <w:sz w:val="32"/>
          <w:szCs w:val="32"/>
          <w:highlight w:val="none"/>
        </w:rPr>
        <w:t>第六章  投标文件格式</w:t>
      </w:r>
      <w:bookmarkEnd w:id="41"/>
      <w:bookmarkEnd w:id="42"/>
      <w:bookmarkEnd w:id="46"/>
    </w:p>
    <w:p>
      <w:pPr>
        <w:spacing w:line="440" w:lineRule="exact"/>
        <w:rPr>
          <w:color w:val="auto"/>
          <w:sz w:val="24"/>
          <w:highlight w:val="none"/>
        </w:rPr>
      </w:pPr>
    </w:p>
    <w:p>
      <w:pPr>
        <w:jc w:val="center"/>
        <w:rPr>
          <w:b/>
          <w:bCs/>
          <w:color w:val="auto"/>
          <w:sz w:val="32"/>
          <w:szCs w:val="32"/>
          <w:highlight w:val="none"/>
        </w:rPr>
      </w:pPr>
      <w:bookmarkStart w:id="47" w:name="_Toc13604"/>
      <w:r>
        <w:rPr>
          <w:rFonts w:hint="eastAsia"/>
          <w:b/>
          <w:bCs/>
          <w:color w:val="auto"/>
          <w:sz w:val="32"/>
          <w:szCs w:val="32"/>
          <w:highlight w:val="none"/>
        </w:rPr>
        <w:t>目    录</w:t>
      </w:r>
      <w:bookmarkEnd w:id="47"/>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48" w:name="_Toc11308"/>
      <w:r>
        <w:rPr>
          <w:rFonts w:hint="eastAsia"/>
          <w:color w:val="auto"/>
          <w:sz w:val="24"/>
          <w:highlight w:val="none"/>
        </w:rPr>
        <w:t>附件1投标文件封面（格式）</w:t>
      </w:r>
      <w:bookmarkEnd w:id="48"/>
    </w:p>
    <w:p>
      <w:pPr>
        <w:snapToGrid w:val="0"/>
        <w:spacing w:line="360" w:lineRule="auto"/>
        <w:ind w:firstLine="480" w:firstLineChars="200"/>
        <w:rPr>
          <w:color w:val="auto"/>
          <w:sz w:val="24"/>
          <w:highlight w:val="none"/>
        </w:rPr>
      </w:pPr>
      <w:bookmarkStart w:id="49" w:name="_Toc25345"/>
      <w:r>
        <w:rPr>
          <w:rFonts w:hint="eastAsia"/>
          <w:color w:val="auto"/>
          <w:sz w:val="24"/>
          <w:highlight w:val="none"/>
        </w:rPr>
        <w:t>附件2 投标书（格式）</w:t>
      </w:r>
      <w:bookmarkEnd w:id="49"/>
    </w:p>
    <w:p>
      <w:pPr>
        <w:snapToGrid w:val="0"/>
        <w:spacing w:line="360" w:lineRule="auto"/>
        <w:ind w:firstLine="480" w:firstLineChars="200"/>
        <w:rPr>
          <w:color w:val="auto"/>
          <w:sz w:val="24"/>
          <w:highlight w:val="none"/>
        </w:rPr>
      </w:pPr>
      <w:bookmarkStart w:id="50" w:name="_Toc10217"/>
      <w:r>
        <w:rPr>
          <w:rFonts w:hint="eastAsia"/>
          <w:color w:val="auto"/>
          <w:sz w:val="24"/>
          <w:highlight w:val="none"/>
        </w:rPr>
        <w:t>附件3 开标一览表（格式）</w:t>
      </w:r>
      <w:bookmarkEnd w:id="50"/>
    </w:p>
    <w:p>
      <w:pPr>
        <w:snapToGrid w:val="0"/>
        <w:spacing w:line="360" w:lineRule="auto"/>
        <w:ind w:firstLine="480" w:firstLineChars="200"/>
        <w:rPr>
          <w:color w:val="auto"/>
          <w:sz w:val="24"/>
          <w:highlight w:val="none"/>
        </w:rPr>
      </w:pPr>
      <w:bookmarkStart w:id="51" w:name="_Toc9579"/>
      <w:r>
        <w:rPr>
          <w:rFonts w:hint="eastAsia"/>
          <w:color w:val="auto"/>
          <w:sz w:val="24"/>
          <w:highlight w:val="none"/>
        </w:rPr>
        <w:t xml:space="preserve">附件4 </w:t>
      </w:r>
      <w:bookmarkEnd w:id="51"/>
      <w:r>
        <w:rPr>
          <w:rFonts w:hint="eastAsia"/>
          <w:color w:val="auto"/>
          <w:sz w:val="24"/>
          <w:highlight w:val="none"/>
        </w:rPr>
        <w:t>法定代表人身份证明（格式）</w:t>
      </w:r>
    </w:p>
    <w:p>
      <w:pPr>
        <w:snapToGrid w:val="0"/>
        <w:spacing w:line="360" w:lineRule="auto"/>
        <w:ind w:firstLine="480" w:firstLineChars="200"/>
        <w:rPr>
          <w:color w:val="auto"/>
          <w:sz w:val="24"/>
          <w:highlight w:val="none"/>
        </w:rPr>
      </w:pPr>
      <w:bookmarkStart w:id="52" w:name="_Toc28392"/>
      <w:r>
        <w:rPr>
          <w:rFonts w:hint="eastAsia"/>
          <w:color w:val="auto"/>
          <w:sz w:val="24"/>
          <w:highlight w:val="none"/>
        </w:rPr>
        <w:t>附件5</w:t>
      </w:r>
      <w:bookmarkEnd w:id="52"/>
      <w:r>
        <w:rPr>
          <w:rFonts w:hint="eastAsia"/>
          <w:color w:val="auto"/>
          <w:sz w:val="24"/>
          <w:highlight w:val="none"/>
          <w:lang w:val="en-US" w:eastAsia="zh-CN"/>
        </w:rPr>
        <w:t xml:space="preserve"> </w:t>
      </w:r>
      <w:r>
        <w:rPr>
          <w:rFonts w:hint="eastAsia"/>
          <w:color w:val="auto"/>
          <w:sz w:val="24"/>
          <w:highlight w:val="none"/>
        </w:rPr>
        <w:t>法定代表人授权书（格式）</w:t>
      </w:r>
    </w:p>
    <w:p>
      <w:pPr>
        <w:snapToGrid w:val="0"/>
        <w:spacing w:line="360" w:lineRule="auto"/>
        <w:ind w:firstLine="480" w:firstLineChars="200"/>
        <w:rPr>
          <w:color w:val="auto"/>
          <w:sz w:val="24"/>
          <w:highlight w:val="none"/>
        </w:rPr>
      </w:pPr>
      <w:bookmarkStart w:id="53" w:name="_Toc6234"/>
      <w:r>
        <w:rPr>
          <w:rFonts w:hint="eastAsia"/>
          <w:color w:val="auto"/>
          <w:sz w:val="24"/>
          <w:highlight w:val="none"/>
        </w:rPr>
        <w:t xml:space="preserve">附件6 </w:t>
      </w:r>
      <w:bookmarkEnd w:id="53"/>
      <w:r>
        <w:rPr>
          <w:rFonts w:hint="eastAsia" w:ascii="宋体" w:hAnsi="宋体" w:eastAsia="宋体" w:cs="宋体"/>
          <w:kern w:val="0"/>
          <w:sz w:val="21"/>
          <w:szCs w:val="21"/>
          <w:highlight w:val="none"/>
        </w:rPr>
        <w:t>已标价的工程量清单</w:t>
      </w:r>
    </w:p>
    <w:p>
      <w:pPr>
        <w:snapToGrid w:val="0"/>
        <w:spacing w:line="360" w:lineRule="auto"/>
        <w:ind w:firstLine="480" w:firstLineChars="200"/>
        <w:rPr>
          <w:color w:val="auto"/>
          <w:sz w:val="24"/>
          <w:highlight w:val="none"/>
        </w:rPr>
      </w:pPr>
      <w:bookmarkStart w:id="54" w:name="_Toc26231"/>
      <w:r>
        <w:rPr>
          <w:rFonts w:hint="eastAsia"/>
          <w:color w:val="auto"/>
          <w:sz w:val="24"/>
          <w:highlight w:val="none"/>
        </w:rPr>
        <w:t>附件7</w:t>
      </w:r>
      <w:r>
        <w:rPr>
          <w:rFonts w:hint="eastAsia"/>
          <w:color w:val="auto"/>
          <w:sz w:val="24"/>
          <w:highlight w:val="none"/>
          <w:lang w:val="en-US" w:eastAsia="zh-CN"/>
        </w:rPr>
        <w:t xml:space="preserve"> </w:t>
      </w:r>
      <w:bookmarkEnd w:id="54"/>
      <w:r>
        <w:rPr>
          <w:rFonts w:hint="eastAsia"/>
          <w:color w:val="auto"/>
          <w:sz w:val="24"/>
          <w:highlight w:val="none"/>
        </w:rPr>
        <w:t>证明文件</w:t>
      </w:r>
    </w:p>
    <w:p>
      <w:pPr>
        <w:snapToGrid w:val="0"/>
        <w:spacing w:line="360" w:lineRule="auto"/>
        <w:ind w:firstLine="480" w:firstLineChars="200"/>
        <w:rPr>
          <w:color w:val="auto"/>
          <w:sz w:val="24"/>
          <w:highlight w:val="none"/>
        </w:rPr>
      </w:pPr>
      <w:bookmarkStart w:id="55" w:name="_Toc18484"/>
      <w:r>
        <w:rPr>
          <w:rFonts w:hint="eastAsia"/>
          <w:color w:val="auto"/>
          <w:sz w:val="24"/>
          <w:highlight w:val="none"/>
        </w:rPr>
        <w:t>附件8</w:t>
      </w:r>
      <w:r>
        <w:rPr>
          <w:rFonts w:hint="eastAsia"/>
          <w:color w:val="auto"/>
          <w:sz w:val="24"/>
          <w:highlight w:val="none"/>
          <w:lang w:val="en-US" w:eastAsia="zh-CN"/>
        </w:rPr>
        <w:t xml:space="preserve"> </w:t>
      </w:r>
      <w:bookmarkEnd w:id="55"/>
      <w:r>
        <w:rPr>
          <w:rFonts w:hint="eastAsia"/>
          <w:color w:val="auto"/>
          <w:sz w:val="24"/>
          <w:highlight w:val="none"/>
        </w:rPr>
        <w:t>供应商承诺书（格式）</w:t>
      </w:r>
    </w:p>
    <w:p>
      <w:pPr>
        <w:snapToGrid w:val="0"/>
        <w:spacing w:line="360" w:lineRule="auto"/>
        <w:ind w:firstLine="480" w:firstLineChars="200"/>
        <w:rPr>
          <w:color w:val="auto"/>
          <w:sz w:val="24"/>
          <w:highlight w:val="none"/>
        </w:rPr>
      </w:pPr>
      <w:bookmarkStart w:id="56" w:name="_Toc31857"/>
      <w:r>
        <w:rPr>
          <w:rFonts w:hint="eastAsia"/>
          <w:color w:val="auto"/>
          <w:sz w:val="24"/>
          <w:highlight w:val="none"/>
        </w:rPr>
        <w:t xml:space="preserve">附件9 </w:t>
      </w:r>
      <w:bookmarkEnd w:id="56"/>
      <w:r>
        <w:rPr>
          <w:rFonts w:hint="eastAsia"/>
          <w:color w:val="auto"/>
          <w:sz w:val="24"/>
          <w:highlight w:val="none"/>
        </w:rPr>
        <w:t>采购项目承诺书</w:t>
      </w: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3"/>
        <w:rPr>
          <w:rFonts w:ascii="宋体" w:hAnsi="宋体" w:cs="宋体"/>
          <w:b/>
          <w:bCs/>
          <w:color w:val="auto"/>
          <w:kern w:val="0"/>
          <w:sz w:val="24"/>
          <w:highlight w:val="none"/>
        </w:rPr>
      </w:pPr>
    </w:p>
    <w:p>
      <w:pPr>
        <w:pStyle w:val="48"/>
        <w:rPr>
          <w:rFonts w:hAnsi="宋体"/>
          <w:b/>
          <w:bCs/>
          <w:color w:val="auto"/>
          <w:highlight w:val="none"/>
        </w:rPr>
      </w:pPr>
    </w:p>
    <w:p>
      <w:pPr>
        <w:pStyle w:val="48"/>
        <w:rPr>
          <w:rFonts w:hAnsi="宋体"/>
          <w:b/>
          <w:bCs/>
          <w:color w:val="auto"/>
          <w:highlight w:val="none"/>
        </w:rPr>
      </w:pPr>
    </w:p>
    <w:p>
      <w:pPr>
        <w:rPr>
          <w:color w:val="auto"/>
          <w:highlight w:val="none"/>
        </w:rPr>
      </w:pPr>
      <w:r>
        <w:rPr>
          <w:rFonts w:hint="eastAsia"/>
          <w:color w:val="auto"/>
          <w:highlight w:val="none"/>
        </w:rPr>
        <w:br w:type="page"/>
      </w:r>
    </w:p>
    <w:p>
      <w:pPr>
        <w:pStyle w:val="4"/>
        <w:rPr>
          <w:color w:val="auto"/>
          <w:highlight w:val="none"/>
        </w:rPr>
      </w:pPr>
    </w:p>
    <w:p>
      <w:pPr>
        <w:pStyle w:val="6"/>
        <w:rPr>
          <w:color w:val="auto"/>
          <w:highlight w:val="none"/>
        </w:rPr>
      </w:pPr>
      <w:bookmarkStart w:id="57" w:name="_Toc24743"/>
      <w:bookmarkStart w:id="58" w:name="_Toc31798"/>
      <w:r>
        <w:rPr>
          <w:rFonts w:hint="eastAsia"/>
          <w:color w:val="auto"/>
          <w:highlight w:val="none"/>
        </w:rPr>
        <w:t>附件1               投标文件封面（格式）</w:t>
      </w:r>
      <w:bookmarkEnd w:id="57"/>
      <w:bookmarkEnd w:id="58"/>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u w:val="non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pStyle w:val="48"/>
        <w:spacing w:line="360" w:lineRule="auto"/>
        <w:rPr>
          <w:rFonts w:hint="eastAsia" w:ascii="宋体" w:hAnsi="宋体" w:eastAsia="宋体" w:cs="宋体"/>
          <w:color w:val="auto"/>
          <w:highlight w:val="none"/>
        </w:rPr>
      </w:pPr>
    </w:p>
    <w:p>
      <w:pPr>
        <w:pStyle w:val="48"/>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3"/>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6"/>
        <w:rPr>
          <w:color w:val="auto"/>
          <w:highlight w:val="none"/>
        </w:rPr>
      </w:pPr>
      <w:bookmarkStart w:id="59" w:name="_Toc8818"/>
      <w:bookmarkStart w:id="60" w:name="_Toc14560"/>
      <w:r>
        <w:rPr>
          <w:rFonts w:hint="eastAsia"/>
          <w:color w:val="auto"/>
          <w:highlight w:val="none"/>
        </w:rPr>
        <w:t>附件2               投  标  书（格式）</w:t>
      </w:r>
      <w:bookmarkEnd w:id="59"/>
      <w:bookmarkEnd w:id="60"/>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（投标人名称）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eastAsia="宋体" w:cs="宋体"/>
          <w:kern w:val="0"/>
          <w:sz w:val="21"/>
          <w:szCs w:val="21"/>
          <w:highlight w:val="none"/>
        </w:rPr>
        <w:t>已标价的工程量清单</w:t>
      </w:r>
      <w:r>
        <w:rPr>
          <w:rFonts w:hint="eastAsia" w:ascii="宋体" w:hAnsi="宋体" w:cs="宋体"/>
          <w:color w:val="auto"/>
          <w:kern w:val="0"/>
          <w:szCs w:val="21"/>
          <w:highlight w:val="none"/>
        </w:rPr>
        <w:t>。</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文件中规定的参加政府采购活动的投标人应当具备的条件。我方愿意向贵方提供任何与本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5、我方保证尊重评标委员会的评标结果，完全理解本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8、如果我方存在投标人须知第9.3项所述情况，同意被认定为在经营活动中有重大违法记录。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文件的规定领取中标通知书并缴纳服务费。否则，视为我方中标后自动放弃中标资格，承担由此引起的一切后果。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13、如果被确定为中标供应商，我方同意在领取中标通知书之日起日内，按照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投标人代表签字：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投标人：（全称并加盖公章）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6"/>
        <w:spacing w:before="20" w:after="20"/>
        <w:rPr>
          <w:color w:val="auto"/>
          <w:highlight w:val="none"/>
        </w:rPr>
      </w:pPr>
      <w:bookmarkStart w:id="61" w:name="_Toc7838"/>
      <w:r>
        <w:rPr>
          <w:rFonts w:hint="eastAsia"/>
          <w:color w:val="auto"/>
          <w:highlight w:val="none"/>
        </w:rPr>
        <w:t>附件3               开标一览表</w:t>
      </w:r>
      <w:bookmarkEnd w:id="61"/>
    </w:p>
    <w:p>
      <w:pPr>
        <w:spacing w:line="239" w:lineRule="auto"/>
        <w:jc w:val="right"/>
        <w:rPr>
          <w:rFonts w:ascii="宋体" w:hAnsi="宋体"/>
          <w:color w:val="auto"/>
          <w:sz w:val="24"/>
          <w:highlight w:val="none"/>
        </w:rPr>
      </w:pPr>
      <w:r>
        <w:rPr>
          <w:rFonts w:ascii="宋体" w:hAnsi="宋体"/>
          <w:color w:val="auto"/>
          <w:sz w:val="24"/>
          <w:highlight w:val="none"/>
        </w:rPr>
        <w:t>单位：人民币元</w:t>
      </w:r>
    </w:p>
    <w:p>
      <w:pPr>
        <w:rPr>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投标人名称</w:t>
            </w:r>
          </w:p>
        </w:tc>
        <w:tc>
          <w:tcPr>
            <w:tcW w:w="7708"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大写：        元</w:t>
            </w:r>
          </w:p>
          <w:p>
            <w:pP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小写：        元（详见已标价工程量清单）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autoSpaceDE w:val="0"/>
              <w:autoSpaceDN w:val="0"/>
              <w:jc w:val="center"/>
              <w:rPr>
                <w:rFonts w:hint="default" w:ascii="宋体" w:hAnsi="宋体" w:eastAsia="宋体"/>
                <w:color w:val="auto"/>
                <w:szCs w:val="21"/>
                <w:highlight w:val="none"/>
                <w:lang w:val="en-US" w:eastAsia="zh-CN"/>
              </w:rPr>
            </w:pPr>
            <w:r>
              <w:rPr>
                <w:rFonts w:hint="eastAsia" w:ascii="宋体" w:hAnsi="宋体" w:eastAsia="宋体" w:cs="宋体"/>
                <w:sz w:val="21"/>
                <w:szCs w:val="21"/>
              </w:rPr>
              <w:t>工期</w:t>
            </w:r>
          </w:p>
        </w:tc>
        <w:tc>
          <w:tcPr>
            <w:tcW w:w="7708" w:type="dxa"/>
            <w:noWrap/>
            <w:vAlign w:val="center"/>
          </w:tcPr>
          <w:p>
            <w:pPr>
              <w:autoSpaceDE w:val="0"/>
              <w:autoSpaceDN w:val="0"/>
              <w:jc w:val="left"/>
              <w:rPr>
                <w:rFonts w:ascii="宋体" w:hAnsi="宋体"/>
                <w:color w:val="auto"/>
                <w:szCs w:val="21"/>
                <w:highlight w:val="none"/>
              </w:rPr>
            </w:pPr>
            <w:r>
              <w:rPr>
                <w:rFonts w:hint="eastAsia" w:ascii="宋体" w:hAnsi="宋体" w:eastAsia="宋体" w:cs="宋体"/>
                <w:sz w:val="21"/>
                <w:szCs w:val="21"/>
              </w:rPr>
              <w:t>合同签订后</w:t>
            </w:r>
            <w:r>
              <w:rPr>
                <w:rFonts w:hint="eastAsia" w:ascii="宋体" w:hAnsi="宋体" w:eastAsia="宋体" w:cs="宋体"/>
                <w:sz w:val="21"/>
                <w:szCs w:val="21"/>
                <w:u w:val="single"/>
              </w:rPr>
              <w:t xml:space="preserve">                       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autoSpaceDE w:val="0"/>
              <w:autoSpaceDN w:val="0"/>
              <w:jc w:val="center"/>
              <w:rPr>
                <w:rFonts w:ascii="宋体" w:hAnsi="宋体"/>
                <w:color w:val="auto"/>
                <w:szCs w:val="21"/>
                <w:highlight w:val="none"/>
              </w:rPr>
            </w:pPr>
            <w:r>
              <w:rPr>
                <w:rFonts w:hint="eastAsia" w:ascii="宋体" w:hAnsi="宋体" w:eastAsia="宋体" w:cs="宋体"/>
                <w:sz w:val="21"/>
                <w:szCs w:val="21"/>
              </w:rPr>
              <w:t>质量</w:t>
            </w:r>
          </w:p>
        </w:tc>
        <w:tc>
          <w:tcPr>
            <w:tcW w:w="7708" w:type="dxa"/>
            <w:noWrap/>
            <w:vAlign w:val="top"/>
          </w:tcPr>
          <w:p>
            <w:pPr>
              <w:autoSpaceDE w:val="0"/>
              <w:autoSpaceDN w:val="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投标有效期</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pPr>
              <w:pStyle w:val="20"/>
              <w:ind w:left="0" w:leftChars="0"/>
              <w:rPr>
                <w:color w:val="auto"/>
                <w:sz w:val="21"/>
                <w:szCs w:val="21"/>
                <w:highlight w:val="none"/>
              </w:rPr>
            </w:pPr>
          </w:p>
        </w:tc>
      </w:tr>
    </w:tbl>
    <w:p>
      <w:pPr>
        <w:rPr>
          <w:color w:val="auto"/>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1、报价一经涂改，应在涂改处加盖单位公章或投标人代表签字或盖章，否则其投标作无效标处理。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2、以上报价应与“投标报价明细表”中的报价相一致。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4、投标人按格式填列，不得自行更改。否则引起的不利后果由投标人承担。</w:t>
      </w:r>
    </w:p>
    <w:p>
      <w:pPr>
        <w:spacing w:line="360" w:lineRule="auto"/>
        <w:ind w:firstLine="480" w:firstLineChars="200"/>
        <w:rPr>
          <w:rFonts w:ascii="宋体" w:hAnsi="宋体" w:cs="宋体"/>
          <w:color w:val="auto"/>
          <w:kern w:val="0"/>
          <w:sz w:val="24"/>
          <w:highlight w:val="none"/>
        </w:rPr>
      </w:pPr>
    </w:p>
    <w:p>
      <w:pPr>
        <w:rPr>
          <w:color w:val="auto"/>
          <w:highlight w:val="none"/>
        </w:rPr>
      </w:pPr>
    </w:p>
    <w:p>
      <w:pPr>
        <w:rPr>
          <w:color w:val="auto"/>
          <w:highlight w:val="none"/>
        </w:rPr>
      </w:pPr>
    </w:p>
    <w:p>
      <w:pPr>
        <w:spacing w:line="360" w:lineRule="auto"/>
        <w:ind w:firstLine="420" w:firstLineChars="200"/>
        <w:jc w:val="center"/>
        <w:rPr>
          <w:rFonts w:ascii="宋体" w:hAnsi="宋体"/>
          <w:color w:val="auto"/>
          <w:szCs w:val="21"/>
          <w:highlight w:val="none"/>
        </w:rPr>
      </w:pPr>
      <w:bookmarkStart w:id="62" w:name="_Toc20877"/>
      <w:bookmarkStart w:id="63" w:name="_Toc11620"/>
      <w:r>
        <w:rPr>
          <w:rFonts w:hint="eastAsia" w:ascii="宋体" w:hAnsi="宋体"/>
          <w:color w:val="auto"/>
          <w:szCs w:val="21"/>
          <w:highlight w:val="none"/>
        </w:rPr>
        <w:t>投标人（全称并加盖公章）：</w:t>
      </w:r>
      <w:bookmarkEnd w:id="62"/>
      <w:bookmarkEnd w:id="63"/>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u w:val="single"/>
        </w:rPr>
      </w:pPr>
      <w:bookmarkStart w:id="64" w:name="_Toc12222"/>
      <w:bookmarkStart w:id="65" w:name="_Toc625"/>
      <w:r>
        <w:rPr>
          <w:rFonts w:hint="eastAsia" w:ascii="宋体" w:hAnsi="宋体"/>
          <w:color w:val="auto"/>
          <w:szCs w:val="21"/>
          <w:highlight w:val="none"/>
        </w:rPr>
        <w:t>法定代表人或其委托代理人（签字）：</w:t>
      </w:r>
      <w:bookmarkEnd w:id="64"/>
      <w:bookmarkEnd w:id="65"/>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rPr>
      </w:pPr>
      <w:bookmarkStart w:id="66" w:name="_Toc9950"/>
      <w:bookmarkStart w:id="67" w:name="_Toc1330"/>
      <w:r>
        <w:rPr>
          <w:rFonts w:hint="eastAsia" w:ascii="宋体" w:hAnsi="宋体"/>
          <w:color w:val="auto"/>
          <w:szCs w:val="21"/>
          <w:highlight w:val="none"/>
        </w:rPr>
        <w:t>年  月  日</w:t>
      </w:r>
      <w:bookmarkEnd w:id="66"/>
      <w:bookmarkEnd w:id="67"/>
    </w:p>
    <w:p>
      <w:pPr>
        <w:rPr>
          <w:color w:val="auto"/>
          <w:highlight w:val="none"/>
        </w:rPr>
      </w:pPr>
      <w:r>
        <w:rPr>
          <w:color w:val="auto"/>
          <w:highlight w:val="none"/>
        </w:rPr>
        <w:br w:type="page"/>
      </w:r>
    </w:p>
    <w:bookmarkEnd w:id="43"/>
    <w:bookmarkEnd w:id="44"/>
    <w:p>
      <w:pPr>
        <w:pStyle w:val="2"/>
        <w:ind w:left="0" w:leftChars="0" w:firstLine="0" w:firstLineChars="0"/>
      </w:pPr>
    </w:p>
    <w:p>
      <w:pPr>
        <w:widowControl/>
        <w:wordWrap w:val="0"/>
        <w:spacing w:line="460" w:lineRule="exact"/>
        <w:jc w:val="left"/>
        <w:outlineLvl w:val="0"/>
        <w:rPr>
          <w:rFonts w:ascii="Arial" w:hAnsi="Arial" w:eastAsia="新宋体"/>
          <w:b/>
          <w:color w:val="auto"/>
          <w:sz w:val="28"/>
          <w:highlight w:val="none"/>
        </w:rPr>
      </w:pPr>
      <w:bookmarkStart w:id="68" w:name="_Toc31526"/>
      <w:bookmarkStart w:id="69" w:name="_Toc28621"/>
      <w:r>
        <w:rPr>
          <w:rFonts w:hint="eastAsia" w:ascii="Arial" w:hAnsi="Arial" w:eastAsia="新宋体"/>
          <w:b/>
          <w:color w:val="auto"/>
          <w:sz w:val="28"/>
          <w:highlight w:val="none"/>
        </w:rPr>
        <w:t>附件</w:t>
      </w:r>
      <w:r>
        <w:rPr>
          <w:rFonts w:hint="eastAsia" w:ascii="Arial" w:hAnsi="Arial" w:eastAsia="新宋体"/>
          <w:b/>
          <w:color w:val="auto"/>
          <w:sz w:val="28"/>
          <w:highlight w:val="none"/>
          <w:lang w:val="en-US" w:eastAsia="zh-CN"/>
        </w:rPr>
        <w:t>4</w:t>
      </w:r>
      <w:r>
        <w:rPr>
          <w:rFonts w:hint="eastAsia" w:ascii="Arial" w:hAnsi="Arial" w:eastAsia="新宋体"/>
          <w:b/>
          <w:color w:val="auto"/>
          <w:sz w:val="28"/>
          <w:highlight w:val="none"/>
        </w:rPr>
        <w:t xml:space="preserve">               法定代表人身份证明（格式）</w:t>
      </w:r>
      <w:bookmarkEnd w:id="68"/>
      <w:bookmarkEnd w:id="69"/>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1"/>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70" w:name="_Toc30519"/>
      <w:bookmarkStart w:id="71" w:name="_Toc13976"/>
      <w:r>
        <w:rPr>
          <w:rFonts w:hint="eastAsia" w:ascii="Arial" w:hAnsi="Arial" w:eastAsia="新宋体"/>
          <w:b/>
          <w:color w:val="auto"/>
          <w:sz w:val="28"/>
          <w:highlight w:val="none"/>
        </w:rPr>
        <w:t>附件</w:t>
      </w:r>
      <w:r>
        <w:rPr>
          <w:rFonts w:hint="eastAsia" w:ascii="Arial" w:hAnsi="Arial" w:eastAsia="新宋体"/>
          <w:b/>
          <w:color w:val="auto"/>
          <w:sz w:val="28"/>
          <w:highlight w:val="none"/>
          <w:lang w:val="en-US" w:eastAsia="zh-CN"/>
        </w:rPr>
        <w:t>5</w:t>
      </w:r>
      <w:r>
        <w:rPr>
          <w:rFonts w:hint="eastAsia" w:ascii="Arial" w:hAnsi="Arial" w:eastAsia="新宋体"/>
          <w:b/>
          <w:color w:val="auto"/>
          <w:sz w:val="28"/>
          <w:highlight w:val="none"/>
        </w:rPr>
        <w:t xml:space="preserve">               法定代表人授权书（格式）</w:t>
      </w:r>
      <w:bookmarkEnd w:id="70"/>
      <w:bookmarkEnd w:id="71"/>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hint="default" w:ascii="宋体" w:hAnsi="宋体" w:eastAsia="新宋体" w:cs="宋体"/>
          <w:b/>
          <w:color w:val="auto"/>
          <w:kern w:val="0"/>
          <w:sz w:val="24"/>
          <w:highlight w:val="none"/>
          <w:lang w:val="en-US" w:eastAsia="zh-CN"/>
        </w:rPr>
      </w:pPr>
      <w:r>
        <w:rPr>
          <w:rFonts w:hint="eastAsia" w:ascii="Arial" w:hAnsi="Arial" w:eastAsia="新宋体"/>
          <w:b/>
          <w:color w:val="auto"/>
          <w:sz w:val="28"/>
          <w:highlight w:val="none"/>
        </w:rPr>
        <w:t>附件</w:t>
      </w:r>
      <w:r>
        <w:rPr>
          <w:rFonts w:hint="eastAsia" w:ascii="Arial" w:hAnsi="Arial" w:eastAsia="新宋体"/>
          <w:b/>
          <w:color w:val="auto"/>
          <w:sz w:val="28"/>
          <w:highlight w:val="none"/>
          <w:lang w:val="en-US" w:eastAsia="zh-CN"/>
        </w:rPr>
        <w:t>6</w:t>
      </w:r>
      <w:r>
        <w:rPr>
          <w:rFonts w:hint="eastAsia" w:ascii="Arial" w:hAnsi="Arial" w:eastAsia="新宋体"/>
          <w:b/>
          <w:color w:val="auto"/>
          <w:sz w:val="28"/>
          <w:highlight w:val="none"/>
        </w:rPr>
        <w:t xml:space="preserve">        </w:t>
      </w:r>
      <w:r>
        <w:rPr>
          <w:rFonts w:hint="eastAsia" w:ascii="Arial" w:hAnsi="Arial" w:eastAsia="新宋体"/>
          <w:b/>
          <w:color w:val="auto"/>
          <w:sz w:val="28"/>
          <w:highlight w:val="none"/>
          <w:lang w:val="en-US" w:eastAsia="zh-CN"/>
        </w:rPr>
        <w:t xml:space="preserve">  </w:t>
      </w:r>
      <w:r>
        <w:rPr>
          <w:rFonts w:hint="eastAsia" w:ascii="Arial" w:hAnsi="Arial" w:eastAsia="新宋体"/>
          <w:b/>
          <w:color w:val="auto"/>
          <w:sz w:val="28"/>
          <w:highlight w:val="none"/>
        </w:rPr>
        <w:t xml:space="preserve">       </w:t>
      </w:r>
      <w:r>
        <w:rPr>
          <w:rFonts w:hint="eastAsia" w:ascii="Arial" w:hAnsi="Arial" w:eastAsia="新宋体"/>
          <w:b/>
          <w:color w:val="auto"/>
          <w:sz w:val="28"/>
          <w:highlight w:val="none"/>
          <w:lang w:val="en-US" w:eastAsia="zh-CN"/>
        </w:rPr>
        <w:t>已标价的工程量清单</w:t>
      </w:r>
    </w:p>
    <w:p>
      <w:pPr>
        <w:pStyle w:val="48"/>
        <w:rPr>
          <w:rFonts w:ascii="宋体" w:hAnsi="宋体" w:cs="宋体"/>
          <w:b/>
          <w:color w:val="auto"/>
          <w:kern w:val="0"/>
          <w:sz w:val="24"/>
          <w:highlight w:val="none"/>
        </w:rPr>
      </w:pPr>
    </w:p>
    <w:p>
      <w:pPr>
        <w:pStyle w:val="49"/>
        <w:rPr>
          <w:rFonts w:ascii="宋体" w:hAnsi="宋体" w:cs="宋体"/>
          <w:b/>
          <w:color w:val="auto"/>
          <w:kern w:val="0"/>
          <w:sz w:val="24"/>
          <w:highlight w:val="none"/>
        </w:rPr>
      </w:pPr>
    </w:p>
    <w:p>
      <w:pPr>
        <w:pStyle w:val="30"/>
        <w:rPr>
          <w:rFonts w:ascii="宋体" w:hAnsi="宋体" w:cs="宋体"/>
          <w:b/>
          <w:color w:val="auto"/>
          <w:kern w:val="0"/>
          <w:sz w:val="24"/>
          <w:highlight w:val="none"/>
        </w:rPr>
      </w:pPr>
    </w:p>
    <w:p>
      <w:pPr>
        <w:pStyle w:val="48"/>
        <w:rPr>
          <w:rFonts w:ascii="宋体" w:hAnsi="宋体" w:cs="宋体"/>
          <w:b/>
          <w:color w:val="auto"/>
          <w:kern w:val="0"/>
          <w:sz w:val="24"/>
          <w:highlight w:val="none"/>
        </w:rPr>
      </w:pPr>
    </w:p>
    <w:p>
      <w:pPr>
        <w:pStyle w:val="49"/>
        <w:rPr>
          <w:rFonts w:ascii="宋体" w:hAnsi="宋体" w:cs="宋体"/>
          <w:b/>
          <w:color w:val="auto"/>
          <w:kern w:val="0"/>
          <w:sz w:val="24"/>
          <w:highlight w:val="none"/>
        </w:rPr>
      </w:pPr>
    </w:p>
    <w:p>
      <w:pPr>
        <w:pStyle w:val="30"/>
        <w:rPr>
          <w:rFonts w:ascii="宋体" w:hAnsi="宋体" w:cs="宋体"/>
          <w:b/>
          <w:color w:val="auto"/>
          <w:kern w:val="0"/>
          <w:sz w:val="24"/>
          <w:highlight w:val="none"/>
        </w:rPr>
      </w:pPr>
    </w:p>
    <w:p>
      <w:pPr>
        <w:pStyle w:val="31"/>
        <w:rPr>
          <w:rFonts w:ascii="宋体" w:hAnsi="宋体" w:cs="宋体"/>
          <w:b/>
          <w:color w:val="auto"/>
          <w:kern w:val="0"/>
          <w:sz w:val="24"/>
          <w:highlight w:val="none"/>
        </w:rPr>
      </w:pPr>
    </w:p>
    <w:p>
      <w:pPr>
        <w:rPr>
          <w:rFonts w:ascii="宋体" w:hAnsi="宋体" w:cs="宋体"/>
          <w:b/>
          <w:color w:val="auto"/>
          <w:kern w:val="0"/>
          <w:sz w:val="24"/>
          <w:highlight w:val="none"/>
        </w:rPr>
      </w:pPr>
    </w:p>
    <w:p>
      <w:pPr>
        <w:pStyle w:val="48"/>
      </w:pPr>
    </w:p>
    <w:p>
      <w:pPr>
        <w:widowControl/>
        <w:snapToGrid w:val="0"/>
        <w:spacing w:before="156" w:after="156" w:line="360" w:lineRule="auto"/>
        <w:jc w:val="left"/>
        <w:outlineLvl w:val="0"/>
        <w:rPr>
          <w:rFonts w:ascii="宋体" w:hAnsi="宋体" w:cs="宋体"/>
          <w:b/>
          <w:color w:val="auto"/>
          <w:kern w:val="0"/>
          <w:sz w:val="24"/>
          <w:highlight w:val="none"/>
        </w:rPr>
      </w:pPr>
      <w:bookmarkStart w:id="72" w:name="_Toc18105"/>
      <w:bookmarkStart w:id="73" w:name="_Toc24693"/>
      <w:r>
        <w:rPr>
          <w:rFonts w:hint="eastAsia" w:ascii="Arial" w:hAnsi="Arial" w:eastAsia="新宋体"/>
          <w:b/>
          <w:color w:val="auto"/>
          <w:sz w:val="28"/>
          <w:highlight w:val="none"/>
        </w:rPr>
        <w:t>附件</w:t>
      </w:r>
      <w:r>
        <w:rPr>
          <w:rFonts w:hint="eastAsia" w:ascii="Arial" w:hAnsi="Arial" w:eastAsia="新宋体"/>
          <w:b/>
          <w:color w:val="auto"/>
          <w:sz w:val="28"/>
          <w:highlight w:val="none"/>
          <w:lang w:val="en-US" w:eastAsia="zh-CN"/>
        </w:rPr>
        <w:t>7</w:t>
      </w:r>
      <w:r>
        <w:rPr>
          <w:rFonts w:hint="eastAsia" w:ascii="Arial" w:hAnsi="Arial" w:eastAsia="新宋体"/>
          <w:b/>
          <w:color w:val="auto"/>
          <w:sz w:val="28"/>
          <w:highlight w:val="none"/>
        </w:rPr>
        <w:t xml:space="preserve">               证明文件</w:t>
      </w:r>
      <w:bookmarkEnd w:id="72"/>
      <w:bookmarkEnd w:id="73"/>
    </w:p>
    <w:p>
      <w:pPr>
        <w:pStyle w:val="10"/>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10"/>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10"/>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74" w:name="_Toc17966"/>
    </w:p>
    <w:p>
      <w:pPr>
        <w:pStyle w:val="10"/>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10"/>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10"/>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75" w:name="_Toc13726"/>
      <w:bookmarkStart w:id="76" w:name="_Toc12888"/>
      <w:r>
        <w:rPr>
          <w:rFonts w:hint="eastAsia" w:ascii="宋体" w:hAnsi="宋体" w:cs="Lucida Sans Unicode"/>
          <w:b/>
          <w:color w:val="auto"/>
          <w:kern w:val="0"/>
          <w:sz w:val="28"/>
          <w:szCs w:val="28"/>
          <w:highlight w:val="none"/>
        </w:rPr>
        <w:t>附件</w:t>
      </w:r>
      <w:r>
        <w:rPr>
          <w:rFonts w:hint="eastAsia" w:ascii="宋体" w:hAnsi="宋体" w:cs="Lucida Sans Unicode"/>
          <w:b/>
          <w:color w:val="auto"/>
          <w:kern w:val="0"/>
          <w:sz w:val="28"/>
          <w:szCs w:val="28"/>
          <w:highlight w:val="none"/>
          <w:lang w:val="en-US" w:eastAsia="zh-CN"/>
        </w:rPr>
        <w:t>8</w:t>
      </w:r>
      <w:r>
        <w:rPr>
          <w:rFonts w:hint="eastAsia" w:ascii="宋体" w:hAnsi="宋体" w:cs="Lucida Sans Unicode"/>
          <w:b/>
          <w:color w:val="auto"/>
          <w:kern w:val="0"/>
          <w:sz w:val="28"/>
          <w:szCs w:val="28"/>
          <w:highlight w:val="none"/>
        </w:rPr>
        <w:t xml:space="preserve">       </w:t>
      </w:r>
      <w:bookmarkEnd w:id="74"/>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75"/>
      <w:bookmarkEnd w:id="76"/>
    </w:p>
    <w:p>
      <w:pPr>
        <w:bidi w:val="0"/>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eastAsia="宋体" w:cs="宋体"/>
          <w:sz w:val="24"/>
          <w:szCs w:val="24"/>
        </w:rPr>
        <w:t>投标人（</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spacing w:line="360" w:lineRule="auto"/>
        <w:rPr>
          <w:color w:val="auto"/>
          <w:highlight w:val="none"/>
        </w:rPr>
      </w:pPr>
    </w:p>
    <w:p>
      <w:pPr>
        <w:rPr>
          <w:color w:val="auto"/>
          <w:highlight w:val="none"/>
        </w:rPr>
      </w:pPr>
      <w:r>
        <w:rPr>
          <w:color w:val="auto"/>
          <w:highlight w:val="none"/>
        </w:rPr>
        <w:br w:type="page"/>
      </w:r>
    </w:p>
    <w:p>
      <w:pPr>
        <w:bidi w:val="0"/>
        <w:rPr>
          <w:rFonts w:hint="eastAsia"/>
          <w:lang w:val="en-US" w:eastAsia="zh-CN"/>
        </w:rPr>
      </w:pPr>
    </w:p>
    <w:p>
      <w:pPr>
        <w:widowControl/>
        <w:snapToGrid w:val="0"/>
        <w:spacing w:line="360" w:lineRule="auto"/>
        <w:jc w:val="left"/>
        <w:outlineLvl w:val="0"/>
        <w:rPr>
          <w:rFonts w:hint="eastAsia" w:ascii="宋体" w:hAnsi="宋体" w:cs="Lucida Sans Unicode"/>
          <w:b/>
          <w:color w:val="auto"/>
          <w:kern w:val="0"/>
          <w:sz w:val="24"/>
          <w:highlight w:val="none"/>
        </w:rPr>
      </w:pPr>
      <w:r>
        <w:rPr>
          <w:rFonts w:hint="eastAsia" w:ascii="宋体" w:hAnsi="宋体" w:cs="Lucida Sans Unicode"/>
          <w:b/>
          <w:color w:val="auto"/>
          <w:kern w:val="0"/>
          <w:sz w:val="24"/>
          <w:highlight w:val="none"/>
          <w:lang w:val="en-US" w:eastAsia="zh-CN"/>
        </w:rPr>
        <w:t xml:space="preserve">附件9                        </w:t>
      </w:r>
      <w:r>
        <w:rPr>
          <w:rFonts w:hint="eastAsia" w:ascii="宋体" w:hAnsi="宋体" w:cs="Lucida Sans Unicode"/>
          <w:b/>
          <w:color w:val="auto"/>
          <w:kern w:val="0"/>
          <w:sz w:val="24"/>
          <w:highlight w:val="none"/>
        </w:rPr>
        <w:t>采购项目承诺书</w:t>
      </w:r>
    </w:p>
    <w:p>
      <w:pPr>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致：（采购人）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本承诺书作为我方参加</w:t>
      </w:r>
      <w:r>
        <w:rPr>
          <w:rFonts w:hint="eastAsia" w:ascii="宋体" w:hAnsi="宋体" w:eastAsia="宋体" w:cs="宋体"/>
          <w:color w:val="auto"/>
          <w:highlight w:val="none"/>
          <w:lang w:eastAsia="zh-CN"/>
        </w:rPr>
        <w:t>本次招标</w:t>
      </w:r>
      <w:r>
        <w:rPr>
          <w:rFonts w:hint="eastAsia" w:ascii="宋体" w:hAnsi="宋体" w:eastAsia="宋体" w:cs="宋体"/>
          <w:color w:val="auto"/>
          <w:highlight w:val="none"/>
        </w:rPr>
        <w:t>采购项目投标文件不可分割的一部分。我方参加本次投标特郑重做出如下承诺：</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1、我方承诺已经具备</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文件中规定的供应商应当具备的条件。我方愿意向贵方提供任何与本竞争性</w:t>
      </w:r>
      <w:r>
        <w:rPr>
          <w:rFonts w:hint="eastAsia" w:ascii="宋体" w:hAnsi="宋体" w:cs="宋体"/>
          <w:color w:val="auto"/>
          <w:highlight w:val="none"/>
          <w:lang w:val="en-US" w:eastAsia="zh-CN"/>
        </w:rPr>
        <w:t>磋商采购</w:t>
      </w:r>
      <w:r>
        <w:rPr>
          <w:rFonts w:hint="eastAsia" w:ascii="宋体" w:hAnsi="宋体" w:eastAsia="宋体" w:cs="宋体"/>
          <w:color w:val="auto"/>
          <w:highlight w:val="none"/>
        </w:rPr>
        <w:t>项目有关的数据、情况和技术资料，并根据需要提供一切承诺的证明材料，并保证其真实、合法、有效。</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2、我方承诺在竞争性</w:t>
      </w:r>
      <w:r>
        <w:rPr>
          <w:rFonts w:hint="eastAsia" w:ascii="宋体" w:hAnsi="宋体" w:cs="宋体"/>
          <w:color w:val="auto"/>
          <w:highlight w:val="none"/>
          <w:lang w:val="en-US" w:eastAsia="zh-CN"/>
        </w:rPr>
        <w:t>磋商</w:t>
      </w:r>
      <w:r>
        <w:rPr>
          <w:rFonts w:hint="eastAsia" w:ascii="宋体" w:hAnsi="宋体" w:eastAsia="宋体" w:cs="宋体"/>
          <w:color w:val="auto"/>
          <w:highlight w:val="none"/>
        </w:rPr>
        <w:t>谈判活动中提供的各种材料真实有效。</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3、我方同意在</w:t>
      </w:r>
      <w:r>
        <w:rPr>
          <w:rFonts w:hint="eastAsia" w:ascii="宋体" w:hAnsi="宋体" w:cs="宋体"/>
          <w:color w:val="auto"/>
          <w:highlight w:val="none"/>
          <w:lang w:val="en-US" w:eastAsia="zh-CN"/>
        </w:rPr>
        <w:t>投标</w:t>
      </w:r>
      <w:r>
        <w:rPr>
          <w:rFonts w:hint="eastAsia" w:ascii="宋体" w:hAnsi="宋体" w:eastAsia="宋体" w:cs="宋体"/>
          <w:color w:val="auto"/>
          <w:highlight w:val="none"/>
        </w:rPr>
        <w:t>文件有效期内遵守本响应性文件中的承诺且在此期限期满之前均具有约束力。如果我方成交，响应性文件有效期与合同履行期相同。</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4、我方已详细审查全部竞争性</w:t>
      </w:r>
      <w:r>
        <w:rPr>
          <w:rFonts w:hint="eastAsia" w:ascii="宋体" w:hAnsi="宋体" w:cs="宋体"/>
          <w:color w:val="auto"/>
          <w:highlight w:val="none"/>
          <w:lang w:val="en-US" w:eastAsia="zh-CN"/>
        </w:rPr>
        <w:t>磋商采购</w:t>
      </w:r>
      <w:r>
        <w:rPr>
          <w:rFonts w:hint="eastAsia" w:ascii="宋体" w:hAnsi="宋体" w:eastAsia="宋体" w:cs="宋体"/>
          <w:color w:val="auto"/>
          <w:highlight w:val="none"/>
        </w:rPr>
        <w:t>文件，包括修改文件（如有的话）和有关附件，将自行承担因对全部竞争性谈判文件理解不正确或误解而产生的相应后果。</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5、我方保证尊重</w:t>
      </w:r>
      <w:r>
        <w:rPr>
          <w:rFonts w:hint="eastAsia" w:ascii="宋体" w:hAnsi="宋体" w:cs="宋体"/>
          <w:color w:val="auto"/>
          <w:highlight w:val="none"/>
          <w:lang w:val="en-US" w:eastAsia="zh-CN"/>
        </w:rPr>
        <w:t>磋商</w:t>
      </w:r>
      <w:r>
        <w:rPr>
          <w:rFonts w:hint="eastAsia" w:ascii="宋体" w:hAnsi="宋体" w:eastAsia="宋体" w:cs="宋体"/>
          <w:color w:val="auto"/>
          <w:highlight w:val="none"/>
        </w:rPr>
        <w:t>小组的评审结果，完全理解本采购项目最低报价不作为成交的保证。</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6、我方理解并遵守竞争性</w:t>
      </w:r>
      <w:r>
        <w:rPr>
          <w:rFonts w:hint="eastAsia" w:ascii="宋体" w:hAnsi="宋体" w:cs="宋体"/>
          <w:color w:val="auto"/>
          <w:highlight w:val="none"/>
          <w:lang w:val="en-US" w:eastAsia="zh-CN"/>
        </w:rPr>
        <w:t>磋商采购</w:t>
      </w:r>
      <w:r>
        <w:rPr>
          <w:rFonts w:hint="eastAsia" w:ascii="宋体" w:hAnsi="宋体" w:eastAsia="宋体" w:cs="宋体"/>
          <w:color w:val="auto"/>
          <w:highlight w:val="none"/>
        </w:rPr>
        <w:t>文件的全部规定。</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7、如果被确定为成交供应商，我方同意按竞争性</w:t>
      </w:r>
      <w:r>
        <w:rPr>
          <w:rFonts w:hint="eastAsia" w:ascii="宋体" w:hAnsi="宋体" w:cs="宋体"/>
          <w:color w:val="auto"/>
          <w:highlight w:val="none"/>
          <w:lang w:val="en-US" w:eastAsia="zh-CN"/>
        </w:rPr>
        <w:t>磋商采购</w:t>
      </w:r>
      <w:r>
        <w:rPr>
          <w:rFonts w:hint="eastAsia" w:ascii="宋体" w:hAnsi="宋体" w:eastAsia="宋体" w:cs="宋体"/>
          <w:color w:val="auto"/>
          <w:highlight w:val="none"/>
        </w:rPr>
        <w:t>文件的规定领取成交通知书并缴纳服务费。否则，视为我方成交后自动放弃成交资格，承担由此引起的一切后果。</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8、如果被确定为成交供应商，按照</w:t>
      </w:r>
      <w:r>
        <w:rPr>
          <w:rFonts w:hint="eastAsia" w:ascii="宋体" w:hAnsi="宋体" w:cs="宋体"/>
          <w:color w:val="auto"/>
          <w:highlight w:val="none"/>
          <w:lang w:val="en-US" w:eastAsia="zh-CN"/>
        </w:rPr>
        <w:t>采购</w:t>
      </w:r>
      <w:r>
        <w:rPr>
          <w:rFonts w:hint="eastAsia" w:ascii="宋体" w:hAnsi="宋体" w:eastAsia="宋体" w:cs="宋体"/>
          <w:color w:val="auto"/>
          <w:highlight w:val="none"/>
        </w:rPr>
        <w:t>文件的规定与采购人签订采购合同。否则，视为我方成交后无正当理由不与采购人签订合同并承担相应法律责任。</w:t>
      </w:r>
    </w:p>
    <w:p>
      <w:pPr>
        <w:spacing w:line="360" w:lineRule="auto"/>
        <w:ind w:firstLine="210" w:firstLineChars="100"/>
        <w:rPr>
          <w:rFonts w:hint="eastAsia" w:ascii="宋体" w:hAnsi="宋体" w:eastAsia="宋体" w:cs="宋体"/>
          <w:color w:val="auto"/>
          <w:highlight w:val="none"/>
        </w:rPr>
      </w:pPr>
      <w:r>
        <w:rPr>
          <w:rFonts w:hint="eastAsia" w:ascii="宋体" w:hAnsi="宋体" w:eastAsia="宋体" w:cs="宋体"/>
          <w:color w:val="auto"/>
          <w:highlight w:val="none"/>
        </w:rPr>
        <w:t>9、以上事项如有虚假或隐瞒，我方愿意承担一切后果和责任。</w:t>
      </w:r>
    </w:p>
    <w:p>
      <w:pPr>
        <w:autoSpaceDE w:val="0"/>
        <w:autoSpaceDN w:val="0"/>
        <w:spacing w:line="360" w:lineRule="auto"/>
        <w:rPr>
          <w:rFonts w:hint="eastAsia" w:ascii="宋体" w:hAnsi="宋体" w:eastAsia="宋体" w:cs="宋体"/>
          <w:color w:val="auto"/>
          <w:szCs w:val="21"/>
          <w:highlight w:val="none"/>
        </w:rPr>
      </w:pP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topLinePunct/>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日期：     年     月     日</w:t>
      </w:r>
    </w:p>
    <w:p>
      <w:pPr>
        <w:spacing w:line="360" w:lineRule="auto"/>
        <w:ind w:left="370" w:leftChars="176"/>
        <w:rPr>
          <w:rFonts w:hint="eastAsia" w:ascii="宋体" w:hAnsi="宋体" w:eastAsia="宋体" w:cs="宋体"/>
          <w:b/>
          <w:color w:val="auto"/>
          <w:szCs w:val="21"/>
          <w:highlight w:val="none"/>
        </w:rPr>
      </w:pPr>
    </w:p>
    <w:p>
      <w:pPr>
        <w:rPr>
          <w:color w:val="auto"/>
          <w:highlight w:val="none"/>
        </w:rPr>
      </w:pPr>
      <w:r>
        <w:rPr>
          <w:color w:val="auto"/>
          <w:highlight w:val="none"/>
        </w:rPr>
        <w:br w:type="page"/>
      </w:r>
    </w:p>
    <w:p>
      <w:pPr>
        <w:pStyle w:val="31"/>
      </w:pPr>
    </w:p>
    <w:p>
      <w:pPr>
        <w:widowControl/>
        <w:snapToGrid w:val="0"/>
        <w:spacing w:line="360" w:lineRule="auto"/>
        <w:jc w:val="center"/>
        <w:outlineLvl w:val="0"/>
        <w:rPr>
          <w:rFonts w:ascii="宋体" w:hAnsi="宋体" w:cs="Lucida Sans Unicode"/>
          <w:b/>
          <w:color w:val="auto"/>
          <w:kern w:val="0"/>
          <w:sz w:val="24"/>
          <w:highlight w:val="none"/>
        </w:rPr>
      </w:pPr>
      <w:bookmarkStart w:id="77" w:name="_Toc23394"/>
      <w:bookmarkStart w:id="78" w:name="_Toc25094"/>
      <w:r>
        <w:rPr>
          <w:rFonts w:hint="eastAsia" w:ascii="宋体" w:hAnsi="宋体" w:cs="Lucida Sans Unicode"/>
          <w:b/>
          <w:color w:val="auto"/>
          <w:kern w:val="0"/>
          <w:sz w:val="24"/>
          <w:highlight w:val="none"/>
        </w:rPr>
        <w:t>投标人认为有必要的其他资料</w:t>
      </w:r>
      <w:bookmarkEnd w:id="77"/>
      <w:bookmarkEnd w:id="78"/>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10"/>
        <w:spacing w:beforeAutospacing="0" w:afterAutospacing="0" w:line="460" w:lineRule="atLeast"/>
        <w:jc w:val="center"/>
        <w:rPr>
          <w:b/>
          <w:bCs/>
          <w:color w:val="auto"/>
          <w:sz w:val="28"/>
          <w:szCs w:val="28"/>
          <w:highlight w:val="none"/>
        </w:rPr>
      </w:pPr>
    </w:p>
    <w:p>
      <w:pPr>
        <w:pStyle w:val="10"/>
        <w:spacing w:beforeAutospacing="0" w:afterAutospacing="0" w:line="460" w:lineRule="atLeast"/>
        <w:jc w:val="center"/>
        <w:rPr>
          <w:b/>
          <w:bCs/>
          <w:color w:val="auto"/>
          <w:sz w:val="28"/>
          <w:szCs w:val="28"/>
          <w:highlight w:val="none"/>
        </w:rPr>
      </w:pPr>
    </w:p>
    <w:p>
      <w:pPr>
        <w:pStyle w:val="10"/>
        <w:spacing w:beforeAutospacing="0" w:afterAutospacing="0" w:line="460" w:lineRule="atLeast"/>
        <w:jc w:val="center"/>
        <w:rPr>
          <w:b/>
          <w:bCs/>
          <w:color w:val="auto"/>
          <w:sz w:val="28"/>
          <w:szCs w:val="28"/>
          <w:highlight w:val="none"/>
        </w:rPr>
      </w:pPr>
    </w:p>
    <w:p>
      <w:pPr>
        <w:pStyle w:val="10"/>
        <w:spacing w:beforeAutospacing="0" w:afterAutospacing="0" w:line="460" w:lineRule="atLeast"/>
        <w:jc w:val="center"/>
        <w:rPr>
          <w:b/>
          <w:bCs/>
          <w:color w:val="auto"/>
          <w:sz w:val="28"/>
          <w:szCs w:val="28"/>
          <w:highlight w:val="none"/>
        </w:rPr>
      </w:pPr>
    </w:p>
    <w:p>
      <w:pPr>
        <w:pStyle w:val="10"/>
        <w:spacing w:beforeAutospacing="0" w:afterAutospacing="0" w:line="460" w:lineRule="atLeast"/>
        <w:jc w:val="center"/>
        <w:rPr>
          <w:b/>
          <w:bCs/>
          <w:color w:val="auto"/>
          <w:sz w:val="28"/>
          <w:szCs w:val="28"/>
          <w:highlight w:val="none"/>
        </w:rPr>
      </w:pPr>
    </w:p>
    <w:p>
      <w:pPr>
        <w:pStyle w:val="10"/>
        <w:spacing w:beforeAutospacing="0" w:afterAutospacing="0" w:line="460" w:lineRule="atLeast"/>
        <w:jc w:val="center"/>
        <w:rPr>
          <w:b/>
          <w:bCs/>
          <w:color w:val="auto"/>
          <w:sz w:val="28"/>
          <w:szCs w:val="28"/>
          <w:highlight w:val="none"/>
        </w:rPr>
      </w:pPr>
    </w:p>
    <w:p>
      <w:pPr>
        <w:pStyle w:val="10"/>
        <w:spacing w:beforeAutospacing="0" w:afterAutospacing="0" w:line="460" w:lineRule="atLeast"/>
        <w:jc w:val="center"/>
        <w:rPr>
          <w:b/>
          <w:bCs/>
          <w:color w:val="auto"/>
          <w:sz w:val="28"/>
          <w:szCs w:val="28"/>
          <w:highlight w:val="none"/>
        </w:rPr>
      </w:pPr>
    </w:p>
    <w:p>
      <w:pPr>
        <w:pStyle w:val="10"/>
        <w:spacing w:beforeAutospacing="0" w:afterAutospacing="0" w:line="460" w:lineRule="atLeast"/>
        <w:jc w:val="center"/>
        <w:rPr>
          <w:b/>
          <w:bCs/>
          <w:color w:val="auto"/>
          <w:sz w:val="28"/>
          <w:szCs w:val="28"/>
          <w:highlight w:val="none"/>
        </w:rPr>
      </w:pPr>
    </w:p>
    <w:p>
      <w:pPr>
        <w:pStyle w:val="10"/>
        <w:spacing w:beforeAutospacing="0" w:afterAutospacing="0" w:line="460" w:lineRule="atLeast"/>
        <w:jc w:val="center"/>
        <w:rPr>
          <w:b/>
          <w:bCs/>
          <w:color w:val="auto"/>
          <w:sz w:val="28"/>
          <w:szCs w:val="28"/>
          <w:highlight w:val="none"/>
        </w:rPr>
      </w:pPr>
    </w:p>
    <w:p>
      <w:pPr>
        <w:pStyle w:val="10"/>
        <w:spacing w:beforeAutospacing="0" w:afterAutospacing="0" w:line="460" w:lineRule="atLeast"/>
        <w:jc w:val="center"/>
        <w:rPr>
          <w:b/>
          <w:bCs/>
          <w:color w:val="auto"/>
          <w:sz w:val="28"/>
          <w:szCs w:val="28"/>
          <w:highlight w:val="none"/>
        </w:rPr>
      </w:pPr>
    </w:p>
    <w:p>
      <w:pPr>
        <w:pStyle w:val="10"/>
        <w:spacing w:beforeAutospacing="0" w:afterAutospacing="0" w:line="460" w:lineRule="atLeast"/>
        <w:jc w:val="center"/>
        <w:rPr>
          <w:b/>
          <w:bCs/>
          <w:color w:val="auto"/>
          <w:sz w:val="28"/>
          <w:szCs w:val="28"/>
          <w:highlight w:val="none"/>
        </w:rPr>
      </w:pPr>
    </w:p>
    <w:p>
      <w:pPr>
        <w:pStyle w:val="10"/>
        <w:spacing w:beforeAutospacing="0" w:afterAutospacing="0" w:line="460" w:lineRule="atLeast"/>
        <w:jc w:val="center"/>
        <w:rPr>
          <w:b/>
          <w:bCs/>
          <w:color w:val="auto"/>
          <w:sz w:val="28"/>
          <w:szCs w:val="28"/>
          <w:highlight w:val="none"/>
        </w:rPr>
      </w:pPr>
    </w:p>
    <w:p>
      <w:pPr>
        <w:pStyle w:val="10"/>
        <w:spacing w:beforeAutospacing="0" w:afterAutospacing="0" w:line="460" w:lineRule="atLeast"/>
        <w:jc w:val="center"/>
        <w:rPr>
          <w:b/>
          <w:bCs/>
          <w:color w:val="auto"/>
          <w:sz w:val="28"/>
          <w:szCs w:val="28"/>
          <w:highlight w:val="none"/>
        </w:rPr>
      </w:pPr>
    </w:p>
    <w:p>
      <w:pPr>
        <w:pStyle w:val="10"/>
        <w:spacing w:beforeAutospacing="0" w:afterAutospacing="0" w:line="460" w:lineRule="atLeast"/>
        <w:jc w:val="center"/>
        <w:rPr>
          <w:b/>
          <w:bCs/>
          <w:color w:val="auto"/>
          <w:sz w:val="28"/>
          <w:szCs w:val="28"/>
          <w:highlight w:val="none"/>
        </w:rPr>
      </w:pPr>
    </w:p>
    <w:p>
      <w:pPr>
        <w:pStyle w:val="10"/>
        <w:spacing w:beforeAutospacing="0" w:afterAutospacing="0" w:line="460" w:lineRule="atLeast"/>
        <w:jc w:val="center"/>
        <w:rPr>
          <w:b/>
          <w:bCs/>
          <w:color w:val="auto"/>
          <w:sz w:val="28"/>
          <w:szCs w:val="28"/>
          <w:highlight w:val="none"/>
        </w:rPr>
      </w:pPr>
    </w:p>
    <w:p>
      <w:pPr>
        <w:pStyle w:val="10"/>
        <w:spacing w:beforeAutospacing="0" w:afterAutospacing="0" w:line="460" w:lineRule="atLeast"/>
        <w:jc w:val="center"/>
        <w:rPr>
          <w:b/>
          <w:bCs/>
          <w:color w:val="auto"/>
          <w:sz w:val="28"/>
          <w:szCs w:val="28"/>
          <w:highlight w:val="none"/>
        </w:rPr>
      </w:pPr>
    </w:p>
    <w:p>
      <w:pPr>
        <w:pStyle w:val="10"/>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83" w:usb1="288F0000" w:usb2="0000000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2"/>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2"/>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right"/>
    </w:pPr>
    <w:r>
      <w:rPr>
        <w:rFonts w:hint="eastAsia" w:ascii="宋体" w:hAnsi="宋体" w:cs="宋体"/>
        <w:color w:val="auto"/>
        <w:lang w:eastAsia="zh-CN"/>
      </w:rPr>
      <w:t>二号楼五楼肛肠科走廊铺塑胶地板</w:t>
    </w:r>
    <w:r>
      <w:rPr>
        <w:rFonts w:hint="eastAsia" w:ascii="宋体" w:hAnsi="宋体" w:cs="宋体"/>
        <w:color w:val="auto"/>
        <w:lang w:val="en-US" w:eastAsia="zh-CN"/>
      </w:rPr>
      <w:t>工程</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right"/>
      <w:rPr>
        <w:rFonts w:hint="eastAsia"/>
      </w:rPr>
    </w:pPr>
    <w:r>
      <w:rPr>
        <w:rFonts w:hint="eastAsia"/>
      </w:rPr>
      <w:t xml:space="preserve">                            </w:t>
    </w:r>
    <w:r>
      <w:rPr>
        <w:rFonts w:hint="eastAsia" w:ascii="宋体" w:hAnsi="宋体" w:cs="宋体"/>
        <w:color w:val="auto"/>
        <w:lang w:eastAsia="zh-CN"/>
      </w:rPr>
      <w:t>二号楼五楼肛肠科走廊铺塑胶地板</w:t>
    </w:r>
    <w:r>
      <w:rPr>
        <w:rFonts w:hint="eastAsia" w:ascii="宋体" w:hAnsi="宋体" w:cs="宋体"/>
        <w:color w:val="auto"/>
        <w:lang w:val="en-US" w:eastAsia="zh-CN"/>
      </w:rPr>
      <w:t>工程</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BCD"/>
    <w:rsid w:val="00FF5B28"/>
    <w:rsid w:val="00FF7C18"/>
    <w:rsid w:val="010C3DC8"/>
    <w:rsid w:val="01525212"/>
    <w:rsid w:val="01564054"/>
    <w:rsid w:val="017E6D95"/>
    <w:rsid w:val="01D715BE"/>
    <w:rsid w:val="01EB45BC"/>
    <w:rsid w:val="01FA63A5"/>
    <w:rsid w:val="02011C7D"/>
    <w:rsid w:val="02035523"/>
    <w:rsid w:val="021C6E40"/>
    <w:rsid w:val="02222FF2"/>
    <w:rsid w:val="02384FF4"/>
    <w:rsid w:val="023F67A9"/>
    <w:rsid w:val="025235B1"/>
    <w:rsid w:val="0262674D"/>
    <w:rsid w:val="02747B01"/>
    <w:rsid w:val="02890D36"/>
    <w:rsid w:val="02D92EF7"/>
    <w:rsid w:val="02DA4665"/>
    <w:rsid w:val="02F40325"/>
    <w:rsid w:val="031126C4"/>
    <w:rsid w:val="032A1114"/>
    <w:rsid w:val="036A009A"/>
    <w:rsid w:val="03844805"/>
    <w:rsid w:val="03845791"/>
    <w:rsid w:val="03A011E9"/>
    <w:rsid w:val="03AE7F27"/>
    <w:rsid w:val="03BD2BCD"/>
    <w:rsid w:val="04416C20"/>
    <w:rsid w:val="047968B1"/>
    <w:rsid w:val="04870542"/>
    <w:rsid w:val="05545DD3"/>
    <w:rsid w:val="056E2AD6"/>
    <w:rsid w:val="05806815"/>
    <w:rsid w:val="058251D3"/>
    <w:rsid w:val="05945CCE"/>
    <w:rsid w:val="059D05A4"/>
    <w:rsid w:val="059D5E17"/>
    <w:rsid w:val="05AB0A28"/>
    <w:rsid w:val="05AB0F81"/>
    <w:rsid w:val="05B93D6B"/>
    <w:rsid w:val="05D53002"/>
    <w:rsid w:val="05D75738"/>
    <w:rsid w:val="061E7D14"/>
    <w:rsid w:val="06560AED"/>
    <w:rsid w:val="066469C9"/>
    <w:rsid w:val="066646A1"/>
    <w:rsid w:val="06983B20"/>
    <w:rsid w:val="069A3B66"/>
    <w:rsid w:val="06B91765"/>
    <w:rsid w:val="06CA2AD2"/>
    <w:rsid w:val="06CE3071"/>
    <w:rsid w:val="06D33DBA"/>
    <w:rsid w:val="06E13F9F"/>
    <w:rsid w:val="06FB0AC5"/>
    <w:rsid w:val="070D2D5D"/>
    <w:rsid w:val="07111B8D"/>
    <w:rsid w:val="071A6392"/>
    <w:rsid w:val="074A5B92"/>
    <w:rsid w:val="075E3193"/>
    <w:rsid w:val="078E18EB"/>
    <w:rsid w:val="07B10EA5"/>
    <w:rsid w:val="07CE3FA1"/>
    <w:rsid w:val="07EC2ECB"/>
    <w:rsid w:val="07FE66CB"/>
    <w:rsid w:val="080B4D47"/>
    <w:rsid w:val="08321601"/>
    <w:rsid w:val="083622CC"/>
    <w:rsid w:val="083D5C91"/>
    <w:rsid w:val="0847191F"/>
    <w:rsid w:val="08591DC3"/>
    <w:rsid w:val="086D4B57"/>
    <w:rsid w:val="087C4541"/>
    <w:rsid w:val="087E5595"/>
    <w:rsid w:val="08C52D6F"/>
    <w:rsid w:val="08EF0201"/>
    <w:rsid w:val="08F41DE8"/>
    <w:rsid w:val="09737462"/>
    <w:rsid w:val="099156C3"/>
    <w:rsid w:val="09A53F39"/>
    <w:rsid w:val="09A60E13"/>
    <w:rsid w:val="09D206F0"/>
    <w:rsid w:val="0A321AC2"/>
    <w:rsid w:val="0A343D4E"/>
    <w:rsid w:val="0A3E6D2E"/>
    <w:rsid w:val="0AD13A85"/>
    <w:rsid w:val="0B091954"/>
    <w:rsid w:val="0B637D77"/>
    <w:rsid w:val="0BAC324F"/>
    <w:rsid w:val="0BF72F1E"/>
    <w:rsid w:val="0C3957A5"/>
    <w:rsid w:val="0C626DA7"/>
    <w:rsid w:val="0C6876AE"/>
    <w:rsid w:val="0C720EC8"/>
    <w:rsid w:val="0C942042"/>
    <w:rsid w:val="0C9D50DC"/>
    <w:rsid w:val="0CA5271D"/>
    <w:rsid w:val="0CAC4D10"/>
    <w:rsid w:val="0CC72121"/>
    <w:rsid w:val="0CEE5A21"/>
    <w:rsid w:val="0D0646E7"/>
    <w:rsid w:val="0D0C38CA"/>
    <w:rsid w:val="0D2B7585"/>
    <w:rsid w:val="0DC577E0"/>
    <w:rsid w:val="0DDC6319"/>
    <w:rsid w:val="0E0C0D4C"/>
    <w:rsid w:val="0E115DA1"/>
    <w:rsid w:val="0E162D6D"/>
    <w:rsid w:val="0E314150"/>
    <w:rsid w:val="0E541CA2"/>
    <w:rsid w:val="0E594756"/>
    <w:rsid w:val="0E5C3AD8"/>
    <w:rsid w:val="0E616A25"/>
    <w:rsid w:val="0E95596D"/>
    <w:rsid w:val="0EAE6205"/>
    <w:rsid w:val="0EAE6579"/>
    <w:rsid w:val="0EAF71BF"/>
    <w:rsid w:val="0ECE6257"/>
    <w:rsid w:val="0EE4129D"/>
    <w:rsid w:val="0F171032"/>
    <w:rsid w:val="0F335E69"/>
    <w:rsid w:val="0F35749D"/>
    <w:rsid w:val="0F3D59C9"/>
    <w:rsid w:val="0F516D5A"/>
    <w:rsid w:val="0F565B36"/>
    <w:rsid w:val="0F821E7D"/>
    <w:rsid w:val="0FE7592C"/>
    <w:rsid w:val="0FFD20F0"/>
    <w:rsid w:val="103E6E57"/>
    <w:rsid w:val="1041497B"/>
    <w:rsid w:val="10425FF6"/>
    <w:rsid w:val="109010E6"/>
    <w:rsid w:val="10B271F4"/>
    <w:rsid w:val="10C8275C"/>
    <w:rsid w:val="10E03539"/>
    <w:rsid w:val="10E82D1F"/>
    <w:rsid w:val="10EE5C94"/>
    <w:rsid w:val="113329E7"/>
    <w:rsid w:val="113F294C"/>
    <w:rsid w:val="11437C85"/>
    <w:rsid w:val="1166372C"/>
    <w:rsid w:val="11700D10"/>
    <w:rsid w:val="1178125A"/>
    <w:rsid w:val="1196056D"/>
    <w:rsid w:val="11D34654"/>
    <w:rsid w:val="12010480"/>
    <w:rsid w:val="120E707F"/>
    <w:rsid w:val="127A7D1C"/>
    <w:rsid w:val="12836D8B"/>
    <w:rsid w:val="12AB0349"/>
    <w:rsid w:val="12C54E79"/>
    <w:rsid w:val="12CD57F1"/>
    <w:rsid w:val="12CE7AFA"/>
    <w:rsid w:val="12D67466"/>
    <w:rsid w:val="13272A5D"/>
    <w:rsid w:val="13493108"/>
    <w:rsid w:val="13733928"/>
    <w:rsid w:val="139C16C9"/>
    <w:rsid w:val="13B63CE1"/>
    <w:rsid w:val="13BC6684"/>
    <w:rsid w:val="13C72B3A"/>
    <w:rsid w:val="13DF575E"/>
    <w:rsid w:val="13EE3A98"/>
    <w:rsid w:val="142123F7"/>
    <w:rsid w:val="142A11D8"/>
    <w:rsid w:val="144B544C"/>
    <w:rsid w:val="145B7B45"/>
    <w:rsid w:val="14717443"/>
    <w:rsid w:val="148D52E3"/>
    <w:rsid w:val="14992B90"/>
    <w:rsid w:val="14AF1856"/>
    <w:rsid w:val="14AF19A3"/>
    <w:rsid w:val="14B53957"/>
    <w:rsid w:val="14C53ECE"/>
    <w:rsid w:val="14E002E6"/>
    <w:rsid w:val="14FC36BD"/>
    <w:rsid w:val="151E3A0F"/>
    <w:rsid w:val="1557566D"/>
    <w:rsid w:val="15811F1B"/>
    <w:rsid w:val="15A30135"/>
    <w:rsid w:val="15A34015"/>
    <w:rsid w:val="15E2236F"/>
    <w:rsid w:val="161D09ED"/>
    <w:rsid w:val="162323A3"/>
    <w:rsid w:val="162F30B1"/>
    <w:rsid w:val="16510F12"/>
    <w:rsid w:val="166448F9"/>
    <w:rsid w:val="1677211D"/>
    <w:rsid w:val="167954F9"/>
    <w:rsid w:val="16A060BA"/>
    <w:rsid w:val="16A57EAF"/>
    <w:rsid w:val="16AC6E3F"/>
    <w:rsid w:val="16D54FA3"/>
    <w:rsid w:val="16D84D9F"/>
    <w:rsid w:val="16E94D3E"/>
    <w:rsid w:val="170D06E0"/>
    <w:rsid w:val="17223B46"/>
    <w:rsid w:val="17332185"/>
    <w:rsid w:val="17475951"/>
    <w:rsid w:val="179F2E61"/>
    <w:rsid w:val="17C227C0"/>
    <w:rsid w:val="18097740"/>
    <w:rsid w:val="185D3C42"/>
    <w:rsid w:val="185F38AF"/>
    <w:rsid w:val="189118CC"/>
    <w:rsid w:val="18AD1BEB"/>
    <w:rsid w:val="18B3004A"/>
    <w:rsid w:val="18B96080"/>
    <w:rsid w:val="18F67868"/>
    <w:rsid w:val="190B2D88"/>
    <w:rsid w:val="190E6B63"/>
    <w:rsid w:val="19123928"/>
    <w:rsid w:val="19194264"/>
    <w:rsid w:val="19420786"/>
    <w:rsid w:val="19427EC0"/>
    <w:rsid w:val="195711D7"/>
    <w:rsid w:val="195D2A3F"/>
    <w:rsid w:val="198310E9"/>
    <w:rsid w:val="198D747A"/>
    <w:rsid w:val="19A15638"/>
    <w:rsid w:val="1A125525"/>
    <w:rsid w:val="1A562AB7"/>
    <w:rsid w:val="1A5F4342"/>
    <w:rsid w:val="1A8C5D82"/>
    <w:rsid w:val="1A994988"/>
    <w:rsid w:val="1A9B546C"/>
    <w:rsid w:val="1AA3511F"/>
    <w:rsid w:val="1AAE3B54"/>
    <w:rsid w:val="1AC10987"/>
    <w:rsid w:val="1AEE5218"/>
    <w:rsid w:val="1B0C5B32"/>
    <w:rsid w:val="1B0D3E82"/>
    <w:rsid w:val="1B1652AB"/>
    <w:rsid w:val="1B181CD5"/>
    <w:rsid w:val="1B265306"/>
    <w:rsid w:val="1B4F2450"/>
    <w:rsid w:val="1B8C18B7"/>
    <w:rsid w:val="1BB73AE1"/>
    <w:rsid w:val="1BDA6D68"/>
    <w:rsid w:val="1C555978"/>
    <w:rsid w:val="1C6554A1"/>
    <w:rsid w:val="1C7971B7"/>
    <w:rsid w:val="1CD402EC"/>
    <w:rsid w:val="1CF02333"/>
    <w:rsid w:val="1D0C33A2"/>
    <w:rsid w:val="1D113E6E"/>
    <w:rsid w:val="1D114E5E"/>
    <w:rsid w:val="1D1A7DC4"/>
    <w:rsid w:val="1D1F0050"/>
    <w:rsid w:val="1D2222DC"/>
    <w:rsid w:val="1D5B3CDE"/>
    <w:rsid w:val="1D6E2950"/>
    <w:rsid w:val="1D98209B"/>
    <w:rsid w:val="1DA23746"/>
    <w:rsid w:val="1DAA14B9"/>
    <w:rsid w:val="1DD04513"/>
    <w:rsid w:val="1E312D17"/>
    <w:rsid w:val="1E656063"/>
    <w:rsid w:val="1E6B06A5"/>
    <w:rsid w:val="1E7F7D9E"/>
    <w:rsid w:val="1E840DA4"/>
    <w:rsid w:val="1EA5444C"/>
    <w:rsid w:val="1EB350EF"/>
    <w:rsid w:val="1EC21749"/>
    <w:rsid w:val="1ED805F3"/>
    <w:rsid w:val="1EEB7C4E"/>
    <w:rsid w:val="1F171B83"/>
    <w:rsid w:val="1F2D491A"/>
    <w:rsid w:val="1F7369C7"/>
    <w:rsid w:val="1F94547B"/>
    <w:rsid w:val="1FAF308C"/>
    <w:rsid w:val="1FC11109"/>
    <w:rsid w:val="1FEF08C8"/>
    <w:rsid w:val="1FF72E6A"/>
    <w:rsid w:val="201B3ED4"/>
    <w:rsid w:val="20310B02"/>
    <w:rsid w:val="206F0406"/>
    <w:rsid w:val="20721A69"/>
    <w:rsid w:val="20784063"/>
    <w:rsid w:val="207E346A"/>
    <w:rsid w:val="208E12C3"/>
    <w:rsid w:val="209502A3"/>
    <w:rsid w:val="20A61084"/>
    <w:rsid w:val="20B120D5"/>
    <w:rsid w:val="210F579E"/>
    <w:rsid w:val="212550B5"/>
    <w:rsid w:val="21592B62"/>
    <w:rsid w:val="21747CD2"/>
    <w:rsid w:val="219E5782"/>
    <w:rsid w:val="21E72B0B"/>
    <w:rsid w:val="221F2D96"/>
    <w:rsid w:val="22246DB1"/>
    <w:rsid w:val="22440067"/>
    <w:rsid w:val="224A3767"/>
    <w:rsid w:val="225A6017"/>
    <w:rsid w:val="227A5532"/>
    <w:rsid w:val="22843A03"/>
    <w:rsid w:val="22A338AB"/>
    <w:rsid w:val="22AD37A2"/>
    <w:rsid w:val="22B31E8A"/>
    <w:rsid w:val="22C735BD"/>
    <w:rsid w:val="23122833"/>
    <w:rsid w:val="23223458"/>
    <w:rsid w:val="23225D32"/>
    <w:rsid w:val="23357BE6"/>
    <w:rsid w:val="2342574E"/>
    <w:rsid w:val="2377331D"/>
    <w:rsid w:val="237D43DE"/>
    <w:rsid w:val="23940114"/>
    <w:rsid w:val="23B57016"/>
    <w:rsid w:val="23D4764B"/>
    <w:rsid w:val="23E4182C"/>
    <w:rsid w:val="23EC3718"/>
    <w:rsid w:val="24044EF2"/>
    <w:rsid w:val="2407139D"/>
    <w:rsid w:val="240B04F4"/>
    <w:rsid w:val="242A0646"/>
    <w:rsid w:val="2435301D"/>
    <w:rsid w:val="243D6E1A"/>
    <w:rsid w:val="24607F91"/>
    <w:rsid w:val="246C581B"/>
    <w:rsid w:val="247C52A2"/>
    <w:rsid w:val="24CC106B"/>
    <w:rsid w:val="24D00598"/>
    <w:rsid w:val="24D725E9"/>
    <w:rsid w:val="25045F70"/>
    <w:rsid w:val="25056E93"/>
    <w:rsid w:val="25092EBA"/>
    <w:rsid w:val="25241020"/>
    <w:rsid w:val="257572C3"/>
    <w:rsid w:val="25790E85"/>
    <w:rsid w:val="25972C60"/>
    <w:rsid w:val="259D1676"/>
    <w:rsid w:val="25A353EB"/>
    <w:rsid w:val="25B87B65"/>
    <w:rsid w:val="25CB78C3"/>
    <w:rsid w:val="25D54390"/>
    <w:rsid w:val="260C5215"/>
    <w:rsid w:val="261879A7"/>
    <w:rsid w:val="264B0BA4"/>
    <w:rsid w:val="268C5256"/>
    <w:rsid w:val="268E455B"/>
    <w:rsid w:val="26912B30"/>
    <w:rsid w:val="269772F0"/>
    <w:rsid w:val="26A30712"/>
    <w:rsid w:val="26AC0C27"/>
    <w:rsid w:val="26C807A6"/>
    <w:rsid w:val="26DB67BA"/>
    <w:rsid w:val="26E311CD"/>
    <w:rsid w:val="26EF24ED"/>
    <w:rsid w:val="26F1408A"/>
    <w:rsid w:val="27015370"/>
    <w:rsid w:val="270B421F"/>
    <w:rsid w:val="274E2228"/>
    <w:rsid w:val="27517A93"/>
    <w:rsid w:val="276658E8"/>
    <w:rsid w:val="277E30D2"/>
    <w:rsid w:val="27803F2A"/>
    <w:rsid w:val="27A34941"/>
    <w:rsid w:val="27F21951"/>
    <w:rsid w:val="283C23DF"/>
    <w:rsid w:val="284C16F5"/>
    <w:rsid w:val="28570AB5"/>
    <w:rsid w:val="28C2534B"/>
    <w:rsid w:val="28C5525A"/>
    <w:rsid w:val="28D14B96"/>
    <w:rsid w:val="29020C46"/>
    <w:rsid w:val="290240C7"/>
    <w:rsid w:val="29274EE0"/>
    <w:rsid w:val="2969197F"/>
    <w:rsid w:val="29746E87"/>
    <w:rsid w:val="297C03C2"/>
    <w:rsid w:val="299573AB"/>
    <w:rsid w:val="29BE5BD0"/>
    <w:rsid w:val="29C01572"/>
    <w:rsid w:val="29E74CE2"/>
    <w:rsid w:val="2A306A36"/>
    <w:rsid w:val="2A5372C6"/>
    <w:rsid w:val="2A5B03D8"/>
    <w:rsid w:val="2A6F6D07"/>
    <w:rsid w:val="2A882500"/>
    <w:rsid w:val="2AB63ABC"/>
    <w:rsid w:val="2AE5579D"/>
    <w:rsid w:val="2B003D00"/>
    <w:rsid w:val="2B074D5E"/>
    <w:rsid w:val="2B100BA9"/>
    <w:rsid w:val="2B1E3AFC"/>
    <w:rsid w:val="2B9E4F56"/>
    <w:rsid w:val="2BDB5A88"/>
    <w:rsid w:val="2BE91C37"/>
    <w:rsid w:val="2BEC3F72"/>
    <w:rsid w:val="2BFA18D0"/>
    <w:rsid w:val="2C083572"/>
    <w:rsid w:val="2C185F94"/>
    <w:rsid w:val="2C1F1AC4"/>
    <w:rsid w:val="2C3F3A41"/>
    <w:rsid w:val="2C4431C4"/>
    <w:rsid w:val="2C62059F"/>
    <w:rsid w:val="2C6634FA"/>
    <w:rsid w:val="2CAC022C"/>
    <w:rsid w:val="2CC11807"/>
    <w:rsid w:val="2CF16074"/>
    <w:rsid w:val="2CF81D1B"/>
    <w:rsid w:val="2D3F2453"/>
    <w:rsid w:val="2D835174"/>
    <w:rsid w:val="2DD5740D"/>
    <w:rsid w:val="2DD90B7B"/>
    <w:rsid w:val="2DDD3FC1"/>
    <w:rsid w:val="2DF701D8"/>
    <w:rsid w:val="2DF970A1"/>
    <w:rsid w:val="2E085834"/>
    <w:rsid w:val="2E1034F8"/>
    <w:rsid w:val="2E505773"/>
    <w:rsid w:val="2E742F70"/>
    <w:rsid w:val="2EDC2A13"/>
    <w:rsid w:val="2EE1094C"/>
    <w:rsid w:val="2EF42BB8"/>
    <w:rsid w:val="2EFD7DB9"/>
    <w:rsid w:val="2F1A081D"/>
    <w:rsid w:val="2F1E3DC0"/>
    <w:rsid w:val="2F3112DE"/>
    <w:rsid w:val="2F3B6922"/>
    <w:rsid w:val="2F506C6D"/>
    <w:rsid w:val="2F51291F"/>
    <w:rsid w:val="2F55758A"/>
    <w:rsid w:val="2F7F15AE"/>
    <w:rsid w:val="2F9D46D6"/>
    <w:rsid w:val="2FA54796"/>
    <w:rsid w:val="2FA674E2"/>
    <w:rsid w:val="2FFE7D49"/>
    <w:rsid w:val="302A5C42"/>
    <w:rsid w:val="30BF439A"/>
    <w:rsid w:val="30CF6A37"/>
    <w:rsid w:val="30D250CF"/>
    <w:rsid w:val="31002970"/>
    <w:rsid w:val="311016AD"/>
    <w:rsid w:val="3136622A"/>
    <w:rsid w:val="3139422E"/>
    <w:rsid w:val="31700E4B"/>
    <w:rsid w:val="3172683C"/>
    <w:rsid w:val="318D53A5"/>
    <w:rsid w:val="31A359FC"/>
    <w:rsid w:val="31AD0D61"/>
    <w:rsid w:val="31CD73BD"/>
    <w:rsid w:val="31D66571"/>
    <w:rsid w:val="31DB4220"/>
    <w:rsid w:val="31E63B94"/>
    <w:rsid w:val="31F06A92"/>
    <w:rsid w:val="31FC6B88"/>
    <w:rsid w:val="32176602"/>
    <w:rsid w:val="322A7699"/>
    <w:rsid w:val="322B25C6"/>
    <w:rsid w:val="32422E70"/>
    <w:rsid w:val="3275698A"/>
    <w:rsid w:val="32B943EC"/>
    <w:rsid w:val="32DC63A0"/>
    <w:rsid w:val="32E429C1"/>
    <w:rsid w:val="334A3B2A"/>
    <w:rsid w:val="3365592E"/>
    <w:rsid w:val="336F6533"/>
    <w:rsid w:val="337E5E2F"/>
    <w:rsid w:val="3384610D"/>
    <w:rsid w:val="33AA5979"/>
    <w:rsid w:val="33C03E90"/>
    <w:rsid w:val="33C96649"/>
    <w:rsid w:val="33CC3D88"/>
    <w:rsid w:val="33FD722F"/>
    <w:rsid w:val="3400362D"/>
    <w:rsid w:val="340B09C5"/>
    <w:rsid w:val="341E4CAB"/>
    <w:rsid w:val="34584EE2"/>
    <w:rsid w:val="347D373F"/>
    <w:rsid w:val="34956481"/>
    <w:rsid w:val="34A35871"/>
    <w:rsid w:val="34C06C9D"/>
    <w:rsid w:val="34DF24AE"/>
    <w:rsid w:val="351C4931"/>
    <w:rsid w:val="351D4C26"/>
    <w:rsid w:val="35361A77"/>
    <w:rsid w:val="353D0A2C"/>
    <w:rsid w:val="35461A22"/>
    <w:rsid w:val="35483CC9"/>
    <w:rsid w:val="35A815CB"/>
    <w:rsid w:val="35AA1B9C"/>
    <w:rsid w:val="35D63CDF"/>
    <w:rsid w:val="35DB09A6"/>
    <w:rsid w:val="369B4CF0"/>
    <w:rsid w:val="36D62629"/>
    <w:rsid w:val="36D76172"/>
    <w:rsid w:val="36E833BB"/>
    <w:rsid w:val="36EB1E1B"/>
    <w:rsid w:val="36F17F0D"/>
    <w:rsid w:val="372A4647"/>
    <w:rsid w:val="3735197D"/>
    <w:rsid w:val="373756A2"/>
    <w:rsid w:val="375E0DA6"/>
    <w:rsid w:val="378B61A6"/>
    <w:rsid w:val="37CD3F98"/>
    <w:rsid w:val="37DF75BA"/>
    <w:rsid w:val="37E148E2"/>
    <w:rsid w:val="38196A86"/>
    <w:rsid w:val="38304889"/>
    <w:rsid w:val="38382675"/>
    <w:rsid w:val="3851700B"/>
    <w:rsid w:val="385246B6"/>
    <w:rsid w:val="38A53DB7"/>
    <w:rsid w:val="38BF3388"/>
    <w:rsid w:val="38CC268D"/>
    <w:rsid w:val="38EC2960"/>
    <w:rsid w:val="392536E2"/>
    <w:rsid w:val="39465F15"/>
    <w:rsid w:val="396453C5"/>
    <w:rsid w:val="39922CCF"/>
    <w:rsid w:val="39A65327"/>
    <w:rsid w:val="39A65C9B"/>
    <w:rsid w:val="39BC5ED6"/>
    <w:rsid w:val="39EB39E0"/>
    <w:rsid w:val="39EF02D4"/>
    <w:rsid w:val="3A11342A"/>
    <w:rsid w:val="3A153110"/>
    <w:rsid w:val="3A2507C0"/>
    <w:rsid w:val="3A64203E"/>
    <w:rsid w:val="3A663D00"/>
    <w:rsid w:val="3A7428D0"/>
    <w:rsid w:val="3A923AE4"/>
    <w:rsid w:val="3AA50E25"/>
    <w:rsid w:val="3AC566E3"/>
    <w:rsid w:val="3AD6747A"/>
    <w:rsid w:val="3B3D0FF2"/>
    <w:rsid w:val="3B521A18"/>
    <w:rsid w:val="3B923660"/>
    <w:rsid w:val="3BCA44BE"/>
    <w:rsid w:val="3C061F3A"/>
    <w:rsid w:val="3C495480"/>
    <w:rsid w:val="3C6F0167"/>
    <w:rsid w:val="3C71667B"/>
    <w:rsid w:val="3C914F3B"/>
    <w:rsid w:val="3CC17F13"/>
    <w:rsid w:val="3CE320A3"/>
    <w:rsid w:val="3CE9196C"/>
    <w:rsid w:val="3CF15105"/>
    <w:rsid w:val="3D0C04B9"/>
    <w:rsid w:val="3D1414C5"/>
    <w:rsid w:val="3D1C763E"/>
    <w:rsid w:val="3D201AA5"/>
    <w:rsid w:val="3D2B37EA"/>
    <w:rsid w:val="3D2F7FF3"/>
    <w:rsid w:val="3D3D1507"/>
    <w:rsid w:val="3D62085B"/>
    <w:rsid w:val="3D7B4622"/>
    <w:rsid w:val="3D942E29"/>
    <w:rsid w:val="3DB54E0C"/>
    <w:rsid w:val="3DB900C1"/>
    <w:rsid w:val="3DE91725"/>
    <w:rsid w:val="3DF159B1"/>
    <w:rsid w:val="3E1A106E"/>
    <w:rsid w:val="3E36303B"/>
    <w:rsid w:val="3E526044"/>
    <w:rsid w:val="3E8C5311"/>
    <w:rsid w:val="3E8E7E55"/>
    <w:rsid w:val="3EB61473"/>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765D15"/>
    <w:rsid w:val="407F2DE9"/>
    <w:rsid w:val="40991379"/>
    <w:rsid w:val="409B3C3D"/>
    <w:rsid w:val="40F701DF"/>
    <w:rsid w:val="40FD480A"/>
    <w:rsid w:val="412A32F8"/>
    <w:rsid w:val="417F433E"/>
    <w:rsid w:val="41B7239D"/>
    <w:rsid w:val="41FF3845"/>
    <w:rsid w:val="421104A9"/>
    <w:rsid w:val="42143B88"/>
    <w:rsid w:val="42164586"/>
    <w:rsid w:val="425B5DD1"/>
    <w:rsid w:val="4260300C"/>
    <w:rsid w:val="42800B9B"/>
    <w:rsid w:val="42A06B6C"/>
    <w:rsid w:val="42EA5650"/>
    <w:rsid w:val="431408DA"/>
    <w:rsid w:val="4331401E"/>
    <w:rsid w:val="435A0DF2"/>
    <w:rsid w:val="436C42E1"/>
    <w:rsid w:val="437C210F"/>
    <w:rsid w:val="43847F02"/>
    <w:rsid w:val="438F113C"/>
    <w:rsid w:val="439E7EFB"/>
    <w:rsid w:val="43B1568A"/>
    <w:rsid w:val="43D43ECA"/>
    <w:rsid w:val="43DD452F"/>
    <w:rsid w:val="43DE6CD4"/>
    <w:rsid w:val="43E51150"/>
    <w:rsid w:val="43EF28BB"/>
    <w:rsid w:val="43EF56D3"/>
    <w:rsid w:val="440A6FD2"/>
    <w:rsid w:val="444946CA"/>
    <w:rsid w:val="444B3F54"/>
    <w:rsid w:val="4476661F"/>
    <w:rsid w:val="447E3AC5"/>
    <w:rsid w:val="44A90BAA"/>
    <w:rsid w:val="44B24A20"/>
    <w:rsid w:val="44BC0BEE"/>
    <w:rsid w:val="44FB1C9C"/>
    <w:rsid w:val="454F1836"/>
    <w:rsid w:val="45887B45"/>
    <w:rsid w:val="458B66DF"/>
    <w:rsid w:val="45940F0E"/>
    <w:rsid w:val="45C647AF"/>
    <w:rsid w:val="45DD529D"/>
    <w:rsid w:val="45E57886"/>
    <w:rsid w:val="46003076"/>
    <w:rsid w:val="46177E29"/>
    <w:rsid w:val="46205B7F"/>
    <w:rsid w:val="465D501C"/>
    <w:rsid w:val="466367DB"/>
    <w:rsid w:val="46686D18"/>
    <w:rsid w:val="46C3037C"/>
    <w:rsid w:val="46FF15E0"/>
    <w:rsid w:val="4700581C"/>
    <w:rsid w:val="4702516A"/>
    <w:rsid w:val="473E61A6"/>
    <w:rsid w:val="474A4B33"/>
    <w:rsid w:val="47665A15"/>
    <w:rsid w:val="47677941"/>
    <w:rsid w:val="477F1660"/>
    <w:rsid w:val="4788232A"/>
    <w:rsid w:val="478B0398"/>
    <w:rsid w:val="478F5D0B"/>
    <w:rsid w:val="47B8724E"/>
    <w:rsid w:val="47ED7BCA"/>
    <w:rsid w:val="48016F34"/>
    <w:rsid w:val="480556DB"/>
    <w:rsid w:val="48185C56"/>
    <w:rsid w:val="48450F81"/>
    <w:rsid w:val="484E729D"/>
    <w:rsid w:val="485A23C2"/>
    <w:rsid w:val="48A16B62"/>
    <w:rsid w:val="48BC6222"/>
    <w:rsid w:val="48C245E9"/>
    <w:rsid w:val="48DB312A"/>
    <w:rsid w:val="48DF49D9"/>
    <w:rsid w:val="492108CC"/>
    <w:rsid w:val="4A05334F"/>
    <w:rsid w:val="4A244932"/>
    <w:rsid w:val="4A2922C8"/>
    <w:rsid w:val="4A4117B2"/>
    <w:rsid w:val="4A7A4350"/>
    <w:rsid w:val="4A7E2497"/>
    <w:rsid w:val="4A896826"/>
    <w:rsid w:val="4ABF5E17"/>
    <w:rsid w:val="4AE01A66"/>
    <w:rsid w:val="4AED707B"/>
    <w:rsid w:val="4B0B7979"/>
    <w:rsid w:val="4B520DF4"/>
    <w:rsid w:val="4B603107"/>
    <w:rsid w:val="4B9802B0"/>
    <w:rsid w:val="4B9E65BE"/>
    <w:rsid w:val="4B9F33A8"/>
    <w:rsid w:val="4BA80AFD"/>
    <w:rsid w:val="4BB033BA"/>
    <w:rsid w:val="4BB469AD"/>
    <w:rsid w:val="4BC06040"/>
    <w:rsid w:val="4BF441D2"/>
    <w:rsid w:val="4C1C2A09"/>
    <w:rsid w:val="4C694192"/>
    <w:rsid w:val="4C7964D9"/>
    <w:rsid w:val="4CC84335"/>
    <w:rsid w:val="4CE9350A"/>
    <w:rsid w:val="4D297BF3"/>
    <w:rsid w:val="4D2D0EAF"/>
    <w:rsid w:val="4D7F0082"/>
    <w:rsid w:val="4D952FD9"/>
    <w:rsid w:val="4D970662"/>
    <w:rsid w:val="4DB33393"/>
    <w:rsid w:val="4DCF1E0D"/>
    <w:rsid w:val="4DD632D9"/>
    <w:rsid w:val="4DE05DF9"/>
    <w:rsid w:val="4DE44800"/>
    <w:rsid w:val="4DEE0709"/>
    <w:rsid w:val="4DFC14EA"/>
    <w:rsid w:val="4DFF6815"/>
    <w:rsid w:val="4E0A3427"/>
    <w:rsid w:val="4E304B5D"/>
    <w:rsid w:val="4E682F8C"/>
    <w:rsid w:val="4E6A7BB7"/>
    <w:rsid w:val="4F0773B4"/>
    <w:rsid w:val="4F307BB1"/>
    <w:rsid w:val="4F3D562D"/>
    <w:rsid w:val="4F5C4EE0"/>
    <w:rsid w:val="4F6E1972"/>
    <w:rsid w:val="4F943166"/>
    <w:rsid w:val="4FBA02A1"/>
    <w:rsid w:val="4FE7106E"/>
    <w:rsid w:val="50053943"/>
    <w:rsid w:val="50550E55"/>
    <w:rsid w:val="509F43E4"/>
    <w:rsid w:val="50A54D3E"/>
    <w:rsid w:val="50F1402B"/>
    <w:rsid w:val="50FD2AD9"/>
    <w:rsid w:val="51097D9A"/>
    <w:rsid w:val="51237D2E"/>
    <w:rsid w:val="51996737"/>
    <w:rsid w:val="51B408B8"/>
    <w:rsid w:val="51CC0868"/>
    <w:rsid w:val="51D5340F"/>
    <w:rsid w:val="51D81308"/>
    <w:rsid w:val="52382F2A"/>
    <w:rsid w:val="52386E3D"/>
    <w:rsid w:val="523A7DD1"/>
    <w:rsid w:val="5271774C"/>
    <w:rsid w:val="52854FEC"/>
    <w:rsid w:val="52DE008D"/>
    <w:rsid w:val="52EE341E"/>
    <w:rsid w:val="52F37FE6"/>
    <w:rsid w:val="52FC1CAF"/>
    <w:rsid w:val="532B6CAF"/>
    <w:rsid w:val="53350D91"/>
    <w:rsid w:val="53412644"/>
    <w:rsid w:val="53433903"/>
    <w:rsid w:val="53517A72"/>
    <w:rsid w:val="5361549D"/>
    <w:rsid w:val="536220DA"/>
    <w:rsid w:val="53650637"/>
    <w:rsid w:val="53757C6B"/>
    <w:rsid w:val="537E1075"/>
    <w:rsid w:val="53A44D07"/>
    <w:rsid w:val="53A46AC8"/>
    <w:rsid w:val="53AB7F1F"/>
    <w:rsid w:val="53AC6F7B"/>
    <w:rsid w:val="53EB297B"/>
    <w:rsid w:val="54293E19"/>
    <w:rsid w:val="542E2BC2"/>
    <w:rsid w:val="54352A96"/>
    <w:rsid w:val="54447390"/>
    <w:rsid w:val="545E1D01"/>
    <w:rsid w:val="54935B8F"/>
    <w:rsid w:val="54CC6227"/>
    <w:rsid w:val="54D10F9B"/>
    <w:rsid w:val="54FC530D"/>
    <w:rsid w:val="551D586C"/>
    <w:rsid w:val="55200298"/>
    <w:rsid w:val="55335E1B"/>
    <w:rsid w:val="554B7EF0"/>
    <w:rsid w:val="556F3D99"/>
    <w:rsid w:val="55860894"/>
    <w:rsid w:val="558A0B6B"/>
    <w:rsid w:val="55B02DF1"/>
    <w:rsid w:val="55DC290C"/>
    <w:rsid w:val="55F01FA1"/>
    <w:rsid w:val="56990B7C"/>
    <w:rsid w:val="569E1126"/>
    <w:rsid w:val="56B80DEB"/>
    <w:rsid w:val="56E06E61"/>
    <w:rsid w:val="56F653FE"/>
    <w:rsid w:val="575B7AFD"/>
    <w:rsid w:val="57660D3F"/>
    <w:rsid w:val="57D1153D"/>
    <w:rsid w:val="57FA3774"/>
    <w:rsid w:val="58084A3C"/>
    <w:rsid w:val="585D2975"/>
    <w:rsid w:val="587E3341"/>
    <w:rsid w:val="58CF56D8"/>
    <w:rsid w:val="58D31010"/>
    <w:rsid w:val="58D6741E"/>
    <w:rsid w:val="58EA3D0E"/>
    <w:rsid w:val="58F71269"/>
    <w:rsid w:val="58FE045E"/>
    <w:rsid w:val="59561946"/>
    <w:rsid w:val="59670F51"/>
    <w:rsid w:val="596A44F9"/>
    <w:rsid w:val="596C19BB"/>
    <w:rsid w:val="59790BDB"/>
    <w:rsid w:val="598653AC"/>
    <w:rsid w:val="599F070B"/>
    <w:rsid w:val="59AC3C86"/>
    <w:rsid w:val="59D42FDA"/>
    <w:rsid w:val="59DA4E01"/>
    <w:rsid w:val="59F64E82"/>
    <w:rsid w:val="5A10435C"/>
    <w:rsid w:val="5A177607"/>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585171"/>
    <w:rsid w:val="5B585B78"/>
    <w:rsid w:val="5B9A2B59"/>
    <w:rsid w:val="5BC0085A"/>
    <w:rsid w:val="5BF03D58"/>
    <w:rsid w:val="5C1A6BB2"/>
    <w:rsid w:val="5C5355FE"/>
    <w:rsid w:val="5C6F4105"/>
    <w:rsid w:val="5CBB7F6F"/>
    <w:rsid w:val="5D7C3F11"/>
    <w:rsid w:val="5D9D49E0"/>
    <w:rsid w:val="5DDF1821"/>
    <w:rsid w:val="5DEA2F91"/>
    <w:rsid w:val="5E3146A3"/>
    <w:rsid w:val="5E442F62"/>
    <w:rsid w:val="5E6C2C5B"/>
    <w:rsid w:val="5E7251A2"/>
    <w:rsid w:val="5E7C3591"/>
    <w:rsid w:val="5E9D0E18"/>
    <w:rsid w:val="5EA341D7"/>
    <w:rsid w:val="5EA755DE"/>
    <w:rsid w:val="5ED35F0E"/>
    <w:rsid w:val="5EFC1390"/>
    <w:rsid w:val="5EFC3EB6"/>
    <w:rsid w:val="5F0327FE"/>
    <w:rsid w:val="5F03335D"/>
    <w:rsid w:val="5F0368C7"/>
    <w:rsid w:val="5F1544E7"/>
    <w:rsid w:val="5F3C4923"/>
    <w:rsid w:val="5F9A65E6"/>
    <w:rsid w:val="5F9B2627"/>
    <w:rsid w:val="5F9F379F"/>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B3C50"/>
    <w:rsid w:val="608B6567"/>
    <w:rsid w:val="60FF21D9"/>
    <w:rsid w:val="613253FD"/>
    <w:rsid w:val="61421F29"/>
    <w:rsid w:val="61712185"/>
    <w:rsid w:val="61A90D68"/>
    <w:rsid w:val="621775E2"/>
    <w:rsid w:val="622F7552"/>
    <w:rsid w:val="6250406E"/>
    <w:rsid w:val="627D6831"/>
    <w:rsid w:val="62811B1C"/>
    <w:rsid w:val="62A20409"/>
    <w:rsid w:val="62B54B44"/>
    <w:rsid w:val="62D65BFF"/>
    <w:rsid w:val="62E045DA"/>
    <w:rsid w:val="62E454A1"/>
    <w:rsid w:val="62F36E4C"/>
    <w:rsid w:val="62F47F8F"/>
    <w:rsid w:val="62F7233F"/>
    <w:rsid w:val="6340438B"/>
    <w:rsid w:val="6353238E"/>
    <w:rsid w:val="63612AB8"/>
    <w:rsid w:val="637D0978"/>
    <w:rsid w:val="638968B0"/>
    <w:rsid w:val="638A282C"/>
    <w:rsid w:val="63A3278B"/>
    <w:rsid w:val="63A85E90"/>
    <w:rsid w:val="63A962DB"/>
    <w:rsid w:val="63AB1A91"/>
    <w:rsid w:val="63EE4692"/>
    <w:rsid w:val="63FD622D"/>
    <w:rsid w:val="643F32F9"/>
    <w:rsid w:val="64582686"/>
    <w:rsid w:val="64673C87"/>
    <w:rsid w:val="64A251DD"/>
    <w:rsid w:val="650242F0"/>
    <w:rsid w:val="65542778"/>
    <w:rsid w:val="655829AF"/>
    <w:rsid w:val="656B70C3"/>
    <w:rsid w:val="658F4798"/>
    <w:rsid w:val="659B1EBA"/>
    <w:rsid w:val="65B461E9"/>
    <w:rsid w:val="65BE39A8"/>
    <w:rsid w:val="65FB3FBE"/>
    <w:rsid w:val="66247D11"/>
    <w:rsid w:val="66736112"/>
    <w:rsid w:val="667F5B5B"/>
    <w:rsid w:val="6694262A"/>
    <w:rsid w:val="66990381"/>
    <w:rsid w:val="66B31B01"/>
    <w:rsid w:val="66CE1E80"/>
    <w:rsid w:val="66E362F9"/>
    <w:rsid w:val="66E47FD9"/>
    <w:rsid w:val="67071922"/>
    <w:rsid w:val="673B73C0"/>
    <w:rsid w:val="675608B6"/>
    <w:rsid w:val="67754402"/>
    <w:rsid w:val="677D54ED"/>
    <w:rsid w:val="67B25E27"/>
    <w:rsid w:val="67C4383B"/>
    <w:rsid w:val="67D35E1A"/>
    <w:rsid w:val="67F35317"/>
    <w:rsid w:val="680201B7"/>
    <w:rsid w:val="68362BFB"/>
    <w:rsid w:val="683F1130"/>
    <w:rsid w:val="684456A1"/>
    <w:rsid w:val="685E1363"/>
    <w:rsid w:val="688E1089"/>
    <w:rsid w:val="68A026F3"/>
    <w:rsid w:val="68AF6C13"/>
    <w:rsid w:val="690E07C7"/>
    <w:rsid w:val="69236A65"/>
    <w:rsid w:val="692E469B"/>
    <w:rsid w:val="69305DC8"/>
    <w:rsid w:val="69315C48"/>
    <w:rsid w:val="694019EC"/>
    <w:rsid w:val="69584DB4"/>
    <w:rsid w:val="696C3D80"/>
    <w:rsid w:val="698A5EE4"/>
    <w:rsid w:val="69C811ED"/>
    <w:rsid w:val="69D33070"/>
    <w:rsid w:val="69E97E75"/>
    <w:rsid w:val="69FB5D9E"/>
    <w:rsid w:val="6A1A3007"/>
    <w:rsid w:val="6A1E645E"/>
    <w:rsid w:val="6A417049"/>
    <w:rsid w:val="6A7903E5"/>
    <w:rsid w:val="6AA03032"/>
    <w:rsid w:val="6AA86FEC"/>
    <w:rsid w:val="6ADA6AC4"/>
    <w:rsid w:val="6ADB11D6"/>
    <w:rsid w:val="6B1A2C3C"/>
    <w:rsid w:val="6B31644D"/>
    <w:rsid w:val="6B486C86"/>
    <w:rsid w:val="6B554C72"/>
    <w:rsid w:val="6B68191D"/>
    <w:rsid w:val="6B847AD7"/>
    <w:rsid w:val="6B9A2DF9"/>
    <w:rsid w:val="6BAC4619"/>
    <w:rsid w:val="6BCD2823"/>
    <w:rsid w:val="6BDD15DD"/>
    <w:rsid w:val="6BDF2966"/>
    <w:rsid w:val="6BE86A5F"/>
    <w:rsid w:val="6C083654"/>
    <w:rsid w:val="6C234DED"/>
    <w:rsid w:val="6C29198B"/>
    <w:rsid w:val="6C3A67D1"/>
    <w:rsid w:val="6C3D2D5C"/>
    <w:rsid w:val="6C4800AA"/>
    <w:rsid w:val="6C4D28F8"/>
    <w:rsid w:val="6C573E9C"/>
    <w:rsid w:val="6C6D1126"/>
    <w:rsid w:val="6CA35B3A"/>
    <w:rsid w:val="6CA41A5D"/>
    <w:rsid w:val="6CAF588C"/>
    <w:rsid w:val="6CB4638E"/>
    <w:rsid w:val="6CBF3C6A"/>
    <w:rsid w:val="6CBF5306"/>
    <w:rsid w:val="6CD60EED"/>
    <w:rsid w:val="6CE70FA1"/>
    <w:rsid w:val="6CFA6351"/>
    <w:rsid w:val="6CFC3C40"/>
    <w:rsid w:val="6D480984"/>
    <w:rsid w:val="6DB13E57"/>
    <w:rsid w:val="6DC71662"/>
    <w:rsid w:val="6DCD5126"/>
    <w:rsid w:val="6DDB6CB0"/>
    <w:rsid w:val="6DE52ACD"/>
    <w:rsid w:val="6DFC0B44"/>
    <w:rsid w:val="6E0458E7"/>
    <w:rsid w:val="6E212037"/>
    <w:rsid w:val="6E3B221B"/>
    <w:rsid w:val="6E475779"/>
    <w:rsid w:val="6E7764EF"/>
    <w:rsid w:val="6EAD447C"/>
    <w:rsid w:val="6ECD7F59"/>
    <w:rsid w:val="6EED7C80"/>
    <w:rsid w:val="6EF773A4"/>
    <w:rsid w:val="6F2F2D9E"/>
    <w:rsid w:val="6F4147D9"/>
    <w:rsid w:val="6F615538"/>
    <w:rsid w:val="6F947E4B"/>
    <w:rsid w:val="6FA30BDA"/>
    <w:rsid w:val="6FB80698"/>
    <w:rsid w:val="7024611F"/>
    <w:rsid w:val="70637B96"/>
    <w:rsid w:val="70797317"/>
    <w:rsid w:val="7099044B"/>
    <w:rsid w:val="709D518F"/>
    <w:rsid w:val="70C759D3"/>
    <w:rsid w:val="70CF2B23"/>
    <w:rsid w:val="710952C1"/>
    <w:rsid w:val="71452CD8"/>
    <w:rsid w:val="7158683A"/>
    <w:rsid w:val="715B2F52"/>
    <w:rsid w:val="71764F23"/>
    <w:rsid w:val="71946576"/>
    <w:rsid w:val="71967E84"/>
    <w:rsid w:val="71A61873"/>
    <w:rsid w:val="71AF4936"/>
    <w:rsid w:val="71D75D0F"/>
    <w:rsid w:val="721919B3"/>
    <w:rsid w:val="721A6098"/>
    <w:rsid w:val="72310D1A"/>
    <w:rsid w:val="725D6B54"/>
    <w:rsid w:val="72A17C99"/>
    <w:rsid w:val="72AF6F7E"/>
    <w:rsid w:val="73047904"/>
    <w:rsid w:val="73460460"/>
    <w:rsid w:val="734C1A6A"/>
    <w:rsid w:val="735C5949"/>
    <w:rsid w:val="73737DA5"/>
    <w:rsid w:val="73887B3E"/>
    <w:rsid w:val="73892412"/>
    <w:rsid w:val="73EE4A6E"/>
    <w:rsid w:val="741048BC"/>
    <w:rsid w:val="742E78D4"/>
    <w:rsid w:val="74676A28"/>
    <w:rsid w:val="747E40B6"/>
    <w:rsid w:val="74AC3224"/>
    <w:rsid w:val="74BB2C83"/>
    <w:rsid w:val="74DE4E5F"/>
    <w:rsid w:val="74EB54AB"/>
    <w:rsid w:val="74FF6D43"/>
    <w:rsid w:val="750201A2"/>
    <w:rsid w:val="751A76AF"/>
    <w:rsid w:val="75250574"/>
    <w:rsid w:val="7550443E"/>
    <w:rsid w:val="755F0BCC"/>
    <w:rsid w:val="756F17F9"/>
    <w:rsid w:val="75825461"/>
    <w:rsid w:val="758B74C3"/>
    <w:rsid w:val="759926FC"/>
    <w:rsid w:val="75A24276"/>
    <w:rsid w:val="75AA231D"/>
    <w:rsid w:val="75E8633A"/>
    <w:rsid w:val="763F09AA"/>
    <w:rsid w:val="764F3FCC"/>
    <w:rsid w:val="7650339F"/>
    <w:rsid w:val="76603C9A"/>
    <w:rsid w:val="76BB1CAB"/>
    <w:rsid w:val="76C04050"/>
    <w:rsid w:val="76E65049"/>
    <w:rsid w:val="770374F4"/>
    <w:rsid w:val="77076007"/>
    <w:rsid w:val="77413F7E"/>
    <w:rsid w:val="77835654"/>
    <w:rsid w:val="7797109C"/>
    <w:rsid w:val="779A2A38"/>
    <w:rsid w:val="77B4450A"/>
    <w:rsid w:val="77B46E73"/>
    <w:rsid w:val="77E37A12"/>
    <w:rsid w:val="77FE3468"/>
    <w:rsid w:val="78546F0C"/>
    <w:rsid w:val="78EE1C79"/>
    <w:rsid w:val="797239CC"/>
    <w:rsid w:val="79831473"/>
    <w:rsid w:val="7999527A"/>
    <w:rsid w:val="79AF76C5"/>
    <w:rsid w:val="79C25EE1"/>
    <w:rsid w:val="79CE2967"/>
    <w:rsid w:val="79CF044C"/>
    <w:rsid w:val="79EA664C"/>
    <w:rsid w:val="7A2F459A"/>
    <w:rsid w:val="7A517022"/>
    <w:rsid w:val="7A6F5001"/>
    <w:rsid w:val="7AA2343E"/>
    <w:rsid w:val="7ADA73A4"/>
    <w:rsid w:val="7AE66B99"/>
    <w:rsid w:val="7B0A3BCA"/>
    <w:rsid w:val="7B4048C1"/>
    <w:rsid w:val="7B73082F"/>
    <w:rsid w:val="7BC62E00"/>
    <w:rsid w:val="7BE35E2A"/>
    <w:rsid w:val="7BFA1CC7"/>
    <w:rsid w:val="7BFB70B3"/>
    <w:rsid w:val="7C0251DA"/>
    <w:rsid w:val="7C1052F2"/>
    <w:rsid w:val="7C2668D9"/>
    <w:rsid w:val="7C32497F"/>
    <w:rsid w:val="7C3C69AE"/>
    <w:rsid w:val="7C4A4A2C"/>
    <w:rsid w:val="7C691974"/>
    <w:rsid w:val="7C8A6570"/>
    <w:rsid w:val="7C8B7390"/>
    <w:rsid w:val="7C9B0D0E"/>
    <w:rsid w:val="7CA42B03"/>
    <w:rsid w:val="7CD2318A"/>
    <w:rsid w:val="7CD2702A"/>
    <w:rsid w:val="7CD34C42"/>
    <w:rsid w:val="7CDE3FF9"/>
    <w:rsid w:val="7CE26EBF"/>
    <w:rsid w:val="7CEE3130"/>
    <w:rsid w:val="7D1F6674"/>
    <w:rsid w:val="7D480B34"/>
    <w:rsid w:val="7D9005BC"/>
    <w:rsid w:val="7D9F0AD0"/>
    <w:rsid w:val="7DD12BB7"/>
    <w:rsid w:val="7DFF0955"/>
    <w:rsid w:val="7E0B750E"/>
    <w:rsid w:val="7E2822EA"/>
    <w:rsid w:val="7E355A7B"/>
    <w:rsid w:val="7E4E00D8"/>
    <w:rsid w:val="7E6E3E85"/>
    <w:rsid w:val="7E9C184B"/>
    <w:rsid w:val="7EA72948"/>
    <w:rsid w:val="7EB31EDB"/>
    <w:rsid w:val="7ECD6F12"/>
    <w:rsid w:val="7EE70CC0"/>
    <w:rsid w:val="7EEB48DB"/>
    <w:rsid w:val="7EF27444"/>
    <w:rsid w:val="7F265C58"/>
    <w:rsid w:val="7F582CF2"/>
    <w:rsid w:val="7F951B4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qFormat/>
    <w:uiPriority w:val="0"/>
    <w:pPr>
      <w:keepNext/>
      <w:keepLines/>
      <w:spacing w:before="340" w:after="330" w:line="576" w:lineRule="auto"/>
      <w:outlineLvl w:val="0"/>
    </w:pPr>
    <w:rPr>
      <w:b/>
      <w:bCs/>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paragraph" w:styleId="8">
    <w:name w:val="heading 4"/>
    <w:basedOn w:val="1"/>
    <w:next w:val="1"/>
    <w:qFormat/>
    <w:uiPriority w:val="0"/>
    <w:pPr>
      <w:keepNext/>
      <w:keepLines/>
      <w:spacing w:line="360" w:lineRule="auto"/>
      <w:outlineLvl w:val="3"/>
    </w:pPr>
    <w:rPr>
      <w:rFonts w:ascii="Arial" w:hAnsi="Arial"/>
      <w:b/>
      <w:bCs/>
      <w:szCs w:val="28"/>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qFormat/>
    <w:uiPriority w:val="0"/>
    <w:pPr>
      <w:spacing w:line="360" w:lineRule="auto"/>
      <w:ind w:firstLine="420" w:firstLineChars="100"/>
    </w:pPr>
    <w:rPr>
      <w:szCs w:val="21"/>
    </w:rPr>
  </w:style>
  <w:style w:type="paragraph" w:styleId="3">
    <w:name w:val="Body Text"/>
    <w:basedOn w:val="1"/>
    <w:next w:val="4"/>
    <w:link w:val="72"/>
    <w:qFormat/>
    <w:uiPriority w:val="0"/>
  </w:style>
  <w:style w:type="paragraph" w:styleId="4">
    <w:name w:val="Body Text 2"/>
    <w:basedOn w:val="1"/>
    <w:next w:val="3"/>
    <w:qFormat/>
    <w:uiPriority w:val="0"/>
    <w:pPr>
      <w:spacing w:line="480" w:lineRule="auto"/>
    </w:pPr>
  </w:style>
  <w:style w:type="paragraph" w:styleId="9">
    <w:name w:val="List Number"/>
    <w:basedOn w:val="1"/>
    <w:qFormat/>
    <w:uiPriority w:val="0"/>
    <w:pPr>
      <w:widowControl/>
      <w:spacing w:beforeAutospacing="1" w:afterAutospacing="1"/>
      <w:jc w:val="left"/>
    </w:pPr>
    <w:rPr>
      <w:rFonts w:ascii="宋体" w:hAnsi="宋体" w:cs="宋体"/>
      <w:kern w:val="0"/>
      <w:sz w:val="24"/>
    </w:rPr>
  </w:style>
  <w:style w:type="paragraph" w:styleId="10">
    <w:name w:val="Normal Indent"/>
    <w:basedOn w:val="1"/>
    <w:qFormat/>
    <w:uiPriority w:val="0"/>
    <w:pPr>
      <w:widowControl/>
      <w:spacing w:beforeAutospacing="1" w:afterAutospacing="1"/>
      <w:jc w:val="left"/>
    </w:pPr>
    <w:rPr>
      <w:rFonts w:ascii="宋体" w:hAnsi="宋体" w:cs="宋体"/>
      <w:kern w:val="0"/>
      <w:sz w:val="24"/>
    </w:rPr>
  </w:style>
  <w:style w:type="paragraph" w:styleId="11">
    <w:name w:val="Document Map"/>
    <w:basedOn w:val="1"/>
    <w:link w:val="74"/>
    <w:qFormat/>
    <w:uiPriority w:val="0"/>
    <w:rPr>
      <w:rFonts w:ascii="宋体" w:hAnsi="Calibri"/>
      <w:sz w:val="18"/>
      <w:szCs w:val="18"/>
    </w:rPr>
  </w:style>
  <w:style w:type="paragraph" w:styleId="12">
    <w:name w:val="annotation text"/>
    <w:basedOn w:val="1"/>
    <w:qFormat/>
    <w:uiPriority w:val="0"/>
    <w:pPr>
      <w:jc w:val="left"/>
    </w:pPr>
  </w:style>
  <w:style w:type="paragraph" w:styleId="13">
    <w:name w:val="Body Text 3"/>
    <w:basedOn w:val="1"/>
    <w:qFormat/>
    <w:uiPriority w:val="0"/>
    <w:rPr>
      <w:sz w:val="16"/>
      <w:szCs w:val="16"/>
    </w:rPr>
  </w:style>
  <w:style w:type="paragraph" w:styleId="14">
    <w:name w:val="Body Text Indent"/>
    <w:basedOn w:val="1"/>
    <w:next w:val="15"/>
    <w:qFormat/>
    <w:uiPriority w:val="0"/>
    <w:pPr>
      <w:widowControl/>
      <w:spacing w:beforeAutospacing="1" w:afterAutospacing="1"/>
      <w:jc w:val="left"/>
    </w:pPr>
    <w:rPr>
      <w:rFonts w:ascii="宋体" w:hAnsi="宋体" w:cs="宋体"/>
      <w:kern w:val="0"/>
      <w:sz w:val="24"/>
    </w:rPr>
  </w:style>
  <w:style w:type="paragraph" w:styleId="15">
    <w:name w:val="envelope return"/>
    <w:basedOn w:val="1"/>
    <w:unhideWhenUsed/>
    <w:qFormat/>
    <w:uiPriority w:val="99"/>
    <w:pPr>
      <w:snapToGrid w:val="0"/>
    </w:pPr>
    <w:rPr>
      <w:rFonts w:ascii="Arial" w:hAnsi="Arial"/>
    </w:rPr>
  </w:style>
  <w:style w:type="paragraph" w:styleId="16">
    <w:name w:val="List 2"/>
    <w:basedOn w:val="1"/>
    <w:qFormat/>
    <w:uiPriority w:val="0"/>
    <w:pPr>
      <w:ind w:left="100" w:leftChars="200" w:hanging="200" w:hangingChars="200"/>
    </w:pPr>
  </w:style>
  <w:style w:type="paragraph" w:styleId="17">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18">
    <w:name w:val="toc 3"/>
    <w:basedOn w:val="1"/>
    <w:next w:val="1"/>
    <w:qFormat/>
    <w:uiPriority w:val="0"/>
    <w:pPr>
      <w:tabs>
        <w:tab w:val="left" w:pos="709"/>
        <w:tab w:val="right" w:leader="dot" w:pos="8789"/>
      </w:tabs>
      <w:spacing w:line="400" w:lineRule="atLeast"/>
    </w:pPr>
    <w:rPr>
      <w:rFonts w:ascii="宋体"/>
      <w:kern w:val="0"/>
      <w:szCs w:val="20"/>
    </w:rPr>
  </w:style>
  <w:style w:type="paragraph" w:styleId="19">
    <w:name w:val="Plain Text"/>
    <w:basedOn w:val="1"/>
    <w:qFormat/>
    <w:uiPriority w:val="0"/>
    <w:pPr>
      <w:widowControl/>
      <w:spacing w:beforeAutospacing="1" w:afterAutospacing="1"/>
      <w:jc w:val="left"/>
    </w:pPr>
    <w:rPr>
      <w:rFonts w:ascii="宋体" w:hAnsi="宋体" w:cs="宋体"/>
      <w:kern w:val="0"/>
      <w:sz w:val="24"/>
    </w:rPr>
  </w:style>
  <w:style w:type="paragraph" w:styleId="20">
    <w:name w:val="Date"/>
    <w:basedOn w:val="1"/>
    <w:next w:val="1"/>
    <w:qFormat/>
    <w:uiPriority w:val="0"/>
    <w:pPr>
      <w:ind w:left="100" w:leftChars="2500"/>
    </w:pPr>
    <w:rPr>
      <w:rFonts w:ascii="宋体" w:hAnsi="宋体"/>
      <w:sz w:val="28"/>
    </w:rPr>
  </w:style>
  <w:style w:type="paragraph" w:styleId="21">
    <w:name w:val="Body Text Indent 2"/>
    <w:basedOn w:val="1"/>
    <w:qFormat/>
    <w:uiPriority w:val="0"/>
    <w:pPr>
      <w:spacing w:line="480" w:lineRule="auto"/>
      <w:ind w:left="420" w:leftChars="200"/>
    </w:pPr>
  </w:style>
  <w:style w:type="paragraph" w:styleId="22">
    <w:name w:val="footer"/>
    <w:basedOn w:val="1"/>
    <w:qFormat/>
    <w:uiPriority w:val="0"/>
    <w:pPr>
      <w:tabs>
        <w:tab w:val="center" w:pos="4153"/>
        <w:tab w:val="right" w:pos="8306"/>
      </w:tabs>
      <w:snapToGrid w:val="0"/>
      <w:jc w:val="left"/>
    </w:pPr>
    <w:rPr>
      <w:sz w:val="18"/>
      <w:szCs w:val="18"/>
    </w:rPr>
  </w:style>
  <w:style w:type="paragraph" w:styleId="2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0"/>
  </w:style>
  <w:style w:type="paragraph" w:styleId="25">
    <w:name w:val="List"/>
    <w:basedOn w:val="1"/>
    <w:qFormat/>
    <w:uiPriority w:val="0"/>
    <w:pPr>
      <w:ind w:left="200" w:hanging="200" w:hangingChars="200"/>
    </w:pPr>
  </w:style>
  <w:style w:type="paragraph" w:styleId="26">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qFormat/>
    <w:uiPriority w:val="99"/>
    <w:pPr>
      <w:spacing w:before="100" w:beforeAutospacing="1" w:after="100" w:afterAutospacing="1"/>
      <w:jc w:val="left"/>
    </w:pPr>
    <w:rPr>
      <w:kern w:val="0"/>
      <w:sz w:val="24"/>
    </w:rPr>
  </w:style>
  <w:style w:type="paragraph" w:styleId="29">
    <w:name w:val="Title"/>
    <w:basedOn w:val="1"/>
    <w:qFormat/>
    <w:uiPriority w:val="0"/>
    <w:pPr>
      <w:jc w:val="center"/>
      <w:outlineLvl w:val="0"/>
    </w:pPr>
    <w:rPr>
      <w:rFonts w:ascii="Arial" w:hAnsi="Arial" w:cs="Arial"/>
      <w:b/>
      <w:bCs/>
      <w:sz w:val="32"/>
      <w:szCs w:val="32"/>
    </w:rPr>
  </w:style>
  <w:style w:type="paragraph" w:styleId="30">
    <w:name w:val="Body Text First Indent 2"/>
    <w:basedOn w:val="14"/>
    <w:next w:val="31"/>
    <w:qFormat/>
    <w:uiPriority w:val="0"/>
    <w:pPr>
      <w:ind w:firstLine="420" w:firstLineChars="200"/>
    </w:pPr>
  </w:style>
  <w:style w:type="paragraph" w:customStyle="1" w:styleId="31">
    <w:name w:val="样式 正文首行缩进 2 + Arial"/>
    <w:basedOn w:val="1"/>
    <w:next w:val="1"/>
    <w:qFormat/>
    <w:uiPriority w:val="0"/>
    <w:pPr>
      <w:spacing w:after="120" w:line="320" w:lineRule="atLeast"/>
      <w:ind w:firstLine="200" w:firstLineChars="200"/>
    </w:pPr>
    <w:rPr>
      <w:rFonts w:ascii="Arial" w:hAnsi="Arial"/>
      <w:kern w:val="0"/>
    </w:rPr>
  </w:style>
  <w:style w:type="table" w:styleId="33">
    <w:name w:val="Table Grid"/>
    <w:basedOn w:val="32"/>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qFormat/>
    <w:uiPriority w:val="0"/>
    <w:rPr>
      <w:b/>
      <w:bCs/>
      <w:szCs w:val="24"/>
    </w:rPr>
  </w:style>
  <w:style w:type="character" w:styleId="36">
    <w:name w:val="page number"/>
    <w:basedOn w:val="34"/>
    <w:qFormat/>
    <w:uiPriority w:val="0"/>
  </w:style>
  <w:style w:type="character" w:styleId="37">
    <w:name w:val="FollowedHyperlink"/>
    <w:qFormat/>
    <w:uiPriority w:val="0"/>
    <w:rPr>
      <w:color w:val="333333"/>
      <w:szCs w:val="24"/>
      <w:u w:val="none"/>
    </w:rPr>
  </w:style>
  <w:style w:type="character" w:styleId="38">
    <w:name w:val="Emphasis"/>
    <w:basedOn w:val="34"/>
    <w:qFormat/>
    <w:uiPriority w:val="0"/>
  </w:style>
  <w:style w:type="character" w:styleId="39">
    <w:name w:val="HTML Definition"/>
    <w:basedOn w:val="34"/>
    <w:qFormat/>
    <w:uiPriority w:val="0"/>
  </w:style>
  <w:style w:type="character" w:styleId="40">
    <w:name w:val="HTML Typewriter"/>
    <w:basedOn w:val="34"/>
    <w:qFormat/>
    <w:uiPriority w:val="0"/>
    <w:rPr>
      <w:rFonts w:hint="default" w:ascii="monospace" w:hAnsi="monospace" w:eastAsia="monospace" w:cs="monospace"/>
      <w:sz w:val="20"/>
    </w:rPr>
  </w:style>
  <w:style w:type="character" w:styleId="41">
    <w:name w:val="HTML Acronym"/>
    <w:basedOn w:val="34"/>
    <w:qFormat/>
    <w:uiPriority w:val="0"/>
  </w:style>
  <w:style w:type="character" w:styleId="42">
    <w:name w:val="HTML Variable"/>
    <w:basedOn w:val="34"/>
    <w:qFormat/>
    <w:uiPriority w:val="0"/>
  </w:style>
  <w:style w:type="character" w:styleId="43">
    <w:name w:val="Hyperlink"/>
    <w:basedOn w:val="34"/>
    <w:qFormat/>
    <w:uiPriority w:val="0"/>
    <w:rPr>
      <w:color w:val="333333"/>
      <w:szCs w:val="24"/>
      <w:u w:val="none"/>
    </w:rPr>
  </w:style>
  <w:style w:type="character" w:styleId="44">
    <w:name w:val="HTML Code"/>
    <w:basedOn w:val="34"/>
    <w:qFormat/>
    <w:uiPriority w:val="0"/>
    <w:rPr>
      <w:rFonts w:ascii="monospace" w:hAnsi="monospace" w:eastAsia="monospace" w:cs="monospace"/>
      <w:sz w:val="20"/>
    </w:rPr>
  </w:style>
  <w:style w:type="character" w:styleId="45">
    <w:name w:val="HTML Cite"/>
    <w:basedOn w:val="34"/>
    <w:qFormat/>
    <w:uiPriority w:val="0"/>
  </w:style>
  <w:style w:type="character" w:styleId="46">
    <w:name w:val="HTML Keyboard"/>
    <w:basedOn w:val="34"/>
    <w:qFormat/>
    <w:uiPriority w:val="0"/>
    <w:rPr>
      <w:rFonts w:hint="default" w:ascii="monospace" w:hAnsi="monospace" w:eastAsia="monospace" w:cs="monospace"/>
      <w:sz w:val="20"/>
    </w:rPr>
  </w:style>
  <w:style w:type="character" w:styleId="47">
    <w:name w:val="HTML Sample"/>
    <w:basedOn w:val="34"/>
    <w:qFormat/>
    <w:uiPriority w:val="0"/>
    <w:rPr>
      <w:rFonts w:hint="default" w:ascii="monospace" w:hAnsi="monospace" w:eastAsia="monospace" w:cs="monospace"/>
    </w:rPr>
  </w:style>
  <w:style w:type="paragraph" w:customStyle="1" w:styleId="48">
    <w:name w:val="Default"/>
    <w:next w:val="49"/>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9">
    <w:name w:val="大标题"/>
    <w:basedOn w:val="1"/>
    <w:next w:val="30"/>
    <w:qFormat/>
    <w:uiPriority w:val="0"/>
    <w:pPr>
      <w:jc w:val="center"/>
    </w:pPr>
    <w:rPr>
      <w:rFonts w:ascii="Arial" w:hAnsi="Arial"/>
      <w:b/>
      <w:sz w:val="28"/>
    </w:rPr>
  </w:style>
  <w:style w:type="paragraph" w:customStyle="1" w:styleId="50">
    <w:name w:val="No Spacing1"/>
    <w:basedOn w:val="1"/>
    <w:qFormat/>
    <w:uiPriority w:val="0"/>
    <w:pPr>
      <w:spacing w:line="400" w:lineRule="exact"/>
    </w:pPr>
    <w:rPr>
      <w:sz w:val="24"/>
    </w:rPr>
  </w:style>
  <w:style w:type="paragraph" w:customStyle="1" w:styleId="51">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2">
    <w:name w:val="Char"/>
    <w:basedOn w:val="1"/>
    <w:qFormat/>
    <w:uiPriority w:val="0"/>
  </w:style>
  <w:style w:type="paragraph" w:customStyle="1" w:styleId="53">
    <w:name w:val="正文缩进1"/>
    <w:basedOn w:val="1"/>
    <w:qFormat/>
    <w:uiPriority w:val="0"/>
    <w:pPr>
      <w:widowControl/>
      <w:ind w:firstLine="420"/>
      <w:jc w:val="left"/>
    </w:pPr>
    <w:rPr>
      <w:kern w:val="0"/>
      <w:szCs w:val="20"/>
    </w:rPr>
  </w:style>
  <w:style w:type="paragraph" w:customStyle="1" w:styleId="54">
    <w:name w:val="列出段落2"/>
    <w:basedOn w:val="1"/>
    <w:qFormat/>
    <w:uiPriority w:val="34"/>
    <w:pPr>
      <w:ind w:firstLine="420" w:firstLineChars="200"/>
    </w:pPr>
  </w:style>
  <w:style w:type="paragraph" w:customStyle="1" w:styleId="55">
    <w:name w:val="plaintext"/>
    <w:basedOn w:val="1"/>
    <w:qFormat/>
    <w:uiPriority w:val="0"/>
    <w:pPr>
      <w:widowControl/>
      <w:spacing w:beforeAutospacing="1" w:afterAutospacing="1"/>
      <w:jc w:val="left"/>
    </w:pPr>
    <w:rPr>
      <w:rFonts w:ascii="宋体" w:hAnsi="宋体" w:cs="宋体"/>
      <w:kern w:val="0"/>
      <w:sz w:val="24"/>
    </w:rPr>
  </w:style>
  <w:style w:type="paragraph" w:customStyle="1" w:styleId="56">
    <w:name w:val="1"/>
    <w:basedOn w:val="1"/>
    <w:qFormat/>
    <w:uiPriority w:val="0"/>
    <w:pPr>
      <w:widowControl/>
      <w:spacing w:beforeAutospacing="1" w:afterAutospacing="1"/>
      <w:jc w:val="left"/>
    </w:pPr>
    <w:rPr>
      <w:rFonts w:ascii="宋体" w:hAnsi="宋体" w:cs="宋体"/>
      <w:kern w:val="0"/>
      <w:sz w:val="24"/>
    </w:rPr>
  </w:style>
  <w:style w:type="paragraph" w:styleId="57">
    <w:name w:val="No Spacing"/>
    <w:qFormat/>
    <w:uiPriority w:val="1"/>
    <w:rPr>
      <w:rFonts w:ascii="Calibri" w:hAnsi="Calibri" w:eastAsia="宋体" w:cs="Times New Roman"/>
      <w:sz w:val="22"/>
      <w:szCs w:val="22"/>
      <w:lang w:val="en-US" w:eastAsia="zh-CN" w:bidi="ar-SA"/>
    </w:rPr>
  </w:style>
  <w:style w:type="paragraph" w:customStyle="1" w:styleId="58">
    <w:name w:val="_Style 2"/>
    <w:basedOn w:val="1"/>
    <w:qFormat/>
    <w:uiPriority w:val="34"/>
    <w:pPr>
      <w:ind w:firstLine="420" w:firstLineChars="200"/>
    </w:pPr>
    <w:rPr>
      <w:rFonts w:ascii="Calibri" w:hAnsi="Calibri"/>
    </w:rPr>
  </w:style>
  <w:style w:type="paragraph" w:customStyle="1" w:styleId="59">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0">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1">
    <w:name w:val="Char1"/>
    <w:basedOn w:val="1"/>
    <w:qFormat/>
    <w:uiPriority w:val="0"/>
  </w:style>
  <w:style w:type="paragraph" w:customStyle="1" w:styleId="62">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3">
    <w:name w:val="Table Paragraph"/>
    <w:basedOn w:val="1"/>
    <w:qFormat/>
    <w:uiPriority w:val="1"/>
    <w:pPr>
      <w:jc w:val="left"/>
    </w:pPr>
    <w:rPr>
      <w:rFonts w:ascii="宋体" w:hAnsi="宋体" w:cs="宋体"/>
      <w:kern w:val="0"/>
      <w:sz w:val="22"/>
      <w:szCs w:val="22"/>
      <w:lang w:eastAsia="en-US"/>
    </w:rPr>
  </w:style>
  <w:style w:type="paragraph" w:customStyle="1" w:styleId="64">
    <w:name w:val="无间隔1"/>
    <w:basedOn w:val="1"/>
    <w:qFormat/>
    <w:uiPriority w:val="1"/>
    <w:pPr>
      <w:spacing w:line="400" w:lineRule="exact"/>
    </w:pPr>
    <w:rPr>
      <w:sz w:val="24"/>
    </w:rPr>
  </w:style>
  <w:style w:type="paragraph" w:customStyle="1" w:styleId="65">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6">
    <w:name w:val="3"/>
    <w:basedOn w:val="1"/>
    <w:qFormat/>
    <w:uiPriority w:val="0"/>
    <w:pPr>
      <w:widowControl/>
      <w:spacing w:beforeAutospacing="1" w:afterAutospacing="1"/>
      <w:jc w:val="left"/>
    </w:pPr>
    <w:rPr>
      <w:rFonts w:ascii="宋体" w:hAnsi="宋体" w:cs="宋体"/>
      <w:kern w:val="0"/>
      <w:sz w:val="24"/>
    </w:rPr>
  </w:style>
  <w:style w:type="paragraph" w:customStyle="1" w:styleId="67">
    <w:name w:val="列出段落1"/>
    <w:basedOn w:val="1"/>
    <w:qFormat/>
    <w:uiPriority w:val="34"/>
    <w:pPr>
      <w:ind w:firstLine="420" w:firstLineChars="200"/>
    </w:pPr>
  </w:style>
  <w:style w:type="paragraph" w:customStyle="1" w:styleId="68">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69">
    <w:name w:val="a0"/>
    <w:basedOn w:val="1"/>
    <w:qFormat/>
    <w:uiPriority w:val="0"/>
    <w:pPr>
      <w:widowControl/>
      <w:spacing w:beforeAutospacing="1" w:afterAutospacing="1"/>
      <w:jc w:val="left"/>
    </w:pPr>
    <w:rPr>
      <w:rFonts w:ascii="宋体" w:hAnsi="宋体" w:cs="宋体"/>
      <w:kern w:val="0"/>
      <w:sz w:val="24"/>
    </w:rPr>
  </w:style>
  <w:style w:type="paragraph" w:customStyle="1" w:styleId="70">
    <w:name w:val="default"/>
    <w:basedOn w:val="1"/>
    <w:qFormat/>
    <w:uiPriority w:val="0"/>
    <w:pPr>
      <w:widowControl/>
      <w:spacing w:beforeAutospacing="1" w:afterAutospacing="1"/>
      <w:jc w:val="left"/>
    </w:pPr>
    <w:rPr>
      <w:rFonts w:ascii="宋体" w:hAnsi="宋体" w:cs="宋体"/>
      <w:kern w:val="0"/>
      <w:sz w:val="24"/>
    </w:rPr>
  </w:style>
  <w:style w:type="paragraph" w:customStyle="1" w:styleId="71">
    <w:name w:val="列出段落11"/>
    <w:basedOn w:val="1"/>
    <w:qFormat/>
    <w:uiPriority w:val="0"/>
    <w:pPr>
      <w:ind w:firstLine="420" w:firstLineChars="200"/>
    </w:pPr>
    <w:rPr>
      <w:rFonts w:ascii="Calibri" w:hAnsi="Calibri"/>
      <w:szCs w:val="22"/>
    </w:rPr>
  </w:style>
  <w:style w:type="character" w:customStyle="1" w:styleId="72">
    <w:name w:val="正文文本 Char"/>
    <w:basedOn w:val="34"/>
    <w:link w:val="3"/>
    <w:qFormat/>
    <w:uiPriority w:val="0"/>
  </w:style>
  <w:style w:type="character" w:customStyle="1" w:styleId="73">
    <w:name w:val="apple-converted-space"/>
    <w:basedOn w:val="34"/>
    <w:qFormat/>
    <w:uiPriority w:val="0"/>
  </w:style>
  <w:style w:type="character" w:customStyle="1" w:styleId="74">
    <w:name w:val="文档结构图 Char"/>
    <w:link w:val="11"/>
    <w:qFormat/>
    <w:uiPriority w:val="0"/>
    <w:rPr>
      <w:rFonts w:ascii="宋体"/>
      <w:kern w:val="2"/>
      <w:sz w:val="18"/>
      <w:szCs w:val="18"/>
    </w:rPr>
  </w:style>
  <w:style w:type="character" w:customStyle="1" w:styleId="75">
    <w:name w:val="不明显强调1"/>
    <w:qFormat/>
    <w:uiPriority w:val="19"/>
    <w:rPr>
      <w:i/>
      <w:iCs/>
      <w:color w:val="7F7F7F"/>
      <w:szCs w:val="24"/>
    </w:rPr>
  </w:style>
  <w:style w:type="character" w:customStyle="1" w:styleId="76">
    <w:name w:val="font71"/>
    <w:qFormat/>
    <w:uiPriority w:val="0"/>
    <w:rPr>
      <w:rFonts w:hint="eastAsia" w:ascii="宋体" w:hAnsi="宋体" w:eastAsia="宋体" w:cs="宋体"/>
      <w:color w:val="000000"/>
      <w:sz w:val="28"/>
      <w:szCs w:val="28"/>
      <w:u w:val="none"/>
    </w:rPr>
  </w:style>
  <w:style w:type="character" w:customStyle="1" w:styleId="77">
    <w:name w:val="font21"/>
    <w:qFormat/>
    <w:uiPriority w:val="0"/>
    <w:rPr>
      <w:rFonts w:hint="default" w:ascii="Calibri" w:hAnsi="Calibri" w:cs="Calibri"/>
      <w:color w:val="000000"/>
      <w:sz w:val="28"/>
      <w:szCs w:val="28"/>
      <w:u w:val="none"/>
    </w:rPr>
  </w:style>
  <w:style w:type="character" w:customStyle="1" w:styleId="78">
    <w:name w:val="17"/>
    <w:qFormat/>
    <w:uiPriority w:val="0"/>
    <w:rPr>
      <w:rFonts w:hint="eastAsia" w:ascii="宋体" w:hAnsi="宋体" w:eastAsia="宋体"/>
      <w:color w:val="000000"/>
    </w:rPr>
  </w:style>
  <w:style w:type="character" w:customStyle="1" w:styleId="79">
    <w:name w:val="font91"/>
    <w:qFormat/>
    <w:uiPriority w:val="0"/>
    <w:rPr>
      <w:rFonts w:hint="eastAsia" w:ascii="宋体" w:hAnsi="宋体" w:eastAsia="宋体" w:cs="宋体"/>
      <w:color w:val="FF0000"/>
      <w:sz w:val="28"/>
      <w:szCs w:val="28"/>
      <w:u w:val="none"/>
    </w:rPr>
  </w:style>
  <w:style w:type="paragraph" w:customStyle="1" w:styleId="80">
    <w:name w:val="p"/>
    <w:basedOn w:val="1"/>
    <w:qFormat/>
    <w:uiPriority w:val="0"/>
    <w:pPr>
      <w:widowControl/>
      <w:spacing w:line="432" w:lineRule="auto"/>
      <w:jc w:val="left"/>
    </w:pPr>
    <w:rPr>
      <w:rFonts w:ascii="宋体" w:hAnsi="宋体" w:cs="宋体"/>
      <w:kern w:val="0"/>
      <w:sz w:val="24"/>
    </w:rPr>
  </w:style>
  <w:style w:type="paragraph" w:customStyle="1" w:styleId="81">
    <w:name w:val="WPSOffice手动目录 1"/>
    <w:qFormat/>
    <w:uiPriority w:val="0"/>
    <w:rPr>
      <w:rFonts w:ascii="Times New Roman" w:hAnsi="Times New Roman" w:eastAsia="宋体" w:cs="Times New Roman"/>
      <w:lang w:val="en-US" w:eastAsia="zh-CN" w:bidi="ar-SA"/>
    </w:rPr>
  </w:style>
  <w:style w:type="paragraph" w:customStyle="1" w:styleId="82">
    <w:name w:val="*正文_1"/>
    <w:basedOn w:val="1"/>
    <w:next w:val="1"/>
    <w:qFormat/>
    <w:uiPriority w:val="0"/>
    <w:pPr>
      <w:widowControl/>
      <w:ind w:firstLine="482"/>
    </w:pPr>
    <w:rPr>
      <w:rFonts w:ascii="微软雅黑" w:hAnsi="微软雅黑" w:eastAsia="微软雅黑"/>
      <w:kern w:val="0"/>
      <w:szCs w:val="20"/>
    </w:rPr>
  </w:style>
  <w:style w:type="paragraph" w:customStyle="1" w:styleId="83">
    <w:name w:val="表格文字"/>
    <w:basedOn w:val="1"/>
    <w:next w:val="3"/>
    <w:qFormat/>
    <w:uiPriority w:val="0"/>
    <w:pPr>
      <w:adjustRightInd w:val="0"/>
      <w:spacing w:line="420" w:lineRule="atLeast"/>
      <w:jc w:val="left"/>
      <w:textAlignment w:val="baseline"/>
    </w:pPr>
    <w:rPr>
      <w:kern w:val="0"/>
      <w:szCs w:val="20"/>
    </w:rPr>
  </w:style>
  <w:style w:type="character" w:customStyle="1" w:styleId="84">
    <w:name w:val="NormalCharacter"/>
    <w:semiHidden/>
    <w:qFormat/>
    <w:uiPriority w:val="0"/>
    <w:rPr>
      <w:rFonts w:ascii="Times New Roman" w:hAnsi="Times New Roman" w:eastAsia="宋体" w:cs="Times New Roman"/>
      <w:kern w:val="2"/>
      <w:sz w:val="21"/>
      <w:szCs w:val="24"/>
      <w:lang w:val="en-US" w:eastAsia="zh-CN" w:bidi="ar-SA"/>
    </w:rPr>
  </w:style>
  <w:style w:type="paragraph" w:customStyle="1" w:styleId="85">
    <w:name w:val="列表段落1"/>
    <w:basedOn w:val="1"/>
    <w:qFormat/>
    <w:uiPriority w:val="34"/>
    <w:pPr>
      <w:widowControl/>
      <w:ind w:firstLine="420"/>
      <w:jc w:val="left"/>
    </w:pPr>
    <w:rPr>
      <w:kern w:val="0"/>
    </w:rPr>
  </w:style>
  <w:style w:type="paragraph" w:styleId="86">
    <w:name w:val="List Paragraph"/>
    <w:basedOn w:val="1"/>
    <w:qFormat/>
    <w:uiPriority w:val="34"/>
    <w:pPr>
      <w:ind w:firstLine="420" w:firstLineChars="200"/>
    </w:pPr>
  </w:style>
  <w:style w:type="character" w:customStyle="1" w:styleId="87">
    <w:name w:val="hover18"/>
    <w:basedOn w:val="34"/>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29</Pages>
  <Words>14508</Words>
  <Characters>15166</Characters>
  <Lines>50</Lines>
  <Paragraphs>68</Paragraphs>
  <TotalTime>17</TotalTime>
  <ScaleCrop>false</ScaleCrop>
  <LinksUpToDate>false</LinksUpToDate>
  <CharactersWithSpaces>15973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2022-10-24T01:54:15Z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562A285641654D2EA086C4325B3B203C</vt:lpwstr>
  </property>
</Properties>
</file>