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3"/>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953395"/>
      <w:bookmarkEnd w:id="0"/>
      <w:bookmarkStart w:id="1" w:name="_Toc22804073"/>
      <w:bookmarkEnd w:id="1"/>
    </w:p>
    <w:p>
      <w:pPr>
        <w:pStyle w:val="23"/>
        <w:keepNext w:val="0"/>
        <w:keepLines w:val="0"/>
        <w:pageBreakBefore w:val="0"/>
        <w:widowControl w:val="0"/>
        <w:kinsoku/>
        <w:wordWrap/>
        <w:overflowPunct/>
        <w:topLinePunct w:val="0"/>
        <w:autoSpaceDE/>
        <w:autoSpaceDN/>
        <w:bidi w:val="0"/>
        <w:adjustRightInd/>
        <w:snapToGrid/>
        <w:spacing w:before="157" w:beforeLines="50" w:line="240" w:lineRule="auto"/>
        <w:ind w:left="1" w:leftChars="-199" w:right="-149" w:rightChars="-71" w:hanging="419" w:hangingChars="87"/>
        <w:jc w:val="center"/>
        <w:textAlignment w:val="auto"/>
        <w:rPr>
          <w:rFonts w:hint="eastAsia" w:ascii="宋体" w:hAnsi="宋体" w:eastAsia="宋体" w:cs="宋体"/>
          <w:b/>
          <w:bCs/>
          <w:sz w:val="48"/>
          <w:szCs w:val="48"/>
          <w:lang w:val="en-US" w:eastAsia="zh-CN"/>
        </w:rPr>
      </w:pPr>
      <w:r>
        <w:rPr>
          <w:rFonts w:hint="eastAsia" w:ascii="宋体" w:hAnsi="宋体" w:eastAsia="宋体" w:cs="宋体"/>
          <w:b/>
          <w:bCs/>
          <w:sz w:val="48"/>
          <w:szCs w:val="48"/>
          <w:lang w:val="en-US" w:eastAsia="zh-CN"/>
        </w:rPr>
        <w:t>药物临床试验中心视频监控改造项目</w:t>
      </w:r>
    </w:p>
    <w:p>
      <w:pPr>
        <w:pStyle w:val="23"/>
        <w:bidi w:val="0"/>
        <w:jc w:val="center"/>
        <w:rPr>
          <w:rStyle w:val="46"/>
          <w:rFonts w:hint="eastAsia" w:ascii="宋体" w:hAnsi="宋体" w:eastAsia="宋体" w:cs="宋体"/>
          <w:b/>
          <w:bCs/>
          <w:color w:val="auto"/>
          <w:sz w:val="48"/>
          <w:szCs w:val="48"/>
        </w:rPr>
      </w:pPr>
    </w:p>
    <w:p>
      <w:pPr>
        <w:pStyle w:val="23"/>
        <w:bidi w:val="0"/>
        <w:jc w:val="center"/>
        <w:rPr>
          <w:rStyle w:val="46"/>
          <w:rFonts w:hint="eastAsia" w:ascii="宋体" w:hAnsi="宋体" w:eastAsia="宋体" w:cs="宋体"/>
          <w:b/>
          <w:bCs/>
          <w:color w:val="auto"/>
          <w:sz w:val="48"/>
          <w:szCs w:val="48"/>
        </w:rPr>
      </w:pPr>
    </w:p>
    <w:p>
      <w:pPr>
        <w:pStyle w:val="23"/>
        <w:bidi w:val="0"/>
        <w:jc w:val="center"/>
        <w:rPr>
          <w:rStyle w:val="46"/>
          <w:rFonts w:hint="eastAsia" w:ascii="宋体" w:hAnsi="宋体" w:eastAsia="宋体" w:cs="宋体"/>
          <w:b/>
          <w:bCs/>
          <w:color w:val="auto"/>
          <w:sz w:val="48"/>
          <w:szCs w:val="48"/>
        </w:rPr>
      </w:pPr>
    </w:p>
    <w:p>
      <w:pPr>
        <w:pStyle w:val="23"/>
        <w:bidi w:val="0"/>
        <w:jc w:val="center"/>
        <w:rPr>
          <w:rStyle w:val="46"/>
          <w:rFonts w:hint="eastAsia" w:ascii="宋体" w:hAnsi="宋体" w:eastAsia="宋体" w:cs="宋体"/>
          <w:b/>
          <w:bCs/>
          <w:color w:val="auto"/>
          <w:sz w:val="48"/>
          <w:szCs w:val="48"/>
        </w:rPr>
      </w:pPr>
    </w:p>
    <w:p>
      <w:pPr>
        <w:pStyle w:val="23"/>
        <w:bidi w:val="0"/>
        <w:jc w:val="center"/>
        <w:rPr>
          <w:rStyle w:val="46"/>
          <w:rFonts w:hint="eastAsia" w:ascii="宋体" w:hAnsi="宋体" w:eastAsia="宋体" w:cs="宋体"/>
          <w:b/>
          <w:bCs/>
          <w:color w:val="auto"/>
          <w:szCs w:val="44"/>
        </w:rPr>
      </w:pPr>
      <w:r>
        <w:rPr>
          <w:rStyle w:val="46"/>
          <w:rFonts w:hint="eastAsia" w:cs="宋体"/>
          <w:b/>
          <w:bCs/>
          <w:color w:val="auto"/>
          <w:sz w:val="72"/>
          <w:szCs w:val="72"/>
          <w:lang w:val="en-US" w:eastAsia="zh-CN"/>
        </w:rPr>
        <w:t>采购</w:t>
      </w:r>
      <w:r>
        <w:rPr>
          <w:rStyle w:val="46"/>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34"/>
        <w:rPr>
          <w:rFonts w:hint="eastAsia"/>
        </w:rPr>
      </w:pPr>
    </w:p>
    <w:p>
      <w:pPr>
        <w:pStyle w:val="59"/>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2022</w:t>
      </w:r>
      <w:r>
        <w:rPr>
          <w:rFonts w:hint="eastAsia" w:ascii="宋体" w:hAnsi="宋体" w:eastAsia="宋体" w:cs="宋体"/>
          <w:b/>
          <w:bCs/>
          <w:spacing w:val="40"/>
          <w:sz w:val="34"/>
          <w:szCs w:val="34"/>
        </w:rPr>
        <w:t>年</w:t>
      </w:r>
      <w:r>
        <w:rPr>
          <w:rFonts w:hint="eastAsia" w:ascii="宋体" w:hAnsi="宋体" w:cs="宋体"/>
          <w:b/>
          <w:bCs/>
          <w:spacing w:val="40"/>
          <w:sz w:val="34"/>
          <w:szCs w:val="34"/>
          <w:lang w:val="en-US" w:eastAsia="zh-CN"/>
        </w:rPr>
        <w:t>10</w:t>
      </w:r>
      <w:r>
        <w:rPr>
          <w:rFonts w:hint="eastAsia" w:ascii="宋体" w:hAnsi="宋体" w:eastAsia="宋体" w:cs="宋体"/>
          <w:b/>
          <w:bCs/>
          <w:spacing w:val="40"/>
          <w:sz w:val="34"/>
          <w:szCs w:val="34"/>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3"/>
        <w:rPr>
          <w:color w:val="auto"/>
          <w:highlight w:val="none"/>
        </w:rPr>
      </w:pPr>
    </w:p>
    <w:p>
      <w:pPr>
        <w:pStyle w:val="28"/>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8"/>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8"/>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6</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8"/>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16</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8"/>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8"/>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18</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3"/>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keepNext w:val="0"/>
        <w:keepLines w:val="0"/>
        <w:pageBreakBefore w:val="0"/>
        <w:widowControl w:val="0"/>
        <w:kinsoku/>
        <w:wordWrap/>
        <w:overflowPunct/>
        <w:topLinePunct w:val="0"/>
        <w:autoSpaceDE/>
        <w:autoSpaceDN/>
        <w:bidi w:val="0"/>
        <w:adjustRightInd/>
        <w:snapToGrid/>
        <w:spacing w:after="161" w:afterLines="50" w:line="360" w:lineRule="auto"/>
        <w:jc w:val="center"/>
        <w:textAlignment w:val="auto"/>
        <w:outlineLvl w:val="0"/>
        <w:rPr>
          <w:rFonts w:hint="eastAsia" w:ascii="黑体" w:hAnsi="黑体" w:eastAsia="黑体" w:cs="宋体"/>
          <w:bCs/>
          <w:color w:val="auto"/>
          <w:kern w:val="0"/>
          <w:sz w:val="28"/>
          <w:szCs w:val="28"/>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kinsoku/>
        <w:overflowPunct/>
        <w:topLinePunct w:val="0"/>
        <w:bidi w:val="0"/>
        <w:adjustRightInd w:val="0"/>
        <w:snapToGrid w:val="0"/>
        <w:spacing w:line="360" w:lineRule="auto"/>
        <w:ind w:firstLine="420" w:firstLineChars="200"/>
        <w:textAlignment w:val="auto"/>
        <w:rPr>
          <w:rFonts w:ascii="宋体" w:hAnsi="宋体" w:eastAsia="宋体" w:cs="宋体"/>
          <w:color w:val="auto"/>
          <w:szCs w:val="21"/>
        </w:rPr>
      </w:pPr>
      <w:bookmarkStart w:id="92" w:name="_GoBack"/>
      <w:r>
        <w:rPr>
          <w:rFonts w:hint="eastAsia" w:ascii="宋体" w:hAnsi="宋体" w:eastAsia="宋体" w:cs="宋体"/>
          <w:color w:val="auto"/>
        </w:rPr>
        <w:t>驻马店市中心医院现对</w:t>
      </w:r>
      <w:r>
        <w:rPr>
          <w:rFonts w:hint="eastAsia" w:ascii="宋体" w:hAnsi="宋体" w:eastAsia="宋体" w:cs="宋体"/>
          <w:color w:val="auto"/>
          <w:u w:val="single"/>
          <w:lang w:val="en-US" w:eastAsia="zh-CN"/>
        </w:rPr>
        <w:t xml:space="preserve"> </w:t>
      </w:r>
      <w:r>
        <w:rPr>
          <w:rFonts w:hint="eastAsia" w:ascii="宋体" w:hAnsi="宋体" w:cs="宋体"/>
          <w:color w:val="auto"/>
          <w:u w:val="single"/>
          <w:lang w:val="en-US" w:eastAsia="zh-CN"/>
        </w:rPr>
        <w:t>药物临床试验中心视频监控改造项目</w:t>
      </w:r>
      <w:r>
        <w:rPr>
          <w:rFonts w:hint="eastAsia" w:ascii="宋体" w:hAnsi="宋体" w:cs="宋体"/>
          <w:i w:val="0"/>
          <w:iCs w:val="0"/>
          <w:color w:val="auto"/>
          <w:u w:val="single"/>
          <w:lang w:val="en-US" w:eastAsia="zh-CN"/>
        </w:rPr>
        <w:t xml:space="preserve"> </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eastAsia" w:ascii="宋体" w:hAnsi="宋体" w:eastAsia="宋体" w:cs="宋体"/>
          <w:color w:val="auto"/>
          <w:szCs w:val="21"/>
          <w:highlight w:val="yellow"/>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val="en-US" w:eastAsia="zh-CN"/>
        </w:rPr>
        <w:t>药物临床试验中心视频监控改造项目</w:t>
      </w:r>
      <w:r>
        <w:rPr>
          <w:rFonts w:hint="eastAsia" w:ascii="宋体" w:hAnsi="宋体" w:eastAsia="宋体" w:cs="宋体"/>
          <w:color w:val="auto"/>
          <w:szCs w:val="21"/>
          <w:highlight w:val="none"/>
          <w:shd w:val="clear" w:color="auto" w:fill="FFFFFF"/>
          <w:lang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76000元，自筹资金；</w:t>
      </w:r>
    </w:p>
    <w:p>
      <w:pPr>
        <w:keepNext w:val="0"/>
        <w:keepLines w:val="0"/>
        <w:pageBreakBefore w:val="0"/>
        <w:kinsoku/>
        <w:overflowPunct/>
        <w:topLinePunct w:val="0"/>
        <w:bidi w:val="0"/>
        <w:adjustRightInd w:val="0"/>
        <w:snapToGrid w:val="0"/>
        <w:spacing w:line="360" w:lineRule="auto"/>
        <w:ind w:firstLine="420" w:firstLineChars="200"/>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交货</w:t>
      </w:r>
      <w:r>
        <w:rPr>
          <w:rFonts w:hint="eastAsia" w:ascii="宋体" w:hAnsi="宋体" w:eastAsia="宋体" w:cs="宋体"/>
          <w:color w:val="auto"/>
          <w:szCs w:val="21"/>
          <w:highlight w:val="none"/>
          <w:shd w:val="clear" w:color="auto" w:fill="FFFFFF"/>
          <w:lang w:val="en-US" w:eastAsia="zh-CN"/>
        </w:rPr>
        <w:t>地点：采购人指定地点；</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eastAsia="宋体"/>
          <w:color w:val="auto"/>
          <w:highlight w:val="none"/>
        </w:rPr>
      </w:pPr>
      <w:bookmarkStart w:id="4" w:name="_Toc21071"/>
      <w:bookmarkStart w:id="5" w:name="_Toc26079"/>
      <w:bookmarkStart w:id="6" w:name="_Toc24040"/>
      <w:bookmarkStart w:id="7" w:name="_Toc27913"/>
      <w:bookmarkStart w:id="8" w:name="_Toc19521"/>
      <w:r>
        <w:rPr>
          <w:rFonts w:hint="eastAsia" w:ascii="宋体" w:hAnsi="宋体" w:eastAsia="宋体" w:cs="宋体"/>
          <w:color w:val="auto"/>
          <w:szCs w:val="21"/>
          <w:highlight w:val="none"/>
          <w:shd w:val="clear" w:color="auto" w:fill="FFFFFF"/>
        </w:rPr>
        <w:t>5、</w:t>
      </w:r>
      <w:bookmarkEnd w:id="4"/>
      <w:bookmarkEnd w:id="5"/>
      <w:bookmarkEnd w:id="6"/>
      <w:bookmarkEnd w:id="7"/>
      <w:bookmarkEnd w:id="8"/>
      <w:r>
        <w:rPr>
          <w:rFonts w:hint="eastAsia" w:ascii="宋体" w:hAnsi="宋体" w:cs="宋体"/>
          <w:bCs/>
          <w:color w:val="auto"/>
          <w:szCs w:val="21"/>
          <w:highlight w:val="none"/>
          <w:shd w:val="clear" w:color="auto" w:fill="FFFFFF"/>
          <w:lang w:val="en-US" w:eastAsia="zh-CN"/>
        </w:rPr>
        <w:t>交货时间</w:t>
      </w:r>
      <w:r>
        <w:rPr>
          <w:rFonts w:hint="eastAsia" w:ascii="宋体" w:hAnsi="宋体" w:eastAsia="宋体" w:cs="宋体"/>
          <w:bCs/>
          <w:color w:val="auto"/>
          <w:szCs w:val="21"/>
          <w:highlight w:val="none"/>
          <w:shd w:val="clear" w:color="auto" w:fill="FFFFFF"/>
        </w:rPr>
        <w:t>：合同签订后</w:t>
      </w:r>
      <w:r>
        <w:rPr>
          <w:rFonts w:hint="eastAsia" w:ascii="宋体" w:hAnsi="宋体" w:cs="宋体"/>
          <w:bCs/>
          <w:color w:val="auto"/>
          <w:szCs w:val="21"/>
          <w:highlight w:val="none"/>
          <w:shd w:val="clear" w:color="auto" w:fill="FFFFFF"/>
          <w:lang w:val="en-US" w:eastAsia="zh-CN"/>
        </w:rPr>
        <w:t>15</w:t>
      </w:r>
      <w:r>
        <w:rPr>
          <w:rFonts w:hint="eastAsia" w:ascii="宋体" w:hAnsi="宋体" w:eastAsia="宋体" w:cs="宋体"/>
          <w:bCs/>
          <w:color w:val="auto"/>
          <w:szCs w:val="21"/>
          <w:highlight w:val="none"/>
          <w:shd w:val="clear" w:color="auto" w:fill="FFFFFF"/>
        </w:rPr>
        <w:t>日内</w:t>
      </w:r>
      <w:r>
        <w:rPr>
          <w:rFonts w:hint="eastAsia" w:ascii="宋体" w:hAnsi="宋体" w:eastAsia="宋体" w:cs="宋体"/>
          <w:color w:val="auto"/>
          <w:szCs w:val="21"/>
          <w:highlight w:val="none"/>
          <w:shd w:val="clear" w:color="auto" w:fill="FFFFFF"/>
          <w:lang w:val="en-US"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ascii="宋体" w:hAnsi="宋体" w:eastAsia="宋体" w:cs="宋体"/>
          <w:color w:val="auto"/>
          <w:szCs w:val="21"/>
          <w:highlight w:val="none"/>
          <w:shd w:val="clear" w:color="auto" w:fill="FFFFFF"/>
        </w:rPr>
      </w:pPr>
      <w:r>
        <w:rPr>
          <w:rFonts w:hint="eastAsia" w:ascii="宋体" w:hAnsi="宋体" w:eastAsia="宋体" w:cs="宋体"/>
          <w:bCs/>
          <w:color w:val="auto"/>
          <w:szCs w:val="21"/>
          <w:highlight w:val="none"/>
          <w:shd w:val="clear" w:color="auto" w:fill="FFFFFF"/>
        </w:rPr>
        <w:t>6、</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eastAsia="zh-CN"/>
        </w:rPr>
        <w:t>合格。</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shd w:val="clear" w:color="auto" w:fill="FFFFFF"/>
          <w:lang w:val="en-US" w:eastAsia="zh-CN" w:bidi="ar-SA"/>
        </w:rPr>
      </w:pPr>
      <w:bookmarkStart w:id="9" w:name="_Toc18607"/>
      <w:bookmarkStart w:id="10" w:name="_Toc23626"/>
      <w:bookmarkStart w:id="11" w:name="_Toc16639"/>
      <w:bookmarkStart w:id="12" w:name="_Toc27704"/>
      <w:r>
        <w:rPr>
          <w:rFonts w:hint="eastAsia" w:ascii="宋体" w:hAnsi="宋体" w:eastAsia="宋体" w:cs="宋体"/>
          <w:b/>
          <w:bCs/>
          <w:color w:val="auto"/>
          <w:kern w:val="2"/>
          <w:sz w:val="21"/>
          <w:szCs w:val="21"/>
          <w:shd w:val="clear" w:color="auto" w:fill="FFFFFF"/>
          <w:lang w:val="en-US" w:eastAsia="zh-CN" w:bidi="ar-SA"/>
        </w:rPr>
        <w:t>二、</w:t>
      </w:r>
      <w:bookmarkEnd w:id="3"/>
      <w:bookmarkEnd w:id="9"/>
      <w:bookmarkEnd w:id="10"/>
      <w:bookmarkEnd w:id="11"/>
      <w:bookmarkEnd w:id="12"/>
      <w:r>
        <w:rPr>
          <w:rFonts w:hint="eastAsia" w:ascii="宋体" w:hAnsi="宋体" w:eastAsia="宋体" w:cs="宋体"/>
          <w:b/>
          <w:bCs/>
          <w:color w:val="auto"/>
          <w:kern w:val="2"/>
          <w:sz w:val="21"/>
          <w:szCs w:val="21"/>
          <w:shd w:val="clear" w:color="auto" w:fill="FFFFFF"/>
          <w:lang w:val="en-US" w:eastAsia="zh-CN" w:bidi="ar-SA"/>
        </w:rPr>
        <w:t>供应商资格要求：</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2、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3、</w:t>
      </w:r>
      <w:r>
        <w:rPr>
          <w:rFonts w:hint="eastAsia" w:ascii="宋体" w:hAnsi="宋体" w:eastAsia="宋体" w:cs="宋体"/>
          <w:color w:val="auto"/>
          <w:kern w:val="2"/>
          <w:sz w:val="21"/>
          <w:szCs w:val="24"/>
          <w:lang w:val="en-US" w:eastAsia="zh-CN" w:bidi="ar-SA"/>
        </w:rPr>
        <w:t>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w:t>
      </w:r>
      <w:r>
        <w:rPr>
          <w:rFonts w:hint="eastAsia" w:ascii="宋体" w:hAnsi="宋体" w:eastAsia="宋体" w:cs="宋体"/>
          <w:color w:val="auto"/>
          <w:kern w:val="2"/>
          <w:sz w:val="21"/>
          <w:szCs w:val="24"/>
          <w:lang w:val="en-US" w:eastAsia="zh-CN" w:bidi="ar-SA"/>
        </w:rPr>
        <w:t>、</w:t>
      </w:r>
      <w:r>
        <w:rPr>
          <w:rFonts w:hint="eastAsia" w:ascii="宋体" w:hAnsi="宋体" w:cs="宋体"/>
          <w:color w:val="auto"/>
          <w:kern w:val="2"/>
          <w:sz w:val="21"/>
          <w:szCs w:val="24"/>
          <w:lang w:val="en-US" w:eastAsia="zh-CN" w:bidi="ar-SA"/>
        </w:rPr>
        <w:t>供应商</w:t>
      </w:r>
      <w:r>
        <w:rPr>
          <w:rFonts w:hint="eastAsia" w:ascii="宋体" w:hAnsi="宋体" w:eastAsia="宋体" w:cs="宋体"/>
          <w:color w:val="auto"/>
          <w:kern w:val="2"/>
          <w:sz w:val="21"/>
          <w:szCs w:val="24"/>
          <w:lang w:val="en-US" w:eastAsia="zh-CN" w:bidi="ar-SA"/>
        </w:rPr>
        <w:t>在近三年经营活动中没有重大违法行为，也没有因质量或服务原因而被质量监督管理部门或行业主管部门处罚（需出具承诺函）；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color w:val="auto"/>
          <w:lang w:val="en-US" w:eastAsia="zh-CN"/>
        </w:rPr>
      </w:pPr>
      <w:r>
        <w:rPr>
          <w:rFonts w:hint="eastAsia" w:ascii="宋体" w:hAnsi="宋体" w:cs="宋体"/>
          <w:color w:val="auto"/>
          <w:kern w:val="2"/>
          <w:sz w:val="21"/>
          <w:szCs w:val="24"/>
          <w:lang w:val="en-US" w:eastAsia="zh-CN" w:bidi="ar-SA"/>
        </w:rPr>
        <w:t>5</w:t>
      </w:r>
      <w:r>
        <w:rPr>
          <w:rFonts w:hint="eastAsia" w:ascii="宋体" w:hAnsi="宋体" w:eastAsia="宋体" w:cs="宋体"/>
          <w:color w:val="auto"/>
          <w:kern w:val="2"/>
          <w:sz w:val="21"/>
          <w:szCs w:val="24"/>
          <w:lang w:val="en-US" w:eastAsia="zh-CN" w:bidi="ar-SA"/>
        </w:rPr>
        <w:t>、</w:t>
      </w:r>
      <w:r>
        <w:rPr>
          <w:rFonts w:hint="eastAsia"/>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6</w:t>
      </w:r>
      <w:r>
        <w:rPr>
          <w:rFonts w:hint="eastAsia" w:ascii="宋体" w:hAnsi="宋体" w:eastAsia="宋体" w:cs="宋体"/>
          <w:color w:val="auto"/>
          <w:kern w:val="2"/>
          <w:sz w:val="21"/>
          <w:szCs w:val="24"/>
          <w:lang w:val="en-US" w:eastAsia="zh-CN" w:bidi="ar-SA"/>
        </w:rPr>
        <w:t>、</w:t>
      </w:r>
      <w:r>
        <w:rPr>
          <w:rFonts w:hint="eastAsia" w:ascii="宋体" w:hAnsi="宋体" w:cs="宋体"/>
          <w:color w:val="auto"/>
          <w:kern w:val="2"/>
          <w:sz w:val="21"/>
          <w:szCs w:val="24"/>
          <w:lang w:val="en-US" w:eastAsia="zh-CN" w:bidi="ar-SA"/>
        </w:rPr>
        <w:t>本项目</w:t>
      </w:r>
      <w:r>
        <w:rPr>
          <w:rFonts w:hint="eastAsia" w:ascii="宋体" w:hAnsi="宋体" w:eastAsia="宋体" w:cs="宋体"/>
          <w:color w:val="auto"/>
          <w:kern w:val="2"/>
          <w:sz w:val="21"/>
          <w:szCs w:val="24"/>
          <w:lang w:val="en-US" w:eastAsia="zh-CN" w:bidi="ar-SA"/>
        </w:rPr>
        <w:t>不接受联合体投标。</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4"/>
          <w:lang w:val="en-US" w:eastAsia="zh-CN" w:bidi="ar-SA"/>
        </w:rPr>
      </w:pPr>
      <w:bookmarkStart w:id="13" w:name="_Toc30643"/>
      <w:bookmarkStart w:id="14" w:name="_Toc7823"/>
      <w:bookmarkStart w:id="15" w:name="_Toc9562"/>
      <w:bookmarkStart w:id="16" w:name="_Toc30971"/>
      <w:bookmarkStart w:id="17" w:name="_Toc23395"/>
      <w:r>
        <w:rPr>
          <w:rFonts w:hint="eastAsia" w:ascii="宋体" w:hAnsi="宋体" w:eastAsia="宋体" w:cs="宋体"/>
          <w:b/>
          <w:bCs/>
          <w:color w:val="auto"/>
          <w:kern w:val="2"/>
          <w:sz w:val="21"/>
          <w:szCs w:val="24"/>
          <w:lang w:val="en-US" w:eastAsia="zh-CN" w:bidi="ar-SA"/>
        </w:rPr>
        <w:t>三、获取采购文件</w:t>
      </w:r>
      <w:bookmarkEnd w:id="13"/>
      <w:bookmarkEnd w:id="14"/>
      <w:bookmarkEnd w:id="15"/>
      <w:bookmarkEnd w:id="16"/>
      <w:bookmarkEnd w:id="17"/>
    </w:p>
    <w:p>
      <w:pPr>
        <w:keepNext w:val="0"/>
        <w:keepLines w:val="0"/>
        <w:pageBreakBefore w:val="0"/>
        <w:widowControl/>
        <w:kinsoku/>
        <w:overflowPunct/>
        <w:topLinePunct w:val="0"/>
        <w:bidi w:val="0"/>
        <w:adjustRightInd w:val="0"/>
        <w:snapToGrid w:val="0"/>
        <w:spacing w:line="360" w:lineRule="auto"/>
        <w:ind w:firstLine="420" w:firstLineChars="200"/>
        <w:jc w:val="left"/>
        <w:textAlignment w:val="auto"/>
        <w:rPr>
          <w:rFonts w:ascii="宋体" w:hAnsi="宋体" w:eastAsia="宋体" w:cs="宋体"/>
          <w:color w:val="auto"/>
          <w:szCs w:val="21"/>
          <w:shd w:val="clear" w:color="auto" w:fill="FFFFFF"/>
        </w:rPr>
      </w:pPr>
      <w:r>
        <w:rPr>
          <w:rFonts w:hint="eastAsia" w:ascii="宋体" w:hAnsi="宋体" w:eastAsia="宋体" w:cs="宋体"/>
          <w:color w:val="auto"/>
          <w:szCs w:val="21"/>
          <w:shd w:val="clear" w:color="auto" w:fill="FFFFFF"/>
        </w:rPr>
        <w:t>1</w:t>
      </w:r>
      <w:r>
        <w:rPr>
          <w:rFonts w:hint="eastAsia" w:ascii="宋体" w:hAnsi="宋体" w:cs="宋体"/>
          <w:color w:val="auto"/>
          <w:szCs w:val="21"/>
          <w:shd w:val="clear" w:color="auto" w:fill="FFFFFF"/>
          <w:lang w:val="en-US" w:eastAsia="zh-CN"/>
        </w:rPr>
        <w:t>报名</w:t>
      </w:r>
      <w:r>
        <w:rPr>
          <w:rFonts w:hint="eastAsia" w:ascii="宋体" w:hAnsi="宋体" w:eastAsia="宋体" w:cs="宋体"/>
          <w:color w:val="auto"/>
          <w:szCs w:val="21"/>
          <w:shd w:val="clear" w:color="auto" w:fill="FFFFFF"/>
        </w:rPr>
        <w:t>时间：202</w:t>
      </w:r>
      <w:r>
        <w:rPr>
          <w:rFonts w:hint="eastAsia" w:ascii="宋体" w:hAnsi="宋体" w:eastAsia="宋体" w:cs="宋体"/>
          <w:color w:val="auto"/>
          <w:szCs w:val="21"/>
          <w:shd w:val="clear" w:color="auto" w:fill="FFFFFF"/>
          <w:lang w:val="en-US" w:eastAsia="zh-CN"/>
        </w:rPr>
        <w:t>2</w:t>
      </w:r>
      <w:r>
        <w:rPr>
          <w:rFonts w:hint="eastAsia" w:ascii="宋体" w:hAnsi="宋体" w:eastAsia="宋体" w:cs="宋体"/>
          <w:color w:val="auto"/>
          <w:szCs w:val="21"/>
          <w:shd w:val="clear" w:color="auto" w:fill="FFFFFF"/>
        </w:rPr>
        <w:t>年</w:t>
      </w:r>
      <w:r>
        <w:rPr>
          <w:rFonts w:hint="eastAsia" w:ascii="宋体" w:hAnsi="宋体" w:cs="宋体"/>
          <w:color w:val="auto"/>
          <w:szCs w:val="21"/>
          <w:highlight w:val="yellow"/>
          <w:shd w:val="clear" w:color="auto" w:fill="FFFFFF"/>
          <w:lang w:val="en-US" w:eastAsia="zh-CN"/>
        </w:rPr>
        <w:t>10</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27</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highlight w:val="none"/>
          <w:shd w:val="clear" w:color="auto" w:fill="FFFFFF"/>
        </w:rPr>
        <w:t>-202</w:t>
      </w:r>
      <w:r>
        <w:rPr>
          <w:rFonts w:hint="eastAsia" w:ascii="宋体" w:hAnsi="宋体" w:eastAsia="宋体" w:cs="宋体"/>
          <w:color w:val="auto"/>
          <w:szCs w:val="21"/>
          <w:highlight w:val="none"/>
          <w:shd w:val="clear" w:color="auto" w:fill="FFFFFF"/>
          <w:lang w:val="en-US" w:eastAsia="zh-CN"/>
        </w:rPr>
        <w:t>2</w:t>
      </w:r>
      <w:r>
        <w:rPr>
          <w:rFonts w:hint="eastAsia" w:ascii="宋体" w:hAnsi="宋体" w:eastAsia="宋体" w:cs="宋体"/>
          <w:color w:val="auto"/>
          <w:szCs w:val="21"/>
          <w:highlight w:val="none"/>
          <w:shd w:val="clear" w:color="auto" w:fill="FFFFFF"/>
        </w:rPr>
        <w:t>年</w:t>
      </w:r>
      <w:r>
        <w:rPr>
          <w:rFonts w:hint="eastAsia" w:ascii="宋体" w:hAnsi="宋体" w:cs="宋体"/>
          <w:color w:val="auto"/>
          <w:szCs w:val="21"/>
          <w:highlight w:val="yellow"/>
          <w:shd w:val="clear" w:color="auto" w:fill="FFFFFF"/>
          <w:lang w:val="en-US" w:eastAsia="zh-CN"/>
        </w:rPr>
        <w:t>10</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31</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shd w:val="clear" w:color="auto" w:fill="FFFFFF"/>
        </w:rPr>
        <w:t>，上午8：30-11:30，下午14:30-17:30（北京时间，法定节假日除外）</w:t>
      </w:r>
      <w:r>
        <w:rPr>
          <w:rFonts w:hint="eastAsia" w:ascii="宋体" w:hAnsi="宋体" w:eastAsia="宋体" w:cs="宋体"/>
          <w:color w:val="auto"/>
          <w:szCs w:val="21"/>
          <w:shd w:val="clear" w:color="auto" w:fill="FFFFFF"/>
          <w:lang w:eastAsia="zh-CN"/>
        </w:rPr>
        <w:t>，</w:t>
      </w:r>
      <w:r>
        <w:rPr>
          <w:rFonts w:hint="eastAsia" w:ascii="宋体" w:hAnsi="宋体" w:cs="宋体"/>
          <w:color w:val="auto"/>
          <w:szCs w:val="21"/>
          <w:shd w:val="clear" w:color="auto" w:fill="FFFFFF"/>
          <w:lang w:val="en-US" w:eastAsia="zh-CN"/>
        </w:rPr>
        <w:t>报名费用</w:t>
      </w:r>
      <w:r>
        <w:rPr>
          <w:rFonts w:hint="eastAsia" w:ascii="宋体" w:hAnsi="宋体" w:eastAsia="宋体" w:cs="宋体"/>
          <w:color w:val="auto"/>
          <w:szCs w:val="21"/>
          <w:shd w:val="clear" w:color="auto" w:fill="FFFFFF"/>
          <w:lang w:val="en-US" w:eastAsia="zh-CN"/>
        </w:rPr>
        <w:t>：</w:t>
      </w:r>
      <w:r>
        <w:rPr>
          <w:rFonts w:hint="eastAsia" w:ascii="宋体" w:hAnsi="宋体" w:cs="宋体"/>
          <w:color w:val="auto"/>
          <w:szCs w:val="21"/>
          <w:shd w:val="clear" w:color="auto" w:fill="FFFFFF"/>
          <w:lang w:val="en-US" w:eastAsia="zh-CN"/>
        </w:rPr>
        <w:t>1</w:t>
      </w:r>
      <w:r>
        <w:rPr>
          <w:rFonts w:hint="eastAsia" w:ascii="宋体" w:hAnsi="宋体" w:eastAsia="宋体" w:cs="宋体"/>
          <w:color w:val="auto"/>
          <w:szCs w:val="21"/>
          <w:shd w:val="clear" w:color="auto" w:fill="FFFFFF"/>
          <w:lang w:val="en-US" w:eastAsia="zh-CN"/>
        </w:rPr>
        <w:t>00元。</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2.每报名任何一个</w:t>
      </w:r>
      <w:r>
        <w:rPr>
          <w:rFonts w:hint="eastAsia" w:ascii="宋体" w:hAnsi="宋体" w:cs="宋体"/>
          <w:color w:val="auto"/>
          <w:kern w:val="0"/>
          <w:sz w:val="21"/>
          <w:szCs w:val="21"/>
          <w:shd w:val="clear" w:color="auto" w:fill="FFFFFF"/>
          <w:lang w:val="en-US" w:eastAsia="zh-CN" w:bidi="ar-SA"/>
        </w:rPr>
        <w:t>项目</w:t>
      </w:r>
      <w:r>
        <w:rPr>
          <w:rFonts w:hint="eastAsia" w:ascii="宋体" w:hAnsi="宋体" w:eastAsia="宋体" w:cs="宋体"/>
          <w:color w:val="auto"/>
          <w:kern w:val="0"/>
          <w:sz w:val="21"/>
          <w:szCs w:val="21"/>
          <w:shd w:val="clear" w:color="auto" w:fill="FFFFFF"/>
          <w:lang w:val="en-US" w:eastAsia="zh-CN" w:bidi="ar-SA"/>
        </w:rPr>
        <w:t>的供应商，</w:t>
      </w:r>
      <w:r>
        <w:rPr>
          <w:rFonts w:hint="eastAsia" w:ascii="宋体" w:hAnsi="宋体" w:cs="宋体"/>
          <w:color w:val="auto"/>
          <w:kern w:val="0"/>
          <w:sz w:val="21"/>
          <w:szCs w:val="21"/>
          <w:shd w:val="clear" w:color="auto" w:fill="FFFFFF"/>
          <w:lang w:val="en-US" w:eastAsia="zh-CN" w:bidi="ar-SA"/>
        </w:rPr>
        <w:t>均</w:t>
      </w:r>
      <w:r>
        <w:rPr>
          <w:rFonts w:hint="eastAsia" w:ascii="宋体" w:hAnsi="宋体" w:eastAsia="宋体" w:cs="宋体"/>
          <w:color w:val="auto"/>
          <w:kern w:val="0"/>
          <w:sz w:val="21"/>
          <w:szCs w:val="21"/>
          <w:highlight w:val="none"/>
          <w:shd w:val="clear" w:color="auto" w:fill="FFFFFF"/>
          <w:lang w:val="en-US" w:eastAsia="zh-CN" w:bidi="ar-SA"/>
        </w:rPr>
        <w:t>需交纳2000元投标保证金</w:t>
      </w:r>
      <w:r>
        <w:rPr>
          <w:rFonts w:hint="eastAsia" w:ascii="宋体" w:hAnsi="宋体" w:eastAsia="宋体" w:cs="宋体"/>
          <w:color w:val="auto"/>
          <w:kern w:val="0"/>
          <w:sz w:val="21"/>
          <w:szCs w:val="21"/>
          <w:shd w:val="clear" w:color="auto" w:fill="FFFFFF"/>
          <w:lang w:val="en-US" w:eastAsia="zh-CN" w:bidi="ar-SA"/>
        </w:rPr>
        <w:t xml:space="preserve">。凡报名成功的供应商无故不来参与投标的，拒不退还投标保证金，并列入我院黑名单，一年内不得参与我院任何采购活动。凡未中标者，评审结束后三个工作日内凭收据无息退还。中标供应商缴纳相应服务费。 </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0" w:leftChars="0" w:firstLine="420" w:firstLineChars="200"/>
        <w:jc w:val="left"/>
        <w:textAlignment w:val="auto"/>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cs="宋体"/>
          <w:color w:val="auto"/>
          <w:kern w:val="0"/>
          <w:sz w:val="21"/>
          <w:szCs w:val="21"/>
          <w:highlight w:val="none"/>
          <w:shd w:val="clear" w:color="auto" w:fill="FFFFFF"/>
          <w:lang w:val="en-US" w:eastAsia="zh-CN" w:bidi="ar-SA"/>
        </w:rPr>
        <w:t>2393834249</w:t>
      </w:r>
      <w:r>
        <w:rPr>
          <w:rFonts w:hint="eastAsia" w:ascii="宋体" w:hAnsi="宋体" w:eastAsia="宋体" w:cs="宋体"/>
          <w:color w:val="auto"/>
          <w:kern w:val="0"/>
          <w:sz w:val="21"/>
          <w:szCs w:val="21"/>
          <w:highlight w:val="none"/>
          <w:shd w:val="clear" w:color="auto" w:fill="FFFFFF"/>
          <w:lang w:val="en-US" w:eastAsia="zh-CN" w:bidi="ar-SA"/>
        </w:rPr>
        <w:t>@qq.com</w:t>
      </w:r>
      <w:r>
        <w:rPr>
          <w:rFonts w:hint="eastAsia" w:ascii="宋体" w:hAnsi="宋体" w:eastAsia="宋体" w:cs="宋体"/>
          <w:color w:val="auto"/>
          <w:kern w:val="0"/>
          <w:sz w:val="21"/>
          <w:szCs w:val="21"/>
          <w:shd w:val="clear" w:color="auto" w:fill="FFFFFF"/>
          <w:lang w:val="en-US" w:eastAsia="zh-CN" w:bidi="ar-SA"/>
        </w:rPr>
        <w:t>并标明XX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项目报名资料；审核通过后按要求交纳</w:t>
      </w:r>
      <w:r>
        <w:rPr>
          <w:rFonts w:hint="eastAsia" w:ascii="宋体" w:hAnsi="宋体" w:cs="宋体"/>
          <w:color w:val="auto"/>
          <w:kern w:val="0"/>
          <w:sz w:val="21"/>
          <w:szCs w:val="21"/>
          <w:shd w:val="clear" w:color="auto" w:fill="FFFFFF"/>
          <w:lang w:val="en-US" w:eastAsia="zh-CN" w:bidi="ar-SA"/>
        </w:rPr>
        <w:t>报名费</w:t>
      </w:r>
      <w:r>
        <w:rPr>
          <w:rFonts w:hint="eastAsia" w:ascii="宋体" w:hAnsi="宋体" w:eastAsia="宋体" w:cs="宋体"/>
          <w:color w:val="auto"/>
          <w:kern w:val="0"/>
          <w:sz w:val="21"/>
          <w:szCs w:val="21"/>
          <w:shd w:val="clear" w:color="auto" w:fill="FFFFFF"/>
          <w:lang w:val="en-US" w:eastAsia="zh-CN" w:bidi="ar-SA"/>
        </w:rPr>
        <w:t>及投标保证金。</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420" w:left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18" w:name="_Toc25869"/>
      <w:bookmarkStart w:id="19" w:name="_Toc10738"/>
      <w:bookmarkStart w:id="20" w:name="_Toc27480"/>
      <w:bookmarkStart w:id="21" w:name="_Toc15111"/>
      <w:bookmarkStart w:id="22" w:name="_Toc15135"/>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8"/>
      <w:bookmarkEnd w:id="19"/>
      <w:bookmarkEnd w:id="20"/>
      <w:bookmarkEnd w:id="21"/>
      <w:bookmarkEnd w:id="22"/>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u w:val="none"/>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23" w:name="_Toc20287"/>
      <w:bookmarkStart w:id="24" w:name="_Toc30918"/>
      <w:bookmarkStart w:id="25" w:name="_Toc29784"/>
      <w:bookmarkStart w:id="26" w:name="_Toc6523"/>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23"/>
      <w:bookmarkEnd w:id="24"/>
      <w:bookmarkEnd w:id="25"/>
      <w:bookmarkEnd w:id="26"/>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7" w:name="_Toc35393626"/>
      <w:bookmarkStart w:id="28" w:name="_Toc35393795"/>
    </w:p>
    <w:bookmarkEnd w:id="27"/>
    <w:bookmarkEnd w:id="28"/>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highlight w:val="none"/>
          <w:lang w:val="en-US" w:eastAsia="zh-CN" w:bidi="ar-SA"/>
        </w:rPr>
      </w:pPr>
      <w:bookmarkStart w:id="29" w:name="_Toc3604"/>
      <w:bookmarkStart w:id="30" w:name="_Toc16291"/>
      <w:bookmarkStart w:id="31" w:name="_Toc27370"/>
      <w:bookmarkStart w:id="32" w:name="_Toc31928"/>
      <w:bookmarkStart w:id="33" w:name="_Toc24274"/>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9"/>
      <w:bookmarkEnd w:id="30"/>
      <w:bookmarkEnd w:id="31"/>
      <w:bookmarkEnd w:id="32"/>
      <w:bookmarkEnd w:id="33"/>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报名联系人1：李女士</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联系电话：18236479755</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报名联系人2：杨先生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联系电话：19139503257</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监督电话：0396-2725435</w:t>
      </w:r>
    </w:p>
    <w:p>
      <w:pPr>
        <w:pStyle w:val="34"/>
        <w:keepNext w:val="0"/>
        <w:keepLines w:val="0"/>
        <w:pageBreakBefore w:val="0"/>
        <w:kinsoku/>
        <w:overflowPunct/>
        <w:topLinePunct w:val="0"/>
        <w:bidi w:val="0"/>
        <w:adjustRightInd w:val="0"/>
        <w:snapToGrid w:val="0"/>
        <w:spacing w:line="360" w:lineRule="auto"/>
        <w:textAlignment w:val="auto"/>
        <w:rPr>
          <w:rFonts w:hint="eastAsia"/>
          <w:lang w:val="en-US" w:eastAsia="zh-CN"/>
        </w:rPr>
      </w:pP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right"/>
        <w:textAlignment w:val="auto"/>
        <w:rPr>
          <w:rFonts w:hint="eastAsia" w:ascii="宋体" w:hAnsi="宋体" w:eastAsia="宋体" w:cs="宋体"/>
          <w:kern w:val="0"/>
          <w:sz w:val="21"/>
          <w:szCs w:val="21"/>
          <w:shd w:val="clear" w:color="auto" w:fill="FFFFFF"/>
          <w:lang w:val="en-US" w:eastAsia="zh-CN" w:bidi="ar-SA"/>
        </w:rPr>
      </w:pPr>
      <w:r>
        <w:rPr>
          <w:rFonts w:hint="eastAsia" w:ascii="宋体" w:hAnsi="宋体" w:eastAsia="宋体" w:cs="宋体"/>
          <w:kern w:val="0"/>
          <w:sz w:val="21"/>
          <w:szCs w:val="21"/>
          <w:shd w:val="clear" w:color="auto" w:fill="FFFFFF"/>
          <w:lang w:val="en-US" w:eastAsia="zh-CN" w:bidi="ar-SA"/>
        </w:rPr>
        <w:t>驻马店市中心医院采购科</w:t>
      </w:r>
    </w:p>
    <w:p>
      <w:pPr>
        <w:keepNext w:val="0"/>
        <w:keepLines w:val="0"/>
        <w:pageBreakBefore w:val="0"/>
        <w:kinsoku/>
        <w:overflowPunct/>
        <w:topLinePunct w:val="0"/>
        <w:bidi w:val="0"/>
        <w:adjustRightInd w:val="0"/>
        <w:snapToGrid w:val="0"/>
        <w:spacing w:line="360" w:lineRule="auto"/>
        <w:jc w:val="right"/>
        <w:textAlignment w:val="auto"/>
      </w:pPr>
      <w:r>
        <w:rPr>
          <w:rFonts w:hint="eastAsia" w:ascii="宋体" w:hAnsi="宋体" w:eastAsia="宋体" w:cs="宋体"/>
          <w:kern w:val="0"/>
          <w:sz w:val="21"/>
          <w:szCs w:val="21"/>
          <w:shd w:val="clear" w:color="auto" w:fill="FFFFFF"/>
          <w:lang w:val="en-US" w:eastAsia="zh-CN" w:bidi="ar-SA"/>
        </w:rPr>
        <w:t>2022年</w:t>
      </w:r>
      <w:r>
        <w:rPr>
          <w:rFonts w:hint="eastAsia" w:ascii="宋体" w:hAnsi="宋体" w:cs="宋体"/>
          <w:kern w:val="0"/>
          <w:sz w:val="21"/>
          <w:szCs w:val="21"/>
          <w:shd w:val="clear" w:color="auto" w:fill="FFFFFF"/>
          <w:lang w:val="en-US" w:eastAsia="zh-CN" w:bidi="ar-SA"/>
        </w:rPr>
        <w:t>10</w:t>
      </w:r>
      <w:r>
        <w:rPr>
          <w:rFonts w:hint="eastAsia" w:ascii="宋体" w:hAnsi="宋体" w:eastAsia="宋体" w:cs="宋体"/>
          <w:kern w:val="0"/>
          <w:sz w:val="21"/>
          <w:szCs w:val="21"/>
          <w:shd w:val="clear" w:color="auto" w:fill="FFFFFF"/>
          <w:lang w:val="en-US" w:eastAsia="zh-CN" w:bidi="ar-SA"/>
        </w:rPr>
        <w:t>月</w:t>
      </w:r>
      <w:r>
        <w:rPr>
          <w:rFonts w:hint="eastAsia" w:ascii="宋体" w:hAnsi="宋体" w:cs="宋体"/>
          <w:kern w:val="0"/>
          <w:sz w:val="21"/>
          <w:szCs w:val="21"/>
          <w:highlight w:val="yellow"/>
          <w:shd w:val="clear" w:color="auto" w:fill="FFFFFF"/>
          <w:lang w:val="en-US" w:eastAsia="zh-CN" w:bidi="ar-SA"/>
        </w:rPr>
        <w:t>26</w:t>
      </w:r>
      <w:r>
        <w:rPr>
          <w:rFonts w:hint="eastAsia" w:ascii="宋体" w:hAnsi="宋体" w:eastAsia="宋体" w:cs="宋体"/>
          <w:kern w:val="0"/>
          <w:sz w:val="21"/>
          <w:szCs w:val="21"/>
          <w:highlight w:val="yellow"/>
          <w:shd w:val="clear" w:color="auto" w:fill="FFFFFF"/>
          <w:lang w:val="en-US" w:eastAsia="zh-CN" w:bidi="ar-SA"/>
        </w:rPr>
        <w:t>日</w:t>
      </w:r>
    </w:p>
    <w:bookmarkEnd w:id="92"/>
    <w:p>
      <w:pPr>
        <w:widowControl/>
        <w:spacing w:line="360" w:lineRule="auto"/>
        <w:ind w:firstLine="480" w:firstLineChars="200"/>
        <w:jc w:val="left"/>
        <w:rPr>
          <w:rFonts w:ascii="宋体" w:hAnsi="宋体" w:cs="宋体"/>
          <w:b/>
          <w:color w:val="auto"/>
          <w:sz w:val="24"/>
          <w:highlight w:val="none"/>
        </w:rPr>
      </w:pPr>
      <w:r>
        <w:rPr>
          <w:rFonts w:hint="eastAsia" w:ascii="宋体" w:hAnsi="宋体" w:cs="宋体"/>
          <w:color w:val="auto"/>
          <w:kern w:val="0"/>
          <w:sz w:val="24"/>
          <w:highlight w:val="none"/>
        </w:rPr>
        <w:t>  </w:t>
      </w:r>
    </w:p>
    <w:p>
      <w:pPr>
        <w:rPr>
          <w:b/>
          <w:bCs/>
          <w:color w:val="auto"/>
          <w:sz w:val="24"/>
          <w:highlight w:val="none"/>
        </w:rPr>
      </w:pPr>
      <w:r>
        <w:rPr>
          <w:rFonts w:hint="eastAsia"/>
          <w:b/>
          <w:bCs/>
          <w:color w:val="auto"/>
          <w:sz w:val="24"/>
          <w:highlight w:val="none"/>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宋体" w:hAnsi="宋体"/>
          <w:b/>
          <w:color w:val="auto"/>
          <w:sz w:val="32"/>
          <w:szCs w:val="32"/>
          <w:highlight w:val="none"/>
        </w:rPr>
      </w:pPr>
      <w:bookmarkStart w:id="34" w:name="_Toc25063"/>
      <w:bookmarkStart w:id="35" w:name="_Toc23793"/>
      <w:bookmarkStart w:id="36" w:name="_Toc29890"/>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4"/>
      <w:bookmarkStart w:id="37" w:name="_Toc9989"/>
      <w:bookmarkStart w:id="38" w:name="_Toc23610"/>
      <w:bookmarkStart w:id="39" w:name="_Toc31536"/>
    </w:p>
    <w:bookmarkEnd w:id="37"/>
    <w:bookmarkEnd w:id="38"/>
    <w:bookmarkEnd w:id="39"/>
    <w:p>
      <w:pPr>
        <w:keepNext w:val="0"/>
        <w:keepLines w:val="0"/>
        <w:pageBreakBefore w:val="0"/>
        <w:widowControl/>
        <w:kinsoku/>
        <w:wordWrap/>
        <w:overflowPunct/>
        <w:topLinePunct w:val="0"/>
        <w:autoSpaceDE/>
        <w:autoSpaceDN/>
        <w:bidi w:val="0"/>
        <w:adjustRightInd w:val="0"/>
        <w:snapToGrid/>
        <w:spacing w:beforeAutospacing="0" w:afterAutospacing="0" w:line="360" w:lineRule="auto"/>
        <w:jc w:val="left"/>
        <w:textAlignment w:val="auto"/>
        <w:rPr>
          <w:rFonts w:hint="default"/>
          <w:lang w:val="en-US" w:eastAsia="zh-CN"/>
        </w:rPr>
      </w:pPr>
      <w:r>
        <w:rPr>
          <w:rFonts w:hint="eastAsia" w:ascii="宋体" w:hAnsi="宋体" w:cs="宋体"/>
          <w:b/>
          <w:bCs/>
          <w:color w:val="auto"/>
          <w:szCs w:val="21"/>
          <w:highlight w:val="none"/>
          <w:lang w:val="en-US" w:eastAsia="zh-CN"/>
        </w:rPr>
        <w:t>一、</w:t>
      </w:r>
      <w:r>
        <w:rPr>
          <w:rFonts w:hint="eastAsia" w:ascii="宋体" w:hAnsi="宋体" w:cs="宋体"/>
          <w:b/>
          <w:bCs/>
          <w:color w:val="auto"/>
          <w:szCs w:val="21"/>
          <w:highlight w:val="none"/>
        </w:rPr>
        <w:t>项目名称：</w:t>
      </w:r>
      <w:r>
        <w:rPr>
          <w:rFonts w:hint="eastAsia" w:ascii="宋体" w:hAnsi="宋体" w:cs="宋体"/>
          <w:color w:val="auto"/>
          <w:szCs w:val="21"/>
          <w:highlight w:val="none"/>
          <w:lang w:val="en-US" w:eastAsia="zh-CN"/>
        </w:rPr>
        <w:t>药物临床试验中心视频监控改造项目</w:t>
      </w:r>
    </w:p>
    <w:tbl>
      <w:tblPr>
        <w:tblStyle w:val="35"/>
        <w:tblW w:w="8940"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3765"/>
        <w:gridCol w:w="1365"/>
        <w:gridCol w:w="1560"/>
        <w:gridCol w:w="1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rPr>
        <w:tc>
          <w:tcPr>
            <w:tcW w:w="855" w:type="dxa"/>
            <w:tcBorders>
              <w:top w:val="single" w:color="auto" w:sz="4" w:space="0"/>
              <w:left w:val="single" w:color="auto" w:sz="4" w:space="0"/>
              <w:bottom w:val="single" w:color="auto" w:sz="4" w:space="0"/>
              <w:right w:val="single" w:color="auto" w:sz="4" w:space="0"/>
            </w:tcBorders>
            <w:vAlign w:val="center"/>
          </w:tcPr>
          <w:p>
            <w:pPr>
              <w:pStyle w:val="7"/>
              <w:ind w:left="0" w:leftChars="0"/>
              <w:jc w:val="center"/>
              <w:rPr>
                <w:rFonts w:hint="eastAsia" w:ascii="宋体" w:hAnsi="宋体" w:eastAsia="宋体" w:cs="宋体"/>
                <w:b/>
                <w:bCs/>
                <w:sz w:val="21"/>
                <w:szCs w:val="21"/>
              </w:rPr>
            </w:pPr>
            <w:r>
              <w:rPr>
                <w:rFonts w:hint="eastAsia" w:ascii="宋体" w:hAnsi="宋体" w:eastAsia="宋体" w:cs="宋体"/>
                <w:b/>
                <w:bCs/>
                <w:sz w:val="21"/>
                <w:szCs w:val="21"/>
              </w:rPr>
              <w:t>序号</w:t>
            </w:r>
          </w:p>
        </w:tc>
        <w:tc>
          <w:tcPr>
            <w:tcW w:w="3765" w:type="dxa"/>
            <w:tcBorders>
              <w:top w:val="single" w:color="auto" w:sz="4" w:space="0"/>
              <w:left w:val="nil"/>
              <w:bottom w:val="single" w:color="auto" w:sz="4" w:space="0"/>
              <w:right w:val="single" w:color="auto" w:sz="4" w:space="0"/>
            </w:tcBorders>
            <w:vAlign w:val="center"/>
          </w:tcPr>
          <w:p>
            <w:pPr>
              <w:pStyle w:val="7"/>
              <w:ind w:left="0" w:leftChars="0"/>
              <w:jc w:val="center"/>
              <w:rPr>
                <w:rFonts w:hint="eastAsia" w:ascii="宋体" w:hAnsi="宋体" w:eastAsia="宋体" w:cs="宋体"/>
                <w:b/>
                <w:bCs/>
                <w:sz w:val="21"/>
                <w:szCs w:val="21"/>
              </w:rPr>
            </w:pPr>
            <w:r>
              <w:rPr>
                <w:rFonts w:hint="eastAsia" w:ascii="宋体" w:hAnsi="宋体" w:eastAsia="宋体" w:cs="宋体"/>
                <w:b/>
                <w:bCs/>
                <w:sz w:val="21"/>
                <w:szCs w:val="21"/>
              </w:rPr>
              <w:t>项目名称</w:t>
            </w:r>
          </w:p>
        </w:tc>
        <w:tc>
          <w:tcPr>
            <w:tcW w:w="1365" w:type="dxa"/>
            <w:tcBorders>
              <w:top w:val="single" w:color="auto" w:sz="4" w:space="0"/>
              <w:left w:val="nil"/>
              <w:bottom w:val="single" w:color="auto" w:sz="4" w:space="0"/>
              <w:right w:val="single" w:color="auto" w:sz="4" w:space="0"/>
            </w:tcBorders>
            <w:vAlign w:val="center"/>
          </w:tcPr>
          <w:p>
            <w:pPr>
              <w:pStyle w:val="7"/>
              <w:ind w:left="0" w:leftChars="0"/>
              <w:jc w:val="center"/>
              <w:rPr>
                <w:rFonts w:hint="eastAsia" w:ascii="宋体" w:hAnsi="宋体" w:eastAsia="宋体" w:cs="宋体"/>
                <w:b/>
                <w:bCs/>
                <w:sz w:val="21"/>
                <w:szCs w:val="21"/>
              </w:rPr>
            </w:pPr>
            <w:r>
              <w:rPr>
                <w:rFonts w:hint="eastAsia" w:ascii="宋体" w:hAnsi="宋体" w:eastAsia="宋体" w:cs="宋体"/>
                <w:b/>
                <w:bCs/>
                <w:sz w:val="21"/>
                <w:szCs w:val="21"/>
              </w:rPr>
              <w:t>数量</w:t>
            </w:r>
          </w:p>
        </w:tc>
        <w:tc>
          <w:tcPr>
            <w:tcW w:w="1560" w:type="dxa"/>
            <w:tcBorders>
              <w:top w:val="single" w:color="auto" w:sz="4" w:space="0"/>
              <w:left w:val="nil"/>
              <w:bottom w:val="single" w:color="auto" w:sz="4" w:space="0"/>
              <w:right w:val="single" w:color="auto" w:sz="4" w:space="0"/>
            </w:tcBorders>
            <w:vAlign w:val="center"/>
          </w:tcPr>
          <w:p>
            <w:pPr>
              <w:pStyle w:val="7"/>
              <w:ind w:left="0" w:leftChars="0"/>
              <w:jc w:val="center"/>
              <w:rPr>
                <w:rFonts w:hint="eastAsia" w:ascii="宋体" w:hAnsi="宋体" w:eastAsia="宋体" w:cs="宋体"/>
                <w:b/>
                <w:bCs/>
                <w:sz w:val="21"/>
                <w:szCs w:val="21"/>
              </w:rPr>
            </w:pPr>
            <w:r>
              <w:rPr>
                <w:rFonts w:hint="eastAsia" w:ascii="宋体" w:hAnsi="宋体" w:eastAsia="宋体" w:cs="宋体"/>
                <w:b/>
                <w:bCs/>
                <w:sz w:val="21"/>
                <w:szCs w:val="21"/>
              </w:rPr>
              <w:t>资金预算</w:t>
            </w:r>
          </w:p>
        </w:tc>
        <w:tc>
          <w:tcPr>
            <w:tcW w:w="1395" w:type="dxa"/>
            <w:tcBorders>
              <w:top w:val="single" w:color="auto" w:sz="4" w:space="0"/>
              <w:left w:val="nil"/>
              <w:bottom w:val="single" w:color="auto" w:sz="4" w:space="0"/>
              <w:right w:val="single" w:color="auto" w:sz="4" w:space="0"/>
            </w:tcBorders>
            <w:vAlign w:val="center"/>
          </w:tcPr>
          <w:p>
            <w:pPr>
              <w:pStyle w:val="7"/>
              <w:ind w:left="0" w:leftChars="0"/>
              <w:jc w:val="center"/>
              <w:rPr>
                <w:rFonts w:hint="eastAsia" w:ascii="宋体" w:hAnsi="宋体" w:eastAsia="宋体" w:cs="宋体"/>
                <w:b/>
                <w:bCs/>
                <w:sz w:val="21"/>
                <w:szCs w:val="21"/>
              </w:rPr>
            </w:pPr>
            <w:r>
              <w:rPr>
                <w:rFonts w:hint="eastAsia" w:ascii="宋体" w:hAnsi="宋体" w:eastAsia="宋体" w:cs="宋体"/>
                <w:b/>
                <w:bCs/>
                <w:sz w:val="21"/>
                <w:szCs w:val="21"/>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855" w:type="dxa"/>
            <w:tcBorders>
              <w:top w:val="single" w:color="auto" w:sz="4" w:space="0"/>
              <w:left w:val="single" w:color="auto" w:sz="4" w:space="0"/>
              <w:bottom w:val="single" w:color="auto" w:sz="4" w:space="0"/>
              <w:right w:val="single" w:color="auto" w:sz="4" w:space="0"/>
            </w:tcBorders>
            <w:vAlign w:val="center"/>
          </w:tcPr>
          <w:p>
            <w:pPr>
              <w:pStyle w:val="7"/>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3765" w:type="dxa"/>
            <w:tcBorders>
              <w:top w:val="single" w:color="auto" w:sz="4" w:space="0"/>
              <w:left w:val="nil"/>
              <w:bottom w:val="single" w:color="auto" w:sz="4" w:space="0"/>
              <w:right w:val="single" w:color="auto" w:sz="4" w:space="0"/>
            </w:tcBorders>
            <w:vAlign w:val="center"/>
          </w:tcPr>
          <w:p>
            <w:pPr>
              <w:pStyle w:val="7"/>
              <w:ind w:left="0" w:leftChars="0" w:firstLine="0" w:firstLineChars="0"/>
              <w:jc w:val="center"/>
              <w:rPr>
                <w:rFonts w:hint="eastAsia" w:ascii="宋体" w:hAnsi="宋体" w:eastAsia="宋体" w:cs="宋体"/>
                <w:sz w:val="21"/>
                <w:szCs w:val="21"/>
              </w:rPr>
            </w:pPr>
            <w:r>
              <w:rPr>
                <w:rFonts w:hint="eastAsia" w:ascii="宋体" w:hAnsi="宋体" w:eastAsia="宋体" w:cs="宋体"/>
                <w:sz w:val="21"/>
                <w:szCs w:val="21"/>
              </w:rPr>
              <w:t>药物临床试验中心视频监控</w:t>
            </w:r>
            <w:r>
              <w:rPr>
                <w:rFonts w:hint="eastAsia" w:ascii="宋体" w:hAnsi="宋体" w:eastAsia="宋体" w:cs="宋体"/>
                <w:sz w:val="21"/>
                <w:szCs w:val="21"/>
                <w:lang w:val="en-US" w:eastAsia="zh-CN"/>
              </w:rPr>
              <w:t>改造项目</w:t>
            </w:r>
          </w:p>
        </w:tc>
        <w:tc>
          <w:tcPr>
            <w:tcW w:w="1365" w:type="dxa"/>
            <w:tcBorders>
              <w:top w:val="single" w:color="auto" w:sz="4" w:space="0"/>
              <w:left w:val="nil"/>
              <w:bottom w:val="single" w:color="auto" w:sz="4" w:space="0"/>
              <w:right w:val="single" w:color="auto" w:sz="4" w:space="0"/>
            </w:tcBorders>
            <w:vAlign w:val="center"/>
          </w:tcPr>
          <w:p>
            <w:pPr>
              <w:pStyle w:val="7"/>
              <w:jc w:val="center"/>
              <w:rPr>
                <w:rFonts w:hint="default" w:ascii="宋体" w:hAnsi="宋体" w:eastAsia="宋体" w:cs="宋体"/>
                <w:sz w:val="21"/>
                <w:szCs w:val="21"/>
                <w:lang w:val="en-US" w:eastAsia="zh-CN"/>
              </w:rPr>
            </w:pPr>
            <w:r>
              <w:rPr>
                <w:rFonts w:hint="eastAsia" w:cs="宋体"/>
                <w:sz w:val="21"/>
                <w:szCs w:val="21"/>
                <w:lang w:val="en-US" w:eastAsia="zh-CN"/>
              </w:rPr>
              <w:t>详见清单</w:t>
            </w:r>
          </w:p>
        </w:tc>
        <w:tc>
          <w:tcPr>
            <w:tcW w:w="1560" w:type="dxa"/>
            <w:tcBorders>
              <w:top w:val="single" w:color="auto" w:sz="4" w:space="0"/>
              <w:left w:val="nil"/>
              <w:bottom w:val="single" w:color="auto" w:sz="4" w:space="0"/>
              <w:right w:val="single" w:color="auto" w:sz="4" w:space="0"/>
            </w:tcBorders>
            <w:vAlign w:val="center"/>
          </w:tcPr>
          <w:p>
            <w:pPr>
              <w:pStyle w:val="7"/>
              <w:jc w:val="center"/>
              <w:rPr>
                <w:rFonts w:hint="eastAsia" w:ascii="宋体" w:hAnsi="宋体" w:eastAsia="宋体" w:cs="宋体"/>
                <w:sz w:val="21"/>
                <w:szCs w:val="21"/>
                <w:lang w:val="en-US" w:eastAsia="zh-CN"/>
              </w:rPr>
            </w:pPr>
            <w:r>
              <w:rPr>
                <w:rFonts w:hint="eastAsia"/>
                <w:sz w:val="24"/>
                <w:szCs w:val="24"/>
                <w:lang w:val="en-US" w:eastAsia="zh-CN"/>
              </w:rPr>
              <w:t>76000</w:t>
            </w:r>
            <w:r>
              <w:rPr>
                <w:rFonts w:hint="eastAsia" w:ascii="宋体" w:hAnsi="宋体"/>
                <w:sz w:val="24"/>
                <w:szCs w:val="24"/>
                <w:lang w:val="en-US" w:eastAsia="zh-CN"/>
              </w:rPr>
              <w:t>元</w:t>
            </w:r>
          </w:p>
        </w:tc>
        <w:tc>
          <w:tcPr>
            <w:tcW w:w="1395" w:type="dxa"/>
            <w:tcBorders>
              <w:top w:val="single" w:color="auto" w:sz="4" w:space="0"/>
              <w:left w:val="nil"/>
              <w:bottom w:val="single" w:color="auto" w:sz="4" w:space="0"/>
              <w:right w:val="single" w:color="auto" w:sz="4" w:space="0"/>
            </w:tcBorders>
            <w:vAlign w:val="center"/>
          </w:tcPr>
          <w:p>
            <w:pPr>
              <w:pStyle w:val="7"/>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855" w:type="dxa"/>
            <w:tcBorders>
              <w:top w:val="single" w:color="auto" w:sz="4" w:space="0"/>
              <w:left w:val="single" w:color="auto" w:sz="4" w:space="0"/>
              <w:bottom w:val="single" w:color="auto" w:sz="4" w:space="0"/>
              <w:right w:val="single" w:color="auto" w:sz="4" w:space="0"/>
            </w:tcBorders>
            <w:vAlign w:val="center"/>
          </w:tcPr>
          <w:p>
            <w:pPr>
              <w:pStyle w:val="7"/>
              <w:ind w:left="0" w:leftChars="0"/>
              <w:jc w:val="center"/>
              <w:rPr>
                <w:rFonts w:hint="eastAsia" w:ascii="宋体" w:hAnsi="宋体" w:eastAsia="宋体" w:cs="宋体"/>
                <w:b/>
                <w:bCs/>
                <w:sz w:val="21"/>
                <w:szCs w:val="21"/>
              </w:rPr>
            </w:pPr>
            <w:r>
              <w:rPr>
                <w:rFonts w:hint="eastAsia" w:ascii="宋体" w:hAnsi="宋体" w:eastAsia="宋体" w:cs="宋体"/>
                <w:b/>
                <w:bCs/>
                <w:sz w:val="21"/>
                <w:szCs w:val="21"/>
              </w:rPr>
              <w:t>合计</w:t>
            </w:r>
          </w:p>
        </w:tc>
        <w:tc>
          <w:tcPr>
            <w:tcW w:w="3765" w:type="dxa"/>
            <w:tcBorders>
              <w:top w:val="single" w:color="auto" w:sz="4" w:space="0"/>
              <w:left w:val="nil"/>
              <w:bottom w:val="single" w:color="auto" w:sz="4" w:space="0"/>
              <w:right w:val="single" w:color="auto" w:sz="4" w:space="0"/>
            </w:tcBorders>
            <w:vAlign w:val="center"/>
          </w:tcPr>
          <w:p>
            <w:pPr>
              <w:pStyle w:val="7"/>
              <w:jc w:val="center"/>
              <w:rPr>
                <w:rFonts w:hint="eastAsia" w:ascii="宋体" w:hAnsi="宋体" w:eastAsia="宋体" w:cs="宋体"/>
                <w:sz w:val="21"/>
                <w:szCs w:val="21"/>
              </w:rPr>
            </w:pPr>
          </w:p>
        </w:tc>
        <w:tc>
          <w:tcPr>
            <w:tcW w:w="1365" w:type="dxa"/>
            <w:tcBorders>
              <w:top w:val="single" w:color="auto" w:sz="4" w:space="0"/>
              <w:left w:val="nil"/>
              <w:bottom w:val="single" w:color="auto" w:sz="4" w:space="0"/>
              <w:right w:val="single" w:color="auto" w:sz="4" w:space="0"/>
            </w:tcBorders>
            <w:vAlign w:val="center"/>
          </w:tcPr>
          <w:p>
            <w:pPr>
              <w:pStyle w:val="7"/>
              <w:jc w:val="center"/>
              <w:rPr>
                <w:rFonts w:hint="eastAsia" w:ascii="宋体" w:hAnsi="宋体" w:eastAsia="宋体" w:cs="宋体"/>
                <w:sz w:val="21"/>
                <w:szCs w:val="21"/>
              </w:rPr>
            </w:pPr>
          </w:p>
        </w:tc>
        <w:tc>
          <w:tcPr>
            <w:tcW w:w="1560" w:type="dxa"/>
            <w:tcBorders>
              <w:top w:val="single" w:color="auto" w:sz="4" w:space="0"/>
              <w:left w:val="nil"/>
              <w:bottom w:val="single" w:color="auto" w:sz="4" w:space="0"/>
              <w:right w:val="single" w:color="auto" w:sz="4" w:space="0"/>
            </w:tcBorders>
            <w:vAlign w:val="center"/>
          </w:tcPr>
          <w:p>
            <w:pPr>
              <w:pStyle w:val="7"/>
              <w:jc w:val="center"/>
              <w:rPr>
                <w:rFonts w:hint="eastAsia" w:ascii="宋体" w:hAnsi="宋体" w:eastAsia="宋体" w:cs="宋体"/>
                <w:sz w:val="21"/>
                <w:szCs w:val="21"/>
              </w:rPr>
            </w:pPr>
            <w:r>
              <w:rPr>
                <w:rFonts w:hint="eastAsia"/>
                <w:sz w:val="24"/>
                <w:szCs w:val="24"/>
                <w:lang w:val="en-US" w:eastAsia="zh-CN"/>
              </w:rPr>
              <w:t>76000</w:t>
            </w:r>
            <w:r>
              <w:rPr>
                <w:rFonts w:hint="eastAsia" w:ascii="宋体" w:hAnsi="宋体"/>
                <w:sz w:val="24"/>
                <w:szCs w:val="24"/>
                <w:lang w:val="en-US" w:eastAsia="zh-CN"/>
              </w:rPr>
              <w:t>元</w:t>
            </w:r>
          </w:p>
        </w:tc>
        <w:tc>
          <w:tcPr>
            <w:tcW w:w="1395" w:type="dxa"/>
            <w:tcBorders>
              <w:top w:val="single" w:color="auto" w:sz="4" w:space="0"/>
              <w:left w:val="nil"/>
              <w:bottom w:val="single" w:color="auto" w:sz="4" w:space="0"/>
              <w:right w:val="single" w:color="auto" w:sz="4" w:space="0"/>
            </w:tcBorders>
            <w:vAlign w:val="center"/>
          </w:tcPr>
          <w:p>
            <w:pPr>
              <w:pStyle w:val="7"/>
              <w:jc w:val="center"/>
              <w:rPr>
                <w:rFonts w:hint="eastAsia" w:ascii="宋体" w:hAnsi="宋体" w:eastAsia="宋体" w:cs="宋体"/>
                <w:sz w:val="21"/>
                <w:szCs w:val="21"/>
              </w:rPr>
            </w:pPr>
          </w:p>
        </w:tc>
      </w:tr>
    </w:tbl>
    <w:p>
      <w:pPr>
        <w:pStyle w:val="6"/>
        <w:keepNext w:val="0"/>
        <w:keepLines w:val="0"/>
        <w:pageBreakBefore w:val="0"/>
        <w:widowControl/>
        <w:kinsoku/>
        <w:wordWrap/>
        <w:overflowPunct/>
        <w:topLinePunct w:val="0"/>
        <w:autoSpaceDE/>
        <w:autoSpaceDN/>
        <w:bidi w:val="0"/>
        <w:adjustRightInd/>
        <w:snapToGrid/>
        <w:spacing w:before="161" w:beforeLines="50" w:beforeAutospacing="0" w:afterAutospacing="0" w:line="360" w:lineRule="auto"/>
        <w:ind w:left="0" w:leftChars="0" w:firstLine="0" w:firstLineChars="0"/>
        <w:textAlignment w:val="auto"/>
        <w:rPr>
          <w:rFonts w:hint="eastAsia"/>
          <w:b/>
          <w:bCs/>
          <w:sz w:val="21"/>
          <w:szCs w:val="21"/>
          <w:lang w:val="en-US" w:eastAsia="zh-CN"/>
        </w:rPr>
      </w:pPr>
      <w:bookmarkStart w:id="40" w:name="_Toc13519"/>
      <w:r>
        <w:rPr>
          <w:rFonts w:hint="eastAsia"/>
          <w:b/>
          <w:bCs/>
          <w:sz w:val="21"/>
          <w:szCs w:val="21"/>
          <w:lang w:val="en-US" w:eastAsia="zh-CN"/>
        </w:rPr>
        <w:t>二、项目用途说明：</w:t>
      </w:r>
      <w:r>
        <w:rPr>
          <w:rFonts w:hint="eastAsia"/>
          <w:b w:val="0"/>
          <w:bCs w:val="0"/>
          <w:sz w:val="21"/>
          <w:szCs w:val="21"/>
          <w:lang w:val="en-US" w:eastAsia="zh-CN"/>
        </w:rPr>
        <w:t>根据《药物Ⅰ期临床试验病房建设标准》相关规定，要求妇儿医院病房楼15楼西能看清同步时钟，无死角，录像90天+，本区域现有摄像机连接至护士站。</w:t>
      </w:r>
    </w:p>
    <w:p>
      <w:pPr>
        <w:pStyle w:val="6"/>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firstLine="0" w:firstLineChars="0"/>
        <w:textAlignment w:val="auto"/>
        <w:rPr>
          <w:rFonts w:hint="eastAsia"/>
          <w:b/>
          <w:bCs/>
          <w:sz w:val="21"/>
          <w:szCs w:val="21"/>
          <w:lang w:val="en-US" w:eastAsia="zh-CN"/>
        </w:rPr>
      </w:pPr>
      <w:r>
        <w:rPr>
          <w:rFonts w:hint="eastAsia"/>
          <w:b/>
          <w:bCs/>
          <w:sz w:val="21"/>
          <w:szCs w:val="21"/>
          <w:lang w:val="en-US" w:eastAsia="zh-CN"/>
        </w:rPr>
        <w:t>三、详细技术要求、参数及产品资料等</w:t>
      </w:r>
    </w:p>
    <w:p>
      <w:pPr>
        <w:pStyle w:val="8"/>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bCs/>
          <w:lang w:val="en-US" w:eastAsia="zh-CN"/>
        </w:rPr>
      </w:pPr>
      <w:r>
        <w:rPr>
          <w:rFonts w:hint="eastAsia" w:ascii="宋体" w:hAnsi="宋体" w:cs="宋体"/>
          <w:b/>
          <w:bCs/>
          <w:lang w:val="en-US" w:eastAsia="zh-CN"/>
        </w:rPr>
        <w:t>清单（参考）</w:t>
      </w:r>
    </w:p>
    <w:tbl>
      <w:tblPr>
        <w:tblStyle w:val="35"/>
        <w:tblW w:w="6825" w:type="dxa"/>
        <w:tblInd w:w="1066" w:type="dxa"/>
        <w:tblLayout w:type="fixed"/>
        <w:tblCellMar>
          <w:top w:w="0" w:type="dxa"/>
          <w:left w:w="30" w:type="dxa"/>
          <w:bottom w:w="0" w:type="dxa"/>
          <w:right w:w="30" w:type="dxa"/>
        </w:tblCellMar>
      </w:tblPr>
      <w:tblGrid>
        <w:gridCol w:w="2865"/>
        <w:gridCol w:w="2100"/>
        <w:gridCol w:w="1860"/>
      </w:tblGrid>
      <w:tr>
        <w:tblPrEx>
          <w:tblCellMar>
            <w:top w:w="0" w:type="dxa"/>
            <w:left w:w="30" w:type="dxa"/>
            <w:bottom w:w="0" w:type="dxa"/>
            <w:right w:w="30" w:type="dxa"/>
          </w:tblCellMar>
        </w:tblPrEx>
        <w:trPr>
          <w:trHeight w:val="567" w:hRule="exact"/>
        </w:trPr>
        <w:tc>
          <w:tcPr>
            <w:tcW w:w="286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名称</w:t>
            </w:r>
          </w:p>
        </w:tc>
        <w:tc>
          <w:tcPr>
            <w:tcW w:w="210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数量</w:t>
            </w:r>
          </w:p>
        </w:tc>
        <w:tc>
          <w:tcPr>
            <w:tcW w:w="18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单位</w:t>
            </w:r>
          </w:p>
        </w:tc>
      </w:tr>
      <w:tr>
        <w:tblPrEx>
          <w:tblCellMar>
            <w:top w:w="0" w:type="dxa"/>
            <w:left w:w="30" w:type="dxa"/>
            <w:bottom w:w="0" w:type="dxa"/>
            <w:right w:w="30" w:type="dxa"/>
          </w:tblCellMar>
        </w:tblPrEx>
        <w:trPr>
          <w:trHeight w:val="567" w:hRule="exact"/>
        </w:trPr>
        <w:tc>
          <w:tcPr>
            <w:tcW w:w="286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摄像机</w:t>
            </w:r>
          </w:p>
        </w:tc>
        <w:tc>
          <w:tcPr>
            <w:tcW w:w="210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37</w:t>
            </w:r>
          </w:p>
        </w:tc>
        <w:tc>
          <w:tcPr>
            <w:tcW w:w="18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r>
      <w:tr>
        <w:tblPrEx>
          <w:tblCellMar>
            <w:top w:w="0" w:type="dxa"/>
            <w:left w:w="30" w:type="dxa"/>
            <w:bottom w:w="0" w:type="dxa"/>
            <w:right w:w="30" w:type="dxa"/>
          </w:tblCellMar>
        </w:tblPrEx>
        <w:trPr>
          <w:trHeight w:val="567" w:hRule="exact"/>
        </w:trPr>
        <w:tc>
          <w:tcPr>
            <w:tcW w:w="286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录像机</w:t>
            </w:r>
          </w:p>
        </w:tc>
        <w:tc>
          <w:tcPr>
            <w:tcW w:w="210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8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r>
      <w:tr>
        <w:tblPrEx>
          <w:tblCellMar>
            <w:top w:w="0" w:type="dxa"/>
            <w:left w:w="30" w:type="dxa"/>
            <w:bottom w:w="0" w:type="dxa"/>
            <w:right w:w="30" w:type="dxa"/>
          </w:tblCellMar>
        </w:tblPrEx>
        <w:trPr>
          <w:trHeight w:val="567" w:hRule="exact"/>
        </w:trPr>
        <w:tc>
          <w:tcPr>
            <w:tcW w:w="286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监控硬盘</w:t>
            </w:r>
          </w:p>
        </w:tc>
        <w:tc>
          <w:tcPr>
            <w:tcW w:w="210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16</w:t>
            </w:r>
          </w:p>
        </w:tc>
        <w:tc>
          <w:tcPr>
            <w:tcW w:w="18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块</w:t>
            </w:r>
          </w:p>
        </w:tc>
      </w:tr>
      <w:tr>
        <w:tblPrEx>
          <w:tblCellMar>
            <w:top w:w="0" w:type="dxa"/>
            <w:left w:w="30" w:type="dxa"/>
            <w:bottom w:w="0" w:type="dxa"/>
            <w:right w:w="30" w:type="dxa"/>
          </w:tblCellMar>
        </w:tblPrEx>
        <w:trPr>
          <w:trHeight w:val="567" w:hRule="exact"/>
        </w:trPr>
        <w:tc>
          <w:tcPr>
            <w:tcW w:w="286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显示器</w:t>
            </w:r>
          </w:p>
        </w:tc>
        <w:tc>
          <w:tcPr>
            <w:tcW w:w="210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8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r>
      <w:tr>
        <w:tblPrEx>
          <w:tblCellMar>
            <w:top w:w="0" w:type="dxa"/>
            <w:left w:w="30" w:type="dxa"/>
            <w:bottom w:w="0" w:type="dxa"/>
            <w:right w:w="30" w:type="dxa"/>
          </w:tblCellMar>
        </w:tblPrEx>
        <w:trPr>
          <w:trHeight w:val="567" w:hRule="exact"/>
        </w:trPr>
        <w:tc>
          <w:tcPr>
            <w:tcW w:w="286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电源</w:t>
            </w:r>
          </w:p>
        </w:tc>
        <w:tc>
          <w:tcPr>
            <w:tcW w:w="210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37</w:t>
            </w:r>
          </w:p>
        </w:tc>
        <w:tc>
          <w:tcPr>
            <w:tcW w:w="18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个</w:t>
            </w:r>
          </w:p>
        </w:tc>
      </w:tr>
      <w:tr>
        <w:tblPrEx>
          <w:tblCellMar>
            <w:top w:w="0" w:type="dxa"/>
            <w:left w:w="30" w:type="dxa"/>
            <w:bottom w:w="0" w:type="dxa"/>
            <w:right w:w="30" w:type="dxa"/>
          </w:tblCellMar>
        </w:tblPrEx>
        <w:trPr>
          <w:trHeight w:val="567" w:hRule="exact"/>
        </w:trPr>
        <w:tc>
          <w:tcPr>
            <w:tcW w:w="286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网线</w:t>
            </w:r>
          </w:p>
        </w:tc>
        <w:tc>
          <w:tcPr>
            <w:tcW w:w="210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3000</w:t>
            </w:r>
          </w:p>
        </w:tc>
        <w:tc>
          <w:tcPr>
            <w:tcW w:w="18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米</w:t>
            </w:r>
          </w:p>
        </w:tc>
      </w:tr>
      <w:tr>
        <w:tblPrEx>
          <w:tblCellMar>
            <w:top w:w="0" w:type="dxa"/>
            <w:left w:w="30" w:type="dxa"/>
            <w:bottom w:w="0" w:type="dxa"/>
            <w:right w:w="30" w:type="dxa"/>
          </w:tblCellMar>
        </w:tblPrEx>
        <w:trPr>
          <w:trHeight w:val="567" w:hRule="exact"/>
        </w:trPr>
        <w:tc>
          <w:tcPr>
            <w:tcW w:w="286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主干电源线</w:t>
            </w:r>
          </w:p>
        </w:tc>
        <w:tc>
          <w:tcPr>
            <w:tcW w:w="210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300</w:t>
            </w:r>
          </w:p>
        </w:tc>
        <w:tc>
          <w:tcPr>
            <w:tcW w:w="18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米</w:t>
            </w:r>
          </w:p>
        </w:tc>
      </w:tr>
      <w:tr>
        <w:tblPrEx>
          <w:tblCellMar>
            <w:top w:w="0" w:type="dxa"/>
            <w:left w:w="30" w:type="dxa"/>
            <w:bottom w:w="0" w:type="dxa"/>
            <w:right w:w="30" w:type="dxa"/>
          </w:tblCellMar>
        </w:tblPrEx>
        <w:trPr>
          <w:trHeight w:val="567" w:hRule="exact"/>
        </w:trPr>
        <w:tc>
          <w:tcPr>
            <w:tcW w:w="286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电源线</w:t>
            </w:r>
          </w:p>
        </w:tc>
        <w:tc>
          <w:tcPr>
            <w:tcW w:w="210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500</w:t>
            </w:r>
          </w:p>
        </w:tc>
        <w:tc>
          <w:tcPr>
            <w:tcW w:w="18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米</w:t>
            </w:r>
          </w:p>
        </w:tc>
      </w:tr>
      <w:tr>
        <w:tblPrEx>
          <w:tblCellMar>
            <w:top w:w="0" w:type="dxa"/>
            <w:left w:w="30" w:type="dxa"/>
            <w:bottom w:w="0" w:type="dxa"/>
            <w:right w:w="30" w:type="dxa"/>
          </w:tblCellMar>
        </w:tblPrEx>
        <w:trPr>
          <w:trHeight w:val="567" w:hRule="exact"/>
        </w:trPr>
        <w:tc>
          <w:tcPr>
            <w:tcW w:w="286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线管</w:t>
            </w:r>
          </w:p>
        </w:tc>
        <w:tc>
          <w:tcPr>
            <w:tcW w:w="210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200</w:t>
            </w:r>
          </w:p>
        </w:tc>
        <w:tc>
          <w:tcPr>
            <w:tcW w:w="18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米</w:t>
            </w:r>
          </w:p>
        </w:tc>
      </w:tr>
      <w:tr>
        <w:trPr>
          <w:trHeight w:val="567" w:hRule="exact"/>
        </w:trPr>
        <w:tc>
          <w:tcPr>
            <w:tcW w:w="286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交换机</w:t>
            </w:r>
          </w:p>
        </w:tc>
        <w:tc>
          <w:tcPr>
            <w:tcW w:w="210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w:t>
            </w:r>
          </w:p>
        </w:tc>
        <w:tc>
          <w:tcPr>
            <w:tcW w:w="18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r>
      <w:tr>
        <w:tblPrEx>
          <w:tblCellMar>
            <w:top w:w="0" w:type="dxa"/>
            <w:left w:w="30" w:type="dxa"/>
            <w:bottom w:w="0" w:type="dxa"/>
            <w:right w:w="30" w:type="dxa"/>
          </w:tblCellMar>
        </w:tblPrEx>
        <w:trPr>
          <w:trHeight w:val="567" w:hRule="exact"/>
        </w:trPr>
        <w:tc>
          <w:tcPr>
            <w:tcW w:w="286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交换机</w:t>
            </w:r>
          </w:p>
        </w:tc>
        <w:tc>
          <w:tcPr>
            <w:tcW w:w="210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8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个</w:t>
            </w:r>
          </w:p>
        </w:tc>
      </w:tr>
      <w:tr>
        <w:tblPrEx>
          <w:tblCellMar>
            <w:top w:w="0" w:type="dxa"/>
            <w:left w:w="30" w:type="dxa"/>
            <w:bottom w:w="0" w:type="dxa"/>
            <w:right w:w="30" w:type="dxa"/>
          </w:tblCellMar>
        </w:tblPrEx>
        <w:trPr>
          <w:trHeight w:val="567" w:hRule="exact"/>
        </w:trPr>
        <w:tc>
          <w:tcPr>
            <w:tcW w:w="286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楼层机柜</w:t>
            </w:r>
          </w:p>
        </w:tc>
        <w:tc>
          <w:tcPr>
            <w:tcW w:w="210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w:t>
            </w:r>
          </w:p>
        </w:tc>
        <w:tc>
          <w:tcPr>
            <w:tcW w:w="18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个</w:t>
            </w:r>
          </w:p>
        </w:tc>
      </w:tr>
      <w:tr>
        <w:tblPrEx>
          <w:tblCellMar>
            <w:top w:w="0" w:type="dxa"/>
            <w:left w:w="30" w:type="dxa"/>
            <w:bottom w:w="0" w:type="dxa"/>
            <w:right w:w="30" w:type="dxa"/>
          </w:tblCellMar>
        </w:tblPrEx>
        <w:trPr>
          <w:trHeight w:val="567" w:hRule="exact"/>
        </w:trPr>
        <w:tc>
          <w:tcPr>
            <w:tcW w:w="286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辅料</w:t>
            </w:r>
          </w:p>
        </w:tc>
        <w:tc>
          <w:tcPr>
            <w:tcW w:w="210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8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批</w:t>
            </w:r>
          </w:p>
        </w:tc>
      </w:tr>
      <w:tr>
        <w:tblPrEx>
          <w:tblCellMar>
            <w:top w:w="0" w:type="dxa"/>
            <w:left w:w="30" w:type="dxa"/>
            <w:bottom w:w="0" w:type="dxa"/>
            <w:right w:w="30" w:type="dxa"/>
          </w:tblCellMar>
        </w:tblPrEx>
        <w:trPr>
          <w:trHeight w:val="567" w:hRule="exact"/>
        </w:trPr>
        <w:tc>
          <w:tcPr>
            <w:tcW w:w="286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工时</w:t>
            </w:r>
          </w:p>
        </w:tc>
        <w:tc>
          <w:tcPr>
            <w:tcW w:w="210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28</w:t>
            </w:r>
          </w:p>
        </w:tc>
        <w:tc>
          <w:tcPr>
            <w:tcW w:w="18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工</w:t>
            </w:r>
          </w:p>
        </w:tc>
      </w:tr>
    </w:tbl>
    <w:p>
      <w:pPr>
        <w:pStyle w:val="8"/>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宋体" w:hAnsi="宋体" w:cs="宋体"/>
          <w:b/>
          <w:bCs/>
          <w:lang w:val="en-US" w:eastAsia="zh-CN"/>
        </w:rPr>
      </w:pPr>
    </w:p>
    <w:p>
      <w:pPr>
        <w:pStyle w:val="8"/>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default" w:ascii="宋体" w:hAnsi="宋体" w:eastAsia="宋体" w:cs="宋体"/>
          <w:b/>
          <w:bCs/>
          <w:lang w:val="en-US" w:eastAsia="zh-CN"/>
        </w:rPr>
      </w:pPr>
      <w:r>
        <w:rPr>
          <w:rFonts w:hint="eastAsia" w:ascii="宋体" w:hAnsi="宋体" w:cs="宋体"/>
          <w:b/>
          <w:bCs/>
          <w:lang w:val="en-US" w:eastAsia="zh-CN"/>
        </w:rPr>
        <w:t>具体参数：</w:t>
      </w:r>
    </w:p>
    <w:p>
      <w:pPr>
        <w:pStyle w:val="8"/>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lang w:val="en-US" w:eastAsia="zh-CN"/>
        </w:rPr>
      </w:pPr>
      <w:r>
        <w:rPr>
          <w:rFonts w:hint="eastAsia" w:ascii="宋体" w:hAnsi="宋体" w:eastAsia="宋体" w:cs="宋体"/>
          <w:lang w:val="en-US" w:eastAsia="zh-CN"/>
        </w:rPr>
        <w:t>1、配置规格、附件及零配件（包括专用工具）：监控专用硬盘8T 16块，硬盘录像机64路16盘位1台，1台机柜、监视器42寸一台，摄像机37台，网线、插排</w:t>
      </w:r>
      <w:r>
        <w:rPr>
          <w:rFonts w:hint="eastAsia" w:ascii="宋体" w:hAnsi="宋体" w:cs="宋体"/>
          <w:lang w:val="en-US" w:eastAsia="zh-CN"/>
        </w:rPr>
        <w:t>。</w:t>
      </w:r>
    </w:p>
    <w:p>
      <w:pPr>
        <w:pStyle w:val="8"/>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default" w:ascii="宋体" w:hAnsi="宋体" w:cs="宋体"/>
          <w:b/>
          <w:bCs/>
          <w:lang w:val="en-US" w:eastAsia="zh-CN"/>
        </w:rPr>
      </w:pPr>
      <w:r>
        <w:rPr>
          <w:rFonts w:hint="eastAsia" w:ascii="宋体" w:hAnsi="宋体" w:eastAsia="宋体" w:cs="宋体"/>
          <w:lang w:val="en-US" w:eastAsia="zh-CN"/>
        </w:rPr>
        <w:t>2、硬盘参数：监控硬盘8TB 256MB 5400转 SATA 垂直 机械 PMR CMR 录像机参数： 3U标准机架式2个HDMI，2个VGA,HDMI+VGA组内同源16盘位，可满配8T、10T硬盘 2个千兆网口2个USB2.0接口、1个USB3.0接口1个eSATA接口报警IO：16进8出支持RAID0、1、5、10，支持全局热备盘软件性能：输入带宽：320M，64路H.264、H.265混合接入，最大支持16×1080P解码，支持H.265、H.264解码，Smart 2.0/整机热备/ANR/智能检索/智能回放/车牌检索/人脸检索/热度图/客流量统计/分时段回放/超高倍速回放/双系统备份</w:t>
      </w:r>
      <w:r>
        <w:rPr>
          <w:rFonts w:hint="eastAsia" w:ascii="宋体" w:hAnsi="宋体" w:cs="宋体"/>
          <w:lang w:val="en-US" w:eastAsia="zh-CN"/>
        </w:rPr>
        <w:t>。</w:t>
      </w:r>
    </w:p>
    <w:p>
      <w:pPr>
        <w:pStyle w:val="7"/>
        <w:keepNext w:val="0"/>
        <w:keepLines w:val="0"/>
        <w:pageBreakBefore w:val="0"/>
        <w:numPr>
          <w:ilvl w:val="0"/>
          <w:numId w:val="0"/>
        </w:numPr>
        <w:kinsoku/>
        <w:wordWrap/>
        <w:overflowPunct/>
        <w:topLinePunct w:val="0"/>
        <w:autoSpaceDE/>
        <w:autoSpaceDN/>
        <w:bidi w:val="0"/>
        <w:snapToGrid/>
        <w:spacing w:beforeAutospacing="0" w:after="0" w:afterAutospacing="0" w:line="360" w:lineRule="auto"/>
        <w:jc w:val="left"/>
        <w:textAlignment w:val="auto"/>
        <w:rPr>
          <w:rFonts w:hint="eastAsia" w:ascii="宋体" w:hAnsi="宋体" w:eastAsia="宋体" w:cs="宋体"/>
          <w:b/>
          <w:bCs/>
          <w:color w:val="auto"/>
          <w:kern w:val="2"/>
          <w:sz w:val="21"/>
          <w:szCs w:val="21"/>
          <w:highlight w:val="none"/>
          <w:lang w:val="en-US" w:eastAsia="zh-CN" w:bidi="ar-SA"/>
        </w:rPr>
      </w:pPr>
      <w:r>
        <w:rPr>
          <w:rFonts w:hint="eastAsia" w:cs="宋体"/>
          <w:b/>
          <w:bCs/>
          <w:color w:val="auto"/>
          <w:kern w:val="2"/>
          <w:sz w:val="21"/>
          <w:szCs w:val="21"/>
          <w:highlight w:val="none"/>
          <w:lang w:val="en-US" w:eastAsia="zh-CN" w:bidi="ar-SA"/>
        </w:rPr>
        <w:t>三</w:t>
      </w:r>
      <w:r>
        <w:rPr>
          <w:rFonts w:hint="eastAsia" w:ascii="宋体" w:hAnsi="宋体" w:eastAsia="宋体" w:cs="宋体"/>
          <w:b/>
          <w:bCs/>
          <w:color w:val="auto"/>
          <w:kern w:val="2"/>
          <w:sz w:val="21"/>
          <w:szCs w:val="21"/>
          <w:highlight w:val="none"/>
          <w:lang w:val="en-US" w:eastAsia="zh-CN" w:bidi="ar-SA"/>
        </w:rPr>
        <w:t>、售后服务条件及交货日期（或工期）：</w:t>
      </w:r>
    </w:p>
    <w:bookmarkEnd w:id="40"/>
    <w:p>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auto"/>
        <w:ind w:firstLine="420" w:firstLineChars="200"/>
        <w:jc w:val="both"/>
        <w:textAlignment w:val="auto"/>
        <w:rPr>
          <w:rFonts w:hint="eastAsia"/>
          <w:b/>
          <w:bCs/>
          <w:color w:val="auto"/>
          <w:sz w:val="30"/>
          <w:szCs w:val="30"/>
          <w:highlight w:val="none"/>
        </w:rPr>
      </w:pPr>
      <w:r>
        <w:rPr>
          <w:rFonts w:hint="eastAsia" w:ascii="宋体" w:hAnsi="宋体" w:eastAsia="宋体" w:cs="宋体"/>
          <w:b w:val="0"/>
          <w:bCs w:val="0"/>
          <w:kern w:val="0"/>
          <w:sz w:val="21"/>
          <w:szCs w:val="21"/>
          <w:lang w:val="en-US" w:eastAsia="zh-CN"/>
        </w:rPr>
        <w:t>自合同签订之日起15天之内完成。设备质保期2年，人为及不可抗力因素不在质保范围。</w:t>
      </w:r>
    </w:p>
    <w:p>
      <w:pPr>
        <w:pStyle w:val="7"/>
        <w:keepNext w:val="0"/>
        <w:keepLines w:val="0"/>
        <w:pageBreakBefore w:val="0"/>
        <w:widowControl/>
        <w:numPr>
          <w:ilvl w:val="0"/>
          <w:numId w:val="0"/>
        </w:numPr>
        <w:kinsoku/>
        <w:wordWrap/>
        <w:overflowPunct/>
        <w:topLinePunct w:val="0"/>
        <w:autoSpaceDE/>
        <w:autoSpaceDN/>
        <w:bidi w:val="0"/>
        <w:adjustRightInd/>
        <w:snapToGrid/>
        <w:spacing w:before="320" w:beforeLines="100" w:beforeAutospacing="0" w:after="161" w:afterLines="50" w:afterAutospacing="0"/>
        <w:jc w:val="center"/>
        <w:textAlignment w:val="auto"/>
        <w:rPr>
          <w:b/>
          <w:bCs/>
          <w:color w:val="auto"/>
          <w:sz w:val="30"/>
          <w:szCs w:val="30"/>
          <w:highlight w:val="none"/>
        </w:rPr>
      </w:pPr>
      <w:r>
        <w:rPr>
          <w:rFonts w:hint="eastAsia"/>
          <w:b/>
          <w:bCs/>
          <w:color w:val="auto"/>
          <w:sz w:val="30"/>
          <w:szCs w:val="30"/>
          <w:highlight w:val="none"/>
        </w:rPr>
        <w:t>商务要求</w:t>
      </w:r>
      <w:bookmarkEnd w:id="35"/>
      <w:bookmarkEnd w:id="36"/>
    </w:p>
    <w:tbl>
      <w:tblPr>
        <w:tblStyle w:val="35"/>
        <w:tblpPr w:leftFromText="180" w:rightFromText="180" w:vertAnchor="text" w:tblpXSpec="center" w:tblpY="1"/>
        <w:tblOverlap w:val="never"/>
        <w:tblW w:w="962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66"/>
        <w:gridCol w:w="735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合同签订时间</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日历日</w:t>
            </w:r>
            <w:r>
              <w:rPr>
                <w:rFonts w:hint="eastAsia" w:ascii="宋体" w:hAnsi="宋体" w:cs="宋体"/>
                <w:color w:val="auto"/>
                <w:kern w:val="0"/>
                <w:szCs w:val="21"/>
                <w:highlight w:val="none"/>
              </w:rPr>
              <w:t>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交货地点</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hint="default" w:ascii="宋体" w:hAnsi="宋体" w:eastAsia="宋体" w:cs="宋体"/>
                <w:color w:val="auto"/>
                <w:kern w:val="0"/>
                <w:szCs w:val="21"/>
                <w:highlight w:val="none"/>
                <w:lang w:val="en-US" w:eastAsia="zh-CN"/>
              </w:rPr>
            </w:pPr>
            <w:r>
              <w:rPr>
                <w:rFonts w:hint="eastAsia" w:ascii="宋体" w:hAnsi="宋体" w:eastAsia="宋体" w:cs="宋体"/>
                <w:lang w:val="en-US" w:eastAsia="zh-CN"/>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szCs w:val="21"/>
                <w:highlight w:val="none"/>
                <w:shd w:val="clear" w:color="auto" w:fill="FFFFFF"/>
                <w:lang w:val="en-US" w:eastAsia="zh-CN"/>
              </w:rPr>
              <w:t>交货</w:t>
            </w:r>
            <w:r>
              <w:rPr>
                <w:rFonts w:hint="eastAsia" w:ascii="宋体" w:hAnsi="宋体" w:eastAsia="宋体" w:cs="宋体"/>
                <w:bCs/>
                <w:color w:val="auto"/>
                <w:szCs w:val="21"/>
                <w:highlight w:val="none"/>
                <w:shd w:val="clear" w:color="auto" w:fill="FFFFFF"/>
                <w:lang w:val="en-US" w:eastAsia="zh-CN"/>
              </w:rPr>
              <w:t>时间</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eastAsia="zh-CN"/>
              </w:rPr>
              <w:t>合同签订后</w:t>
            </w:r>
            <w:r>
              <w:rPr>
                <w:rFonts w:hint="eastAsia" w:ascii="宋体" w:hAnsi="宋体" w:cs="宋体"/>
                <w:color w:val="auto"/>
                <w:kern w:val="0"/>
                <w:szCs w:val="21"/>
                <w:highlight w:val="none"/>
                <w:lang w:val="en-US" w:eastAsia="zh-CN"/>
              </w:rPr>
              <w:t>15</w:t>
            </w:r>
            <w:r>
              <w:rPr>
                <w:rFonts w:hint="eastAsia" w:ascii="宋体" w:hAnsi="宋体" w:eastAsia="宋体" w:cs="宋体"/>
                <w:color w:val="auto"/>
                <w:kern w:val="0"/>
                <w:szCs w:val="21"/>
                <w:highlight w:val="none"/>
                <w:lang w:eastAsia="zh-CN"/>
              </w:rPr>
              <w:t>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验   收</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质量要求</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付款方式</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以供货合同签订为准。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hAnsi="宋体" w:cs="宋体"/>
                <w:color w:val="auto"/>
                <w:kern w:val="0"/>
                <w:szCs w:val="21"/>
                <w:highlight w:val="none"/>
              </w:rPr>
            </w:pPr>
            <w:r>
              <w:rPr>
                <w:rFonts w:hint="eastAsia" w:ascii="宋体" w:hAnsi="宋体"/>
                <w:color w:val="auto"/>
                <w:kern w:val="0"/>
                <w:szCs w:val="21"/>
                <w:highlight w:val="none"/>
              </w:rPr>
              <w:t>售后技术服务要求、售后服务保障要求</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中标人须提供后期服务保障和技术支持。</w:t>
            </w:r>
          </w:p>
        </w:tc>
      </w:tr>
    </w:tbl>
    <w:p>
      <w:pPr>
        <w:pStyle w:val="34"/>
        <w:ind w:firstLine="0" w:firstLineChars="0"/>
        <w:rPr>
          <w:color w:val="auto"/>
          <w:highlight w:val="none"/>
        </w:rPr>
      </w:pPr>
    </w:p>
    <w:p>
      <w:pPr>
        <w:keepNext w:val="0"/>
        <w:keepLines w:val="0"/>
        <w:pageBreakBefore w:val="0"/>
        <w:widowControl w:val="0"/>
        <w:kinsoku/>
        <w:wordWrap/>
        <w:overflowPunct/>
        <w:topLinePunct w:val="0"/>
        <w:autoSpaceDE/>
        <w:autoSpaceDN/>
        <w:bidi w:val="0"/>
        <w:adjustRightInd/>
        <w:snapToGrid/>
        <w:spacing w:after="161" w:afterLines="50" w:line="240" w:lineRule="auto"/>
        <w:jc w:val="center"/>
        <w:textAlignment w:val="auto"/>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5"/>
        <w:tblW w:w="936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8"/>
        <w:gridCol w:w="800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26" w:hRule="atLeast"/>
        </w:trPr>
        <w:tc>
          <w:tcPr>
            <w:tcW w:w="13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8001"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不接受联合体投标，不允许转包和分包。</w:t>
            </w:r>
          </w:p>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、授权评标委员会确定一名中标人并推荐两名中标候选人。</w:t>
            </w:r>
          </w:p>
          <w:p>
            <w:pPr>
              <w:widowControl/>
              <w:snapToGrid w:val="0"/>
              <w:spacing w:line="360" w:lineRule="auto"/>
              <w:rPr>
                <w:rFonts w:ascii="宋体" w:hAnsi="宋体" w:cs="宋体"/>
                <w:color w:val="auto"/>
                <w:spacing w:val="14"/>
                <w:szCs w:val="21"/>
                <w:highlight w:val="none"/>
              </w:rPr>
            </w:pPr>
            <w:r>
              <w:rPr>
                <w:rFonts w:hint="eastAsia"/>
                <w:color w:val="auto"/>
                <w:sz w:val="21"/>
                <w:szCs w:val="21"/>
                <w:highlight w:val="none"/>
                <w:lang w:val="en-US" w:eastAsia="zh-CN"/>
              </w:rPr>
              <w:t>3</w:t>
            </w:r>
            <w:r>
              <w:rPr>
                <w:rFonts w:hint="eastAsia"/>
                <w:color w:val="auto"/>
                <w:sz w:val="21"/>
                <w:szCs w:val="21"/>
                <w:highlight w:val="none"/>
              </w:rPr>
              <w:t>、</w:t>
            </w:r>
            <w:r>
              <w:rPr>
                <w:rFonts w:hint="eastAsia" w:ascii="宋体" w:hAnsi="宋体" w:cs="宋体"/>
                <w:color w:val="auto"/>
                <w:spacing w:val="14"/>
                <w:szCs w:val="21"/>
                <w:highlight w:val="none"/>
              </w:rPr>
              <w:t>供应商应根据</w:t>
            </w:r>
            <w:r>
              <w:rPr>
                <w:rFonts w:hint="eastAsia" w:ascii="宋体" w:hAnsi="宋体" w:cs="宋体"/>
                <w:color w:val="auto"/>
                <w:spacing w:val="14"/>
                <w:szCs w:val="21"/>
                <w:highlight w:val="none"/>
                <w:lang w:val="en-US" w:eastAsia="zh-CN"/>
              </w:rPr>
              <w:t>采购</w:t>
            </w:r>
            <w:r>
              <w:rPr>
                <w:rFonts w:hint="eastAsia" w:ascii="宋体" w:hAnsi="宋体" w:cs="宋体"/>
                <w:color w:val="auto"/>
                <w:spacing w:val="14"/>
                <w:szCs w:val="21"/>
                <w:highlight w:val="none"/>
              </w:rPr>
              <w:t>文件的要求提供技术响应表、商务响应表等内容以对</w:t>
            </w:r>
            <w:r>
              <w:rPr>
                <w:rFonts w:hint="eastAsia" w:ascii="宋体" w:hAnsi="宋体" w:cs="宋体"/>
                <w:color w:val="auto"/>
                <w:spacing w:val="14"/>
                <w:szCs w:val="21"/>
                <w:highlight w:val="none"/>
                <w:lang w:val="en-US" w:eastAsia="zh-CN"/>
              </w:rPr>
              <w:t>采购</w:t>
            </w:r>
            <w:r>
              <w:rPr>
                <w:rFonts w:hint="eastAsia" w:ascii="宋体" w:hAnsi="宋体" w:cs="宋体"/>
                <w:color w:val="auto"/>
                <w:spacing w:val="14"/>
                <w:szCs w:val="21"/>
                <w:highlight w:val="none"/>
              </w:rPr>
              <w:t>文件作出响应。</w:t>
            </w:r>
          </w:p>
        </w:tc>
      </w:tr>
    </w:tbl>
    <w:p>
      <w:pPr>
        <w:rPr>
          <w:color w:val="auto"/>
          <w:highlight w:val="none"/>
        </w:rPr>
      </w:pPr>
    </w:p>
    <w:p>
      <w:pPr>
        <w:pStyle w:val="2"/>
        <w:spacing w:before="0" w:after="0" w:line="240" w:lineRule="atLeast"/>
        <w:jc w:val="center"/>
        <w:rPr>
          <w:color w:val="auto"/>
          <w:sz w:val="32"/>
          <w:szCs w:val="32"/>
          <w:highlight w:val="none"/>
        </w:rPr>
      </w:pPr>
      <w:bookmarkStart w:id="41" w:name="_Toc14504"/>
      <w:r>
        <w:rPr>
          <w:rFonts w:hint="eastAsia"/>
          <w:color w:val="auto"/>
          <w:sz w:val="32"/>
          <w:szCs w:val="32"/>
          <w:highlight w:val="none"/>
        </w:rPr>
        <w:t>第三章  投标人须知</w:t>
      </w:r>
      <w:bookmarkEnd w:id="41"/>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5"/>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eastAsia" w:ascii="Times New Roman" w:hAnsi="Times New Roman" w:eastAsia="宋体" w:cs="Times New Roman"/>
                <w:color w:val="auto"/>
                <w:highlight w:val="none"/>
                <w:lang w:eastAsia="zh-CN"/>
              </w:rPr>
            </w:pPr>
            <w:r>
              <w:rPr>
                <w:rFonts w:hint="eastAsia"/>
                <w:color w:val="auto"/>
                <w:highlight w:val="none"/>
              </w:rPr>
              <w:t>1.1 项目名称：</w:t>
            </w:r>
            <w:r>
              <w:rPr>
                <w:rFonts w:hint="eastAsia"/>
                <w:color w:val="auto"/>
                <w:highlight w:val="none"/>
                <w:lang w:eastAsia="zh-CN"/>
              </w:rPr>
              <w:t>药物临床试验中心视频监控改造项目</w:t>
            </w:r>
          </w:p>
          <w:p>
            <w:pPr>
              <w:widowControl/>
              <w:snapToGrid w:val="0"/>
              <w:spacing w:line="440" w:lineRule="exact"/>
              <w:jc w:val="left"/>
              <w:outlineLvl w:val="0"/>
              <w:rPr>
                <w:color w:val="auto"/>
                <w:highlight w:val="none"/>
              </w:rPr>
            </w:pPr>
            <w:r>
              <w:rPr>
                <w:rFonts w:hint="eastAsia"/>
                <w:color w:val="auto"/>
                <w:highlight w:val="none"/>
              </w:rPr>
              <w:t>1.2 采购人名称：</w:t>
            </w:r>
            <w:r>
              <w:rPr>
                <w:rFonts w:hint="eastAsia" w:ascii="宋体" w:hAnsi="宋体" w:eastAsia="宋体" w:cs="宋体"/>
              </w:rPr>
              <w:t>驻马店市中心医院</w:t>
            </w:r>
          </w:p>
          <w:p>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合格投标人：具备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采购预算（最高投标限价）：</w:t>
            </w:r>
            <w:r>
              <w:rPr>
                <w:rFonts w:hint="eastAsia" w:ascii="宋体" w:hAnsi="宋体" w:cs="宋体"/>
                <w:color w:val="auto"/>
                <w:kern w:val="0"/>
                <w:szCs w:val="21"/>
                <w:highlight w:val="none"/>
                <w:lang w:val="en-US" w:eastAsia="zh-CN"/>
              </w:rPr>
              <w:t>76000.00</w:t>
            </w:r>
            <w:r>
              <w:rPr>
                <w:rFonts w:hint="eastAsia" w:ascii="宋体" w:hAnsi="宋体" w:cs="宋体"/>
                <w:color w:val="auto"/>
                <w:kern w:val="0"/>
                <w:szCs w:val="21"/>
                <w:highlight w:val="none"/>
              </w:rPr>
              <w:t>元</w:t>
            </w:r>
          </w:p>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pPr>
            <w:r>
              <w:rPr>
                <w:rFonts w:hint="eastAsia"/>
              </w:rPr>
              <w:t>投标文件组成：纸质投标文件正本1份</w:t>
            </w:r>
            <w:r>
              <w:rPr>
                <w:rFonts w:hint="eastAsia"/>
                <w:lang w:eastAsia="zh-CN"/>
              </w:rPr>
              <w:t>、</w:t>
            </w:r>
            <w:r>
              <w:rPr>
                <w:rFonts w:hint="eastAsia"/>
                <w:lang w:val="en-US" w:eastAsia="zh-CN"/>
              </w:rPr>
              <w:t>副本2份</w:t>
            </w:r>
            <w:r>
              <w:rPr>
                <w:rFonts w:hint="eastAsia"/>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rPr>
              <w:t>评审委员会成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中标公告及中标通知书：由采购人授权评标委员会确定一名中标人并推荐两名中标候选人。评审结束后</w:t>
            </w:r>
            <w:r>
              <w:rPr>
                <w:rFonts w:hint="eastAsia" w:ascii="宋体" w:hAnsi="宋体" w:cs="宋体"/>
                <w:color w:val="auto"/>
                <w:kern w:val="0"/>
                <w:szCs w:val="21"/>
                <w:highlight w:val="none"/>
                <w:lang w:val="en-US" w:eastAsia="zh-CN"/>
              </w:rPr>
              <w:t>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驻马店市中心医院网</w:t>
            </w:r>
            <w:r>
              <w:rPr>
                <w:rFonts w:hint="eastAsia" w:ascii="宋体" w:hAnsi="宋体" w:cs="宋体"/>
                <w:color w:val="auto"/>
                <w:kern w:val="0"/>
                <w:szCs w:val="21"/>
                <w:highlight w:val="none"/>
                <w:lang w:eastAsia="zh-CN"/>
              </w:rPr>
              <w:t>》</w:t>
            </w:r>
            <w:r>
              <w:rPr>
                <w:rFonts w:hint="eastAsia" w:ascii="宋体" w:hAnsi="宋体" w:cs="Arial"/>
                <w:color w:val="auto"/>
                <w:kern w:val="0"/>
                <w:szCs w:val="21"/>
                <w:highlight w:val="none"/>
              </w:rPr>
              <w:t>上</w:t>
            </w:r>
            <w:r>
              <w:rPr>
                <w:rFonts w:hint="eastAsia" w:ascii="宋体" w:hAnsi="宋体" w:cs="宋体"/>
                <w:color w:val="auto"/>
                <w:kern w:val="0"/>
                <w:szCs w:val="21"/>
                <w:highlight w:val="none"/>
              </w:rPr>
              <w:t>发布中标公告，</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w:t>
            </w:r>
            <w:r>
              <w:rPr>
                <w:rFonts w:hint="eastAsia" w:ascii="宋体" w:hAnsi="宋体" w:cs="宋体"/>
                <w:color w:val="auto"/>
                <w:kern w:val="0"/>
                <w:szCs w:val="21"/>
                <w:highlight w:val="none"/>
              </w:rPr>
              <w:t>日内。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val="en-US"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公告中所叙述项目的货物采购。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w:t>
      </w:r>
      <w:r>
        <w:rPr>
          <w:rFonts w:hint="eastAsia" w:ascii="宋体" w:hAnsi="宋体" w:cs="宋体"/>
          <w:color w:val="auto"/>
          <w:kern w:val="0"/>
          <w:szCs w:val="21"/>
          <w:highlight w:val="none"/>
          <w:lang w:val="en-US" w:eastAsia="zh-CN"/>
        </w:rPr>
        <w:t>供应商</w:t>
      </w:r>
      <w:r>
        <w:rPr>
          <w:rFonts w:hint="eastAsia" w:ascii="宋体" w:hAnsi="宋体" w:cs="宋体"/>
          <w:color w:val="auto"/>
          <w:kern w:val="0"/>
          <w:szCs w:val="21"/>
          <w:highlight w:val="none"/>
        </w:rPr>
        <w:t>”“投标人”系指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 “投标人代表”系指代表投标人参加本次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 “货物”系指投标人按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文件规定向采购人提供的一切设备、机械、仪器仪表、备品备件、工具、手册及其它有关技术资料和材料。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2.5 “相关服务”系指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文件规定投标人须承担的与本次采购货物相关的安装、调试、技术协助、校准、培训以及其他类似的义务。。</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3.本次采购预算（最高限价）为</w:t>
      </w:r>
      <w:r>
        <w:rPr>
          <w:rFonts w:hint="eastAsia" w:ascii="宋体" w:hAnsi="宋体" w:cs="宋体"/>
          <w:b/>
          <w:bCs/>
          <w:color w:val="auto"/>
          <w:kern w:val="0"/>
          <w:szCs w:val="21"/>
          <w:highlight w:val="none"/>
          <w:lang w:val="en-US" w:eastAsia="zh-CN"/>
        </w:rPr>
        <w:t>76000.00</w:t>
      </w:r>
      <w:r>
        <w:rPr>
          <w:rFonts w:hint="eastAsia" w:ascii="宋体" w:hAnsi="宋体" w:cs="宋体"/>
          <w:b/>
          <w:bCs/>
          <w:color w:val="auto"/>
          <w:kern w:val="0"/>
          <w:szCs w:val="21"/>
          <w:highlight w:val="none"/>
        </w:rPr>
        <w:t>元</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4.投标人应提交的证明文件</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 xml:space="preserve">4.1 </w:t>
      </w:r>
      <w:r>
        <w:rPr>
          <w:rFonts w:hint="eastAsia" w:ascii="宋体" w:hAnsi="宋体" w:eastAsia="宋体" w:cs="宋体"/>
          <w:color w:val="auto"/>
          <w:kern w:val="2"/>
          <w:sz w:val="21"/>
          <w:szCs w:val="24"/>
          <w:lang w:val="en-US" w:eastAsia="zh-CN" w:bidi="ar-SA"/>
        </w:rPr>
        <w:t>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4.2 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 xml:space="preserve">4.3 </w:t>
      </w:r>
      <w:r>
        <w:rPr>
          <w:rFonts w:hint="eastAsia" w:ascii="宋体" w:hAnsi="宋体" w:eastAsia="宋体" w:cs="宋体"/>
          <w:color w:val="auto"/>
          <w:kern w:val="2"/>
          <w:sz w:val="21"/>
          <w:szCs w:val="24"/>
          <w:lang w:val="en-US" w:eastAsia="zh-CN" w:bidi="ar-SA"/>
        </w:rPr>
        <w:t>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4.4 供应商</w:t>
      </w:r>
      <w:r>
        <w:rPr>
          <w:rFonts w:hint="eastAsia" w:ascii="宋体" w:hAnsi="宋体" w:eastAsia="宋体" w:cs="宋体"/>
          <w:color w:val="auto"/>
          <w:kern w:val="2"/>
          <w:sz w:val="21"/>
          <w:szCs w:val="24"/>
          <w:lang w:val="en-US" w:eastAsia="zh-CN" w:bidi="ar-SA"/>
        </w:rPr>
        <w:t>在近三年经营活动中没有重大违法行为，也没有因质量或服务原因而被质量监督管理部门或行业主管部门处罚（需出具承诺函）；</w:t>
      </w:r>
    </w:p>
    <w:p>
      <w:pPr>
        <w:keepNext w:val="0"/>
        <w:keepLines w:val="0"/>
        <w:pageBreakBefore w:val="0"/>
        <w:widowControl/>
        <w:kinsoku/>
        <w:wordWrap/>
        <w:overflowPunct/>
        <w:topLinePunct w:val="0"/>
        <w:bidi w:val="0"/>
        <w:snapToGrid w:val="0"/>
        <w:spacing w:line="360" w:lineRule="auto"/>
        <w:ind w:firstLine="420"/>
        <w:jc w:val="left"/>
        <w:rPr>
          <w:rFonts w:hint="eastAsia"/>
          <w:color w:val="auto"/>
          <w:lang w:val="en-US" w:eastAsia="zh-CN"/>
        </w:rPr>
      </w:pPr>
      <w:r>
        <w:rPr>
          <w:rFonts w:hint="eastAsia" w:ascii="宋体" w:hAnsi="宋体" w:cs="宋体"/>
          <w:color w:val="auto"/>
          <w:kern w:val="2"/>
          <w:sz w:val="21"/>
          <w:szCs w:val="24"/>
          <w:lang w:val="en-US" w:eastAsia="zh-CN" w:bidi="ar-SA"/>
        </w:rPr>
        <w:t xml:space="preserve">4.5 </w:t>
      </w:r>
      <w:r>
        <w:rPr>
          <w:rFonts w:hint="eastAsia"/>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 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val="en-US"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文件、招标过程和中标结果中使自己合法权益受到损害的实质性内容，提供相关事实、依据和证据及其来源或线索，便于有关单位调查、答复和处理。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投标人没有按照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文件要求提供全部资料，或者投标人没有对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通知所有潜在投标人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14.1 投标人应仔细阅读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14.2 投标人应完整签署投标文件格式附件中《投标书》和《抵制商业贿赂承诺》，不得增减或修改内容。否则视为对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16.2、技术响应表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16.3、商务响应表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16.4、法定代表人身份证明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16.5、法定代表人授权书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16.6、证明文件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16.7、抵制商业贿赂承诺</w:t>
      </w:r>
    </w:p>
    <w:p>
      <w:pPr>
        <w:pStyle w:val="6"/>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16.8、投标人认为有必要的其他资料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rPr>
        <w:t>投标人须知前附表</w:t>
      </w:r>
      <w:r>
        <w:rPr>
          <w:rFonts w:hint="eastAsia" w:ascii="宋体" w:hAnsi="宋体" w:cs="宋体"/>
          <w:color w:val="auto"/>
          <w:kern w:val="0"/>
          <w:szCs w:val="21"/>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可于投标有效期满之前书面要求投标人同意延长有效期，投标人应在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投标人的投标报价为交货地点交货价格，包括货物、随配附件、备品备件、工具、厂家赠品、运抵指定交货地点费用、保险费、安装调试费、服务费、售后服务、税金及其他所有费用的总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文件有关服务期、投标有效期、质量要求、技术标准和要求、</w:t>
      </w:r>
      <w:r>
        <w:rPr>
          <w:rFonts w:hint="eastAsia" w:ascii="宋体" w:hAnsi="宋体" w:cs="宋体"/>
          <w:color w:val="auto"/>
          <w:kern w:val="0"/>
          <w:szCs w:val="21"/>
          <w:highlight w:val="none"/>
          <w:lang w:eastAsia="zh-CN"/>
        </w:rPr>
        <w:t>采购</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jc w:val="center"/>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21.1投标文件的正本与副本应分开包装，加贴封条，并在封套的封口处加盖投标人单位公章。</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21.2 投标文件的封套上应清楚地标记“正本”或“副本”字样，封套上应写明的其他内容见投标人须知前附表</w:t>
      </w:r>
      <w:r>
        <w:rPr>
          <w:rFonts w:hint="eastAsia" w:ascii="宋体" w:hAnsi="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lang w:eastAsia="zh-CN"/>
        </w:rPr>
      </w:pPr>
      <w:r>
        <w:rPr>
          <w:rFonts w:hint="eastAsia"/>
          <w:lang w:eastAsia="zh-CN"/>
        </w:rPr>
        <w:t>2</w:t>
      </w:r>
      <w:r>
        <w:rPr>
          <w:rFonts w:hint="eastAsia"/>
          <w:lang w:val="en-US" w:eastAsia="zh-CN"/>
        </w:rPr>
        <w:t>1</w:t>
      </w:r>
      <w:r>
        <w:rPr>
          <w:rFonts w:hint="eastAsia"/>
          <w:lang w:eastAsia="zh-CN"/>
        </w:rPr>
        <w:t>.3 未按本章第2</w:t>
      </w:r>
      <w:r>
        <w:rPr>
          <w:rFonts w:hint="eastAsia"/>
          <w:lang w:val="en-US" w:eastAsia="zh-CN"/>
        </w:rPr>
        <w:t>1</w:t>
      </w:r>
      <w:r>
        <w:rPr>
          <w:rFonts w:hint="eastAsia"/>
          <w:lang w:eastAsia="zh-CN"/>
        </w:rPr>
        <w:t>.1项或第2</w:t>
      </w:r>
      <w:r>
        <w:rPr>
          <w:rFonts w:hint="eastAsia"/>
          <w:lang w:val="en-US" w:eastAsia="zh-CN"/>
        </w:rPr>
        <w:t>1</w:t>
      </w:r>
      <w:r>
        <w:rPr>
          <w:rFonts w:hint="eastAsia"/>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 投标人应在规定的投标截止时间前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23.1 投标人在投标截止时间前，可以对所提交的投标文件进行补充、修改或者撤回，并书面通知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评标委员会由采购人代表和评审专家组成。成员由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.2评标委员会成员要依法独立评审，并对评审意见承担个人责任。</w:t>
      </w:r>
      <w:r>
        <w:rPr>
          <w:rFonts w:hint="eastAsia" w:ascii="宋体" w:hAnsi="宋体" w:cs="宋体"/>
          <w:color w:val="auto"/>
          <w:szCs w:val="21"/>
          <w:highlight w:val="none"/>
        </w:rPr>
        <w:t>评标委员会成员对需要共同认定的事项存在争议的，按照少数服从多数的原则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出结论。持不同意见的评标委员会成员应当在评标报告上签署不同意见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32"/>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.1对所有投标人的评估，都采用相同的程序和标准。评标过程将严格按照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32"/>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32"/>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32"/>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32"/>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文件的规定，在对投标文件详细评估之前，采购人将依据投标人提交的投标文件按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在审查过程中，采购人有权要求投标人按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文件的规定，评标委员会将从投标文件的有效性、完整性和对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（4）投标有效期、交货时间、质保期等不满足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对资格性检查和符合性检查不合格的投标人，将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32"/>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32"/>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.1 评标委员会将按本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32"/>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32"/>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42"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42"/>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本项目由采购人授权评标委员会确定一名中标人并推荐两名中标候选人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yellow"/>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人将中标候选人的情况在本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.1.2投标人的报价均超过了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3"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采购人、中标人自中标通知书发出之日起，在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文件第三章《投标人须知前附表》规定的时间内，根据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文件确定的事项和中标人投标文件签订合同。双方所签订的合同不得对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文件的修改文件、中标人的投标文件、补充或修改的文件及澄清或承诺文件等，均为双方签订合同的组成部分，并与合同一并作为本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.3 中标人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按照评标委员会提出的中标候选</w:t>
      </w:r>
      <w:r>
        <w:rPr>
          <w:rFonts w:hint="eastAsia" w:ascii="宋体" w:hAnsi="宋体" w:cs="宋体"/>
          <w:color w:val="auto"/>
          <w:kern w:val="0"/>
          <w:szCs w:val="21"/>
          <w:highlight w:val="none"/>
        </w:rPr>
        <w:t>人</w:t>
      </w:r>
      <w:r>
        <w:rPr>
          <w:rFonts w:hint="eastAsia" w:cs="宋体"/>
          <w:color w:val="auto"/>
          <w:kern w:val="0"/>
          <w:szCs w:val="21"/>
          <w:highlight w:val="none"/>
        </w:rPr>
        <w:t>名单排序依次确定其他中标候选</w:t>
      </w:r>
      <w:r>
        <w:rPr>
          <w:rFonts w:hint="eastAsia" w:ascii="宋体" w:hAnsi="宋体" w:cs="宋体"/>
          <w:color w:val="auto"/>
          <w:kern w:val="0"/>
          <w:szCs w:val="21"/>
          <w:highlight w:val="none"/>
        </w:rPr>
        <w:t>人</w:t>
      </w:r>
      <w:r>
        <w:rPr>
          <w:rFonts w:hint="eastAsia" w:cs="宋体"/>
          <w:color w:val="auto"/>
          <w:kern w:val="0"/>
          <w:szCs w:val="21"/>
          <w:highlight w:val="none"/>
        </w:rPr>
        <w:t>为中标</w:t>
      </w:r>
      <w:r>
        <w:rPr>
          <w:rFonts w:hint="eastAsia" w:ascii="宋体" w:hAnsi="宋体" w:cs="宋体"/>
          <w:color w:val="auto"/>
          <w:kern w:val="0"/>
          <w:szCs w:val="21"/>
          <w:highlight w:val="none"/>
        </w:rPr>
        <w:t>人</w:t>
      </w:r>
      <w:r>
        <w:rPr>
          <w:rFonts w:hint="eastAsia" w:cs="宋体"/>
          <w:color w:val="auto"/>
          <w:kern w:val="0"/>
          <w:szCs w:val="21"/>
          <w:highlight w:val="none"/>
        </w:rPr>
        <w:t>，也可以重新招标。</w:t>
      </w:r>
    </w:p>
    <w:bookmarkEnd w:id="43"/>
    <w:p>
      <w:pPr>
        <w:rPr>
          <w:color w:val="auto"/>
          <w:highlight w:val="none"/>
        </w:rPr>
      </w:pPr>
      <w:bookmarkStart w:id="44" w:name="_Toc4700"/>
      <w:bookmarkStart w:id="45" w:name="_Toc16669"/>
      <w:r>
        <w:rPr>
          <w:color w:val="auto"/>
          <w:highlight w:val="none"/>
        </w:rPr>
        <w:br w:type="page"/>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6" w:name="_Toc9022"/>
      <w:r>
        <w:rPr>
          <w:rFonts w:hint="eastAsia" w:ascii="黑体" w:hAnsi="宋体" w:eastAsia="黑体" w:cs="宋体"/>
          <w:b/>
          <w:bCs/>
          <w:color w:val="auto"/>
          <w:kern w:val="0"/>
          <w:sz w:val="32"/>
          <w:szCs w:val="32"/>
          <w:highlight w:val="none"/>
        </w:rPr>
        <w:t>第四章  评标办法及评分标准</w:t>
      </w:r>
      <w:bookmarkEnd w:id="44"/>
      <w:bookmarkEnd w:id="46"/>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3"/>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5"/>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140"/>
        <w:gridCol w:w="6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(30分)</w:t>
            </w:r>
          </w:p>
        </w:tc>
        <w:tc>
          <w:tcPr>
            <w:tcW w:w="8243" w:type="dxa"/>
            <w:gridSpan w:val="2"/>
            <w:noWrap w:val="0"/>
            <w:vAlign w:val="center"/>
          </w:tcPr>
          <w:p>
            <w:pPr>
              <w:pStyle w:val="4"/>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4"/>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hAnsi="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4"/>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noWrap w:val="0"/>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产品质量（30分）</w:t>
            </w:r>
          </w:p>
        </w:tc>
        <w:tc>
          <w:tcPr>
            <w:tcW w:w="2140"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1</w:t>
            </w:r>
            <w:r>
              <w:rPr>
                <w:rFonts w:hint="eastAsia" w:ascii="宋体" w:hAnsi="宋体" w:eastAsia="宋体" w:cs="宋体"/>
                <w:b w:val="0"/>
                <w:bCs w:val="0"/>
                <w:color w:val="auto"/>
                <w:kern w:val="0"/>
                <w:sz w:val="21"/>
                <w:szCs w:val="21"/>
                <w:highlight w:val="none"/>
                <w:lang w:eastAsia="zh-CN"/>
              </w:rPr>
              <w:t>、技术参数、性能及产品功能等</w:t>
            </w:r>
          </w:p>
        </w:tc>
        <w:tc>
          <w:tcPr>
            <w:tcW w:w="6103" w:type="dxa"/>
            <w:noWrap w:val="0"/>
            <w:vAlign w:val="center"/>
          </w:tcPr>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rPr>
              <w:t>根据投标人</w:t>
            </w:r>
            <w:r>
              <w:rPr>
                <w:rFonts w:hint="eastAsia" w:ascii="宋体" w:hAnsi="宋体" w:cs="宋体"/>
                <w:b w:val="0"/>
                <w:bCs w:val="0"/>
                <w:color w:val="auto"/>
                <w:sz w:val="21"/>
                <w:szCs w:val="21"/>
                <w:highlight w:val="none"/>
                <w:lang w:val="en-US" w:eastAsia="zh-CN"/>
              </w:rPr>
              <w:t>所</w:t>
            </w:r>
            <w:r>
              <w:rPr>
                <w:rFonts w:hint="eastAsia" w:ascii="宋体" w:hAnsi="宋体" w:eastAsia="宋体" w:cs="宋体"/>
                <w:b w:val="0"/>
                <w:bCs w:val="0"/>
                <w:color w:val="auto"/>
                <w:sz w:val="21"/>
                <w:szCs w:val="21"/>
                <w:highlight w:val="none"/>
              </w:rPr>
              <w:t>附</w:t>
            </w:r>
            <w:r>
              <w:rPr>
                <w:rFonts w:hint="eastAsia" w:ascii="宋体" w:hAnsi="宋体" w:cs="宋体"/>
                <w:b w:val="0"/>
                <w:bCs w:val="0"/>
                <w:color w:val="auto"/>
                <w:sz w:val="21"/>
                <w:szCs w:val="21"/>
                <w:highlight w:val="none"/>
                <w:lang w:val="en-US" w:eastAsia="zh-CN"/>
              </w:rPr>
              <w:t>以下资料文件</w:t>
            </w:r>
            <w:r>
              <w:rPr>
                <w:rFonts w:hint="eastAsia" w:ascii="宋体" w:hAnsi="宋体" w:eastAsia="宋体" w:cs="宋体"/>
                <w:b w:val="0"/>
                <w:bCs w:val="0"/>
                <w:color w:val="auto"/>
                <w:sz w:val="21"/>
                <w:szCs w:val="21"/>
                <w:highlight w:val="none"/>
              </w:rPr>
              <w:t>进行打分</w:t>
            </w:r>
            <w:r>
              <w:rPr>
                <w:rFonts w:hint="eastAsia" w:ascii="宋体" w:hAnsi="宋体" w:cs="宋体"/>
                <w:b w:val="0"/>
                <w:bCs w:val="0"/>
                <w:color w:val="auto"/>
                <w:sz w:val="21"/>
                <w:szCs w:val="21"/>
                <w:highlight w:val="none"/>
                <w:lang w:eastAsia="zh-CN"/>
              </w:rPr>
              <w:t>：</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.所投</w:t>
            </w:r>
            <w:r>
              <w:rPr>
                <w:rFonts w:hint="eastAsia" w:ascii="宋体" w:hAnsi="宋体" w:cs="宋体"/>
                <w:b w:val="0"/>
                <w:bCs w:val="0"/>
                <w:color w:val="auto"/>
                <w:sz w:val="21"/>
                <w:szCs w:val="21"/>
                <w:highlight w:val="none"/>
                <w:lang w:val="en-US" w:eastAsia="zh-CN"/>
              </w:rPr>
              <w:t>产品或设备</w:t>
            </w:r>
            <w:r>
              <w:rPr>
                <w:rFonts w:hint="eastAsia" w:ascii="宋体" w:hAnsi="宋体" w:eastAsia="宋体" w:cs="宋体"/>
                <w:b w:val="0"/>
                <w:bCs w:val="0"/>
                <w:color w:val="auto"/>
                <w:sz w:val="21"/>
                <w:szCs w:val="21"/>
                <w:highlight w:val="none"/>
              </w:rPr>
              <w:t>均应提供</w:t>
            </w:r>
            <w:r>
              <w:rPr>
                <w:rFonts w:hint="eastAsia" w:ascii="宋体" w:hAnsi="宋体" w:cs="宋体"/>
                <w:b w:val="0"/>
                <w:bCs w:val="0"/>
                <w:color w:val="auto"/>
                <w:sz w:val="21"/>
                <w:szCs w:val="21"/>
                <w:highlight w:val="none"/>
                <w:lang w:val="en-US" w:eastAsia="zh-CN"/>
              </w:rPr>
              <w:t>相关证明文件资料</w:t>
            </w:r>
            <w:r>
              <w:rPr>
                <w:rFonts w:hint="eastAsia" w:ascii="宋体" w:hAnsi="宋体" w:eastAsia="宋体" w:cs="宋体"/>
                <w:b w:val="0"/>
                <w:bCs w:val="0"/>
                <w:color w:val="auto"/>
                <w:sz w:val="21"/>
                <w:szCs w:val="21"/>
                <w:highlight w:val="none"/>
              </w:rPr>
              <w:t>，所</w:t>
            </w:r>
            <w:r>
              <w:rPr>
                <w:rFonts w:hint="eastAsia" w:ascii="宋体" w:hAnsi="宋体" w:cs="宋体"/>
                <w:b w:val="0"/>
                <w:bCs w:val="0"/>
                <w:color w:val="auto"/>
                <w:sz w:val="21"/>
                <w:szCs w:val="21"/>
                <w:highlight w:val="none"/>
                <w:lang w:val="en-US" w:eastAsia="zh-CN"/>
              </w:rPr>
              <w:t>投产品</w:t>
            </w:r>
            <w:r>
              <w:rPr>
                <w:rFonts w:hint="eastAsia" w:ascii="宋体" w:hAnsi="宋体" w:eastAsia="宋体" w:cs="宋体"/>
                <w:b w:val="0"/>
                <w:bCs w:val="0"/>
                <w:color w:val="auto"/>
                <w:sz w:val="21"/>
                <w:szCs w:val="21"/>
                <w:highlight w:val="none"/>
              </w:rPr>
              <w:t>必须是正规厂家生产的原装正品；</w:t>
            </w:r>
          </w:p>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.提供有关投标货物符合</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文件要求的相关证明文件。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商务</w:t>
            </w:r>
            <w:r>
              <w:rPr>
                <w:rFonts w:hint="eastAsia" w:ascii="宋体" w:hAnsi="宋体" w:eastAsia="宋体" w:cs="宋体"/>
                <w:b w:val="0"/>
                <w:bCs w:val="0"/>
                <w:color w:val="auto"/>
                <w:sz w:val="21"/>
                <w:szCs w:val="21"/>
                <w:highlight w:val="none"/>
              </w:rPr>
              <w:t>部分（</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0分）</w:t>
            </w:r>
          </w:p>
        </w:tc>
        <w:tc>
          <w:tcPr>
            <w:tcW w:w="2140" w:type="dxa"/>
            <w:tcBorders>
              <w:top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证书、资信等级、类似业绩、质保期、配件及其他优惠承诺等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default"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sz w:val="21"/>
                <w:szCs w:val="21"/>
                <w:highlight w:val="none"/>
              </w:rPr>
              <w:t>根据投标人</w:t>
            </w:r>
            <w:r>
              <w:rPr>
                <w:rFonts w:hint="eastAsia" w:ascii="宋体" w:hAnsi="宋体" w:cs="宋体"/>
                <w:b w:val="0"/>
                <w:bCs w:val="0"/>
                <w:color w:val="auto"/>
                <w:kern w:val="0"/>
                <w:sz w:val="21"/>
                <w:szCs w:val="21"/>
                <w:highlight w:val="none"/>
                <w:lang w:val="en-US" w:eastAsia="zh-CN"/>
              </w:rPr>
              <w:t>提供相关有效证件等资料的复印件</w:t>
            </w:r>
            <w:r>
              <w:rPr>
                <w:rFonts w:hint="eastAsia" w:ascii="宋体" w:hAnsi="宋体" w:cs="宋体"/>
                <w:b w:val="0"/>
                <w:bCs w:val="0"/>
                <w:color w:val="auto"/>
                <w:sz w:val="21"/>
                <w:szCs w:val="21"/>
                <w:highlight w:val="none"/>
                <w:lang w:val="en-US" w:eastAsia="zh-CN"/>
              </w:rPr>
              <w:t>进行打分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239"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(20分)</w:t>
            </w:r>
          </w:p>
        </w:tc>
        <w:tc>
          <w:tcPr>
            <w:tcW w:w="2140" w:type="dxa"/>
            <w:noWrap w:val="0"/>
            <w:vAlign w:val="center"/>
          </w:tcPr>
          <w:p>
            <w:pPr>
              <w:pStyle w:val="4"/>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培训方案、服务站点、服务响应及时性、售后服务方案等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color w:val="auto"/>
                <w:kern w:val="2"/>
                <w:sz w:val="21"/>
                <w:szCs w:val="21"/>
                <w:highlight w:val="none"/>
              </w:rPr>
            </w:pPr>
            <w:r>
              <w:rPr>
                <w:rFonts w:hint="eastAsia" w:ascii="宋体" w:hAnsi="宋体" w:cs="宋体"/>
                <w:b w:val="0"/>
                <w:bCs w:val="0"/>
                <w:color w:val="auto"/>
                <w:kern w:val="0"/>
                <w:sz w:val="21"/>
                <w:szCs w:val="21"/>
                <w:highlight w:val="none"/>
                <w:lang w:val="en-US" w:eastAsia="zh-CN"/>
              </w:rPr>
              <w:t>根据</w:t>
            </w:r>
            <w:r>
              <w:rPr>
                <w:rFonts w:hint="eastAsia" w:ascii="宋体" w:hAnsi="宋体" w:eastAsia="宋体" w:cs="宋体"/>
                <w:b w:val="0"/>
                <w:bCs w:val="0"/>
                <w:color w:val="auto"/>
                <w:kern w:val="0"/>
                <w:sz w:val="21"/>
                <w:szCs w:val="21"/>
                <w:highlight w:val="none"/>
                <w:lang w:val="en-US" w:eastAsia="zh-CN"/>
              </w:rPr>
              <w:t>投标人在投标文件中所投产品的售后服务站设立情况（配备有专业售后服务技术人员，提供售后服务人员名单和售后服务地址、电话）</w:t>
            </w:r>
            <w:r>
              <w:rPr>
                <w:rFonts w:hint="eastAsia" w:ascii="宋体" w:hAnsi="宋体" w:cs="宋体"/>
                <w:b w:val="0"/>
                <w:bCs w:val="0"/>
                <w:color w:val="auto"/>
                <w:kern w:val="0"/>
                <w:sz w:val="21"/>
                <w:szCs w:val="21"/>
                <w:highlight w:val="none"/>
                <w:lang w:val="en-US" w:eastAsia="zh-CN"/>
              </w:rPr>
              <w:t>、培训方案、</w:t>
            </w:r>
            <w:r>
              <w:rPr>
                <w:rFonts w:hint="eastAsia" w:ascii="宋体" w:hAnsi="宋体" w:eastAsia="宋体" w:cs="宋体"/>
                <w:b w:val="0"/>
                <w:bCs w:val="0"/>
                <w:color w:val="auto"/>
                <w:kern w:val="2"/>
                <w:sz w:val="21"/>
                <w:szCs w:val="21"/>
                <w:highlight w:val="none"/>
              </w:rPr>
              <w:t>售后服务及时率、服务到位程度、详细的维修时间和处理办法及针对本项目的售后服务方案及相应的安全质量保障措施等内容</w:t>
            </w:r>
            <w:r>
              <w:rPr>
                <w:rFonts w:hint="eastAsia" w:ascii="宋体" w:hAnsi="宋体" w:cs="宋体"/>
                <w:b w:val="0"/>
                <w:bCs w:val="0"/>
                <w:color w:val="auto"/>
                <w:kern w:val="2"/>
                <w:sz w:val="21"/>
                <w:szCs w:val="21"/>
                <w:highlight w:val="none"/>
                <w:lang w:val="en-US" w:eastAsia="zh-CN"/>
              </w:rPr>
              <w:t>进行打分</w:t>
            </w:r>
            <w:r>
              <w:rPr>
                <w:rFonts w:hint="eastAsia" w:ascii="宋体" w:hAnsi="宋体" w:cs="宋体"/>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rPr>
          <w:b/>
          <w:color w:val="auto"/>
          <w:highlight w:val="none"/>
        </w:rPr>
      </w:pPr>
    </w:p>
    <w:bookmarkEnd w:id="45"/>
    <w:p>
      <w:pPr>
        <w:rPr>
          <w:color w:val="auto"/>
          <w:highlight w:val="none"/>
        </w:rPr>
      </w:pPr>
      <w:bookmarkStart w:id="47" w:name="_Toc1482"/>
      <w:bookmarkStart w:id="48" w:name="_Toc1947"/>
      <w:bookmarkStart w:id="49" w:name="_Toc326786897"/>
      <w:bookmarkStart w:id="50" w:name="_Toc256519703"/>
    </w:p>
    <w:p>
      <w:pPr>
        <w:pStyle w:val="2"/>
        <w:snapToGrid w:val="0"/>
        <w:spacing w:before="0" w:after="0" w:line="480" w:lineRule="auto"/>
        <w:jc w:val="center"/>
        <w:rPr>
          <w:color w:val="auto"/>
          <w:sz w:val="28"/>
          <w:szCs w:val="28"/>
          <w:highlight w:val="yellow"/>
        </w:rPr>
      </w:pPr>
      <w:bookmarkStart w:id="51" w:name="_Toc28988"/>
      <w:r>
        <w:rPr>
          <w:rFonts w:hint="eastAsia"/>
          <w:color w:val="auto"/>
          <w:sz w:val="28"/>
          <w:szCs w:val="28"/>
          <w:highlight w:val="none"/>
        </w:rPr>
        <w:t>第五章  采购合同</w:t>
      </w:r>
      <w:bookmarkEnd w:id="51"/>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4"/>
      </w:pPr>
    </w:p>
    <w:p>
      <w:pPr>
        <w:pStyle w:val="2"/>
        <w:jc w:val="center"/>
        <w:rPr>
          <w:rFonts w:ascii="宋体" w:hAnsi="宋体" w:cs="宋体"/>
          <w:color w:val="auto"/>
          <w:kern w:val="0"/>
          <w:highlight w:val="none"/>
        </w:rPr>
      </w:pPr>
      <w:bookmarkStart w:id="52" w:name="_Toc2638"/>
      <w:r>
        <w:rPr>
          <w:rFonts w:hint="eastAsia"/>
          <w:color w:val="auto"/>
          <w:sz w:val="32"/>
          <w:szCs w:val="32"/>
          <w:highlight w:val="none"/>
        </w:rPr>
        <w:t>第六章  投标文件格式</w:t>
      </w:r>
      <w:bookmarkEnd w:id="47"/>
      <w:bookmarkEnd w:id="48"/>
      <w:bookmarkEnd w:id="52"/>
    </w:p>
    <w:p>
      <w:pPr>
        <w:spacing w:line="440" w:lineRule="exact"/>
        <w:rPr>
          <w:color w:val="auto"/>
          <w:sz w:val="24"/>
          <w:highlight w:val="none"/>
        </w:rPr>
      </w:pPr>
    </w:p>
    <w:p>
      <w:pPr>
        <w:jc w:val="center"/>
        <w:rPr>
          <w:b/>
          <w:bCs/>
          <w:color w:val="auto"/>
          <w:sz w:val="32"/>
          <w:szCs w:val="32"/>
          <w:highlight w:val="none"/>
        </w:rPr>
      </w:pPr>
      <w:bookmarkStart w:id="53" w:name="_Toc13604"/>
      <w:r>
        <w:rPr>
          <w:rFonts w:hint="eastAsia"/>
          <w:b/>
          <w:bCs/>
          <w:color w:val="auto"/>
          <w:sz w:val="32"/>
          <w:szCs w:val="32"/>
          <w:highlight w:val="none"/>
        </w:rPr>
        <w:t>目    录</w:t>
      </w:r>
      <w:bookmarkEnd w:id="53"/>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4" w:name="_Toc11308"/>
      <w:r>
        <w:rPr>
          <w:rFonts w:hint="eastAsia"/>
          <w:color w:val="auto"/>
          <w:sz w:val="24"/>
          <w:highlight w:val="none"/>
        </w:rPr>
        <w:t>附件1投标文件封面（格式）</w:t>
      </w:r>
      <w:bookmarkEnd w:id="54"/>
    </w:p>
    <w:p>
      <w:pPr>
        <w:snapToGrid w:val="0"/>
        <w:spacing w:line="360" w:lineRule="auto"/>
        <w:ind w:firstLine="480" w:firstLineChars="200"/>
        <w:rPr>
          <w:color w:val="auto"/>
          <w:sz w:val="24"/>
          <w:highlight w:val="none"/>
        </w:rPr>
      </w:pPr>
      <w:bookmarkStart w:id="55" w:name="_Toc25345"/>
      <w:r>
        <w:rPr>
          <w:rFonts w:hint="eastAsia"/>
          <w:color w:val="auto"/>
          <w:sz w:val="24"/>
          <w:highlight w:val="none"/>
        </w:rPr>
        <w:t>附件2 投标书（格式）</w:t>
      </w:r>
      <w:bookmarkEnd w:id="55"/>
    </w:p>
    <w:p>
      <w:pPr>
        <w:snapToGrid w:val="0"/>
        <w:spacing w:line="360" w:lineRule="auto"/>
        <w:ind w:firstLine="480" w:firstLineChars="200"/>
        <w:rPr>
          <w:color w:val="auto"/>
          <w:sz w:val="24"/>
          <w:highlight w:val="none"/>
        </w:rPr>
      </w:pPr>
      <w:bookmarkStart w:id="56" w:name="_Toc10217"/>
      <w:r>
        <w:rPr>
          <w:rFonts w:hint="eastAsia"/>
          <w:color w:val="auto"/>
          <w:sz w:val="24"/>
          <w:highlight w:val="none"/>
        </w:rPr>
        <w:t>附件3 开标一览表（格式）</w:t>
      </w:r>
      <w:bookmarkEnd w:id="56"/>
    </w:p>
    <w:p>
      <w:pPr>
        <w:snapToGrid w:val="0"/>
        <w:spacing w:line="360" w:lineRule="auto"/>
        <w:ind w:firstLine="480" w:firstLineChars="200"/>
        <w:rPr>
          <w:color w:val="auto"/>
          <w:sz w:val="24"/>
          <w:highlight w:val="none"/>
        </w:rPr>
      </w:pPr>
      <w:bookmarkStart w:id="57" w:name="_Toc9579"/>
      <w:r>
        <w:rPr>
          <w:rFonts w:hint="eastAsia"/>
          <w:color w:val="auto"/>
          <w:sz w:val="24"/>
          <w:highlight w:val="none"/>
        </w:rPr>
        <w:t>附件4 投标报价明细表（格式）</w:t>
      </w:r>
      <w:bookmarkEnd w:id="57"/>
    </w:p>
    <w:p>
      <w:pPr>
        <w:snapToGrid w:val="0"/>
        <w:spacing w:line="360" w:lineRule="auto"/>
        <w:ind w:firstLine="480" w:firstLineChars="200"/>
        <w:rPr>
          <w:color w:val="auto"/>
          <w:sz w:val="24"/>
          <w:highlight w:val="none"/>
        </w:rPr>
      </w:pPr>
      <w:bookmarkStart w:id="58" w:name="_Toc28392"/>
      <w:r>
        <w:rPr>
          <w:rFonts w:hint="eastAsia"/>
          <w:color w:val="auto"/>
          <w:sz w:val="24"/>
          <w:highlight w:val="none"/>
        </w:rPr>
        <w:t>附件5技术响应表（格式）</w:t>
      </w:r>
      <w:bookmarkEnd w:id="58"/>
    </w:p>
    <w:p>
      <w:pPr>
        <w:snapToGrid w:val="0"/>
        <w:spacing w:line="360" w:lineRule="auto"/>
        <w:ind w:firstLine="480" w:firstLineChars="200"/>
        <w:rPr>
          <w:color w:val="auto"/>
          <w:sz w:val="24"/>
          <w:highlight w:val="none"/>
        </w:rPr>
      </w:pPr>
      <w:bookmarkStart w:id="59" w:name="_Toc6234"/>
      <w:r>
        <w:rPr>
          <w:rFonts w:hint="eastAsia"/>
          <w:color w:val="auto"/>
          <w:sz w:val="24"/>
          <w:highlight w:val="none"/>
        </w:rPr>
        <w:t>附件6 商务响应表（格式）</w:t>
      </w:r>
      <w:bookmarkEnd w:id="59"/>
    </w:p>
    <w:p>
      <w:pPr>
        <w:snapToGrid w:val="0"/>
        <w:spacing w:line="360" w:lineRule="auto"/>
        <w:ind w:firstLine="480" w:firstLineChars="200"/>
        <w:rPr>
          <w:color w:val="auto"/>
          <w:sz w:val="24"/>
          <w:highlight w:val="none"/>
        </w:rPr>
      </w:pPr>
      <w:bookmarkStart w:id="60"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60"/>
    </w:p>
    <w:p>
      <w:pPr>
        <w:snapToGrid w:val="0"/>
        <w:spacing w:line="360" w:lineRule="auto"/>
        <w:ind w:firstLine="480" w:firstLineChars="200"/>
        <w:rPr>
          <w:color w:val="auto"/>
          <w:sz w:val="24"/>
          <w:highlight w:val="none"/>
        </w:rPr>
      </w:pPr>
      <w:bookmarkStart w:id="61"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61"/>
    </w:p>
    <w:p>
      <w:pPr>
        <w:snapToGrid w:val="0"/>
        <w:spacing w:line="360" w:lineRule="auto"/>
        <w:ind w:firstLine="480" w:firstLineChars="200"/>
        <w:rPr>
          <w:color w:val="auto"/>
          <w:sz w:val="24"/>
          <w:highlight w:val="none"/>
        </w:rPr>
      </w:pPr>
      <w:bookmarkStart w:id="62" w:name="_Toc31857"/>
      <w:r>
        <w:rPr>
          <w:rFonts w:hint="eastAsia"/>
          <w:color w:val="auto"/>
          <w:sz w:val="24"/>
          <w:highlight w:val="none"/>
        </w:rPr>
        <w:t>附件9 证明文件</w:t>
      </w:r>
      <w:bookmarkEnd w:id="62"/>
    </w:p>
    <w:p>
      <w:pPr>
        <w:snapToGrid w:val="0"/>
        <w:spacing w:line="360" w:lineRule="auto"/>
        <w:ind w:firstLine="480" w:firstLineChars="200"/>
        <w:rPr>
          <w:rFonts w:hint="eastAsia"/>
          <w:color w:val="auto"/>
          <w:sz w:val="24"/>
          <w:highlight w:val="none"/>
        </w:rPr>
      </w:pPr>
      <w:bookmarkStart w:id="63" w:name="_Toc23116"/>
      <w:r>
        <w:rPr>
          <w:rFonts w:hint="eastAsia"/>
          <w:color w:val="auto"/>
          <w:sz w:val="24"/>
          <w:highlight w:val="none"/>
        </w:rPr>
        <w:t>附件10 供应商承诺书（格式）</w:t>
      </w:r>
      <w:bookmarkEnd w:id="63"/>
    </w:p>
    <w:p>
      <w:pPr>
        <w:snapToGrid w:val="0"/>
        <w:spacing w:line="360" w:lineRule="auto"/>
        <w:ind w:firstLine="480" w:firstLineChars="200"/>
        <w:rPr>
          <w:rFonts w:hint="eastAsia"/>
          <w:color w:val="auto"/>
          <w:sz w:val="24"/>
          <w:highlight w:val="none"/>
        </w:rPr>
      </w:pPr>
      <w:r>
        <w:rPr>
          <w:rFonts w:hint="eastAsia"/>
          <w:color w:val="auto"/>
          <w:sz w:val="24"/>
          <w:highlight w:val="none"/>
          <w:lang w:val="en-US" w:eastAsia="zh-CN"/>
        </w:rPr>
        <w:t xml:space="preserve">附件11 </w:t>
      </w:r>
      <w:r>
        <w:rPr>
          <w:rFonts w:hint="eastAsia"/>
          <w:color w:val="auto"/>
          <w:sz w:val="24"/>
          <w:highlight w:val="none"/>
        </w:rPr>
        <w:t>采购项目承诺书</w:t>
      </w: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3"/>
        <w:rPr>
          <w:rFonts w:ascii="宋体" w:hAnsi="宋体" w:cs="宋体"/>
          <w:b/>
          <w:bCs/>
          <w:color w:val="auto"/>
          <w:kern w:val="0"/>
          <w:sz w:val="24"/>
          <w:highlight w:val="none"/>
        </w:rPr>
      </w:pPr>
    </w:p>
    <w:p>
      <w:pPr>
        <w:pStyle w:val="4"/>
        <w:rPr>
          <w:rFonts w:hAnsi="宋体"/>
          <w:b/>
          <w:bCs/>
          <w:color w:val="auto"/>
          <w:highlight w:val="none"/>
        </w:rPr>
      </w:pPr>
    </w:p>
    <w:p>
      <w:pPr>
        <w:pStyle w:val="4"/>
        <w:rPr>
          <w:rFonts w:hAnsi="宋体"/>
          <w:b/>
          <w:bCs/>
          <w:color w:val="auto"/>
          <w:highlight w:val="none"/>
        </w:rPr>
      </w:pPr>
    </w:p>
    <w:p>
      <w:pPr>
        <w:rPr>
          <w:color w:val="auto"/>
          <w:highlight w:val="none"/>
        </w:rPr>
      </w:pPr>
      <w:r>
        <w:rPr>
          <w:rFonts w:hint="eastAsia"/>
          <w:color w:val="auto"/>
          <w:highlight w:val="none"/>
        </w:rPr>
        <w:br w:type="page"/>
      </w:r>
    </w:p>
    <w:p>
      <w:pPr>
        <w:pStyle w:val="16"/>
        <w:rPr>
          <w:color w:val="auto"/>
          <w:highlight w:val="none"/>
        </w:rPr>
      </w:pPr>
    </w:p>
    <w:p>
      <w:pPr>
        <w:pStyle w:val="10"/>
        <w:rPr>
          <w:color w:val="auto"/>
          <w:highlight w:val="none"/>
        </w:rPr>
      </w:pPr>
      <w:bookmarkStart w:id="64" w:name="_Toc24743"/>
      <w:bookmarkStart w:id="65" w:name="_Toc31798"/>
      <w:r>
        <w:rPr>
          <w:rFonts w:hint="eastAsia"/>
          <w:color w:val="auto"/>
          <w:highlight w:val="none"/>
        </w:rPr>
        <w:t>附件1               投标文件封面（格式）</w:t>
      </w:r>
      <w:bookmarkEnd w:id="64"/>
      <w:bookmarkEnd w:id="65"/>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u w:val="non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4"/>
        <w:spacing w:line="360" w:lineRule="auto"/>
        <w:rPr>
          <w:rFonts w:hint="eastAsia" w:ascii="宋体" w:hAnsi="宋体" w:eastAsia="宋体" w:cs="宋体"/>
          <w:color w:val="auto"/>
          <w:highlight w:val="none"/>
        </w:rPr>
      </w:pPr>
    </w:p>
    <w:p>
      <w:pPr>
        <w:pStyle w:val="4"/>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3"/>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10"/>
        <w:rPr>
          <w:color w:val="auto"/>
          <w:highlight w:val="none"/>
        </w:rPr>
      </w:pPr>
      <w:bookmarkStart w:id="66" w:name="_Toc14560"/>
      <w:bookmarkStart w:id="67" w:name="_Toc8818"/>
      <w:r>
        <w:rPr>
          <w:rFonts w:hint="eastAsia"/>
          <w:color w:val="auto"/>
          <w:highlight w:val="none"/>
        </w:rPr>
        <w:t>附件2               投  标  书（格式）</w:t>
      </w:r>
      <w:bookmarkEnd w:id="66"/>
      <w:bookmarkEnd w:id="67"/>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2、投标报价明细表。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10"/>
        <w:spacing w:before="20" w:after="20"/>
        <w:rPr>
          <w:color w:val="auto"/>
          <w:highlight w:val="none"/>
        </w:rPr>
      </w:pPr>
      <w:bookmarkStart w:id="68" w:name="_Toc7838"/>
      <w:r>
        <w:rPr>
          <w:rFonts w:hint="eastAsia"/>
          <w:color w:val="auto"/>
          <w:highlight w:val="none"/>
        </w:rPr>
        <w:t>附件3               开标一览表</w:t>
      </w:r>
      <w:bookmarkEnd w:id="68"/>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5"/>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大写：        元</w:t>
            </w:r>
          </w:p>
          <w:p>
            <w:pP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小写：        元（详见报价明细表）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交货时间</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交货地点</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投标有效期</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质量标准</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24"/>
              <w:ind w:left="0" w:leftChars="0"/>
              <w:rPr>
                <w:color w:val="auto"/>
                <w:sz w:val="21"/>
                <w:szCs w:val="21"/>
                <w:highlight w:val="none"/>
              </w:rPr>
            </w:pPr>
          </w:p>
        </w:tc>
      </w:tr>
    </w:tbl>
    <w:p>
      <w:pPr>
        <w:rPr>
          <w:color w:val="auto"/>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2、以上报价应与“投标报价明细表”中的报价相一致。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highlight w:val="none"/>
        </w:rPr>
      </w:pPr>
    </w:p>
    <w:p>
      <w:pPr>
        <w:rPr>
          <w:color w:val="auto"/>
          <w:highlight w:val="none"/>
        </w:rPr>
      </w:pPr>
    </w:p>
    <w:p>
      <w:pPr>
        <w:rPr>
          <w:color w:val="auto"/>
          <w:highlight w:val="none"/>
        </w:rPr>
      </w:pPr>
    </w:p>
    <w:p>
      <w:pPr>
        <w:spacing w:line="360" w:lineRule="auto"/>
        <w:ind w:firstLine="420" w:firstLineChars="200"/>
        <w:jc w:val="center"/>
        <w:rPr>
          <w:rFonts w:ascii="宋体" w:hAnsi="宋体"/>
          <w:color w:val="auto"/>
          <w:szCs w:val="21"/>
          <w:highlight w:val="none"/>
        </w:rPr>
      </w:pPr>
      <w:bookmarkStart w:id="69" w:name="_Toc20877"/>
      <w:bookmarkStart w:id="70" w:name="_Toc11620"/>
      <w:r>
        <w:rPr>
          <w:rFonts w:hint="eastAsia" w:ascii="宋体" w:hAnsi="宋体"/>
          <w:color w:val="auto"/>
          <w:szCs w:val="21"/>
          <w:highlight w:val="none"/>
        </w:rPr>
        <w:t>投标人（全称并加盖公章）：</w:t>
      </w:r>
      <w:bookmarkEnd w:id="69"/>
      <w:bookmarkEnd w:id="70"/>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u w:val="single"/>
        </w:rPr>
      </w:pPr>
      <w:bookmarkStart w:id="71" w:name="_Toc12222"/>
      <w:bookmarkStart w:id="72" w:name="_Toc625"/>
      <w:r>
        <w:rPr>
          <w:rFonts w:hint="eastAsia" w:ascii="宋体" w:hAnsi="宋体"/>
          <w:color w:val="auto"/>
          <w:szCs w:val="21"/>
          <w:highlight w:val="none"/>
        </w:rPr>
        <w:t>法定代表人或其委托代理人（签字）：</w:t>
      </w:r>
      <w:bookmarkEnd w:id="71"/>
      <w:bookmarkEnd w:id="72"/>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rPr>
      </w:pPr>
      <w:bookmarkStart w:id="73" w:name="_Toc9950"/>
      <w:bookmarkStart w:id="74" w:name="_Toc1330"/>
      <w:r>
        <w:rPr>
          <w:rFonts w:hint="eastAsia" w:ascii="宋体" w:hAnsi="宋体"/>
          <w:color w:val="auto"/>
          <w:szCs w:val="21"/>
          <w:highlight w:val="none"/>
        </w:rPr>
        <w:t>年  月  日</w:t>
      </w:r>
      <w:bookmarkEnd w:id="73"/>
      <w:bookmarkEnd w:id="74"/>
    </w:p>
    <w:p>
      <w:pPr>
        <w:rPr>
          <w:color w:val="auto"/>
          <w:highlight w:val="none"/>
        </w:rPr>
      </w:pPr>
      <w:r>
        <w:rPr>
          <w:color w:val="auto"/>
          <w:highlight w:val="none"/>
        </w:rPr>
        <w:br w:type="page"/>
      </w:r>
    </w:p>
    <w:p>
      <w:pPr>
        <w:rPr>
          <w:color w:val="auto"/>
          <w:highlight w:val="none"/>
        </w:rPr>
      </w:pPr>
    </w:p>
    <w:bookmarkEnd w:id="49"/>
    <w:bookmarkEnd w:id="50"/>
    <w:p>
      <w:pPr>
        <w:pStyle w:val="10"/>
        <w:spacing w:before="20" w:after="20"/>
        <w:rPr>
          <w:color w:val="auto"/>
          <w:highlight w:val="none"/>
        </w:rPr>
      </w:pPr>
      <w:bookmarkStart w:id="75" w:name="_Toc22004"/>
      <w:bookmarkStart w:id="76" w:name="_Toc24984"/>
      <w:r>
        <w:rPr>
          <w:rFonts w:hint="eastAsia"/>
          <w:color w:val="auto"/>
          <w:highlight w:val="none"/>
        </w:rPr>
        <w:t>附件4               报价明细表</w:t>
      </w:r>
      <w:bookmarkEnd w:id="75"/>
      <w:bookmarkEnd w:id="76"/>
    </w:p>
    <w:p>
      <w:pPr>
        <w:widowControl/>
        <w:wordWrap w:val="0"/>
        <w:snapToGrid w:val="0"/>
        <w:spacing w:before="50" w:after="50"/>
        <w:ind w:left="-3" w:leftChars="-72" w:right="-817" w:rightChars="-389" w:hanging="148" w:hangingChars="62"/>
        <w:jc w:val="left"/>
        <w:rPr>
          <w:rFonts w:ascii="宋体" w:hAnsi="宋体" w:cs="宋体"/>
          <w:color w:val="auto"/>
          <w:kern w:val="0"/>
          <w:sz w:val="24"/>
          <w:highlight w:val="none"/>
        </w:rPr>
      </w:pPr>
      <w:r>
        <w:rPr>
          <w:rFonts w:hint="eastAsia" w:cs="宋体"/>
          <w:color w:val="auto"/>
          <w:kern w:val="0"/>
          <w:sz w:val="24"/>
          <w:highlight w:val="none"/>
          <w:lang w:val="en-US" w:eastAsia="zh-CN"/>
        </w:rPr>
        <w:t xml:space="preserve">                               </w:t>
      </w:r>
      <w:r>
        <w:rPr>
          <w:rFonts w:hint="eastAsia" w:ascii="宋体" w:hAnsi="宋体" w:cs="宋体"/>
          <w:color w:val="auto"/>
          <w:kern w:val="0"/>
          <w:sz w:val="24"/>
          <w:highlight w:val="none"/>
        </w:rPr>
        <w:t xml:space="preserve">                       金额单位：人民币（元）</w:t>
      </w:r>
    </w:p>
    <w:tbl>
      <w:tblPr>
        <w:tblStyle w:val="35"/>
        <w:tblW w:w="8541" w:type="dxa"/>
        <w:tblInd w:w="28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80"/>
        <w:gridCol w:w="2012"/>
        <w:gridCol w:w="1172"/>
        <w:gridCol w:w="1494"/>
        <w:gridCol w:w="1026"/>
        <w:gridCol w:w="1127"/>
        <w:gridCol w:w="9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4" w:hRule="atLeast"/>
        </w:trPr>
        <w:tc>
          <w:tcPr>
            <w:tcW w:w="78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序号</w:t>
            </w:r>
          </w:p>
        </w:tc>
        <w:tc>
          <w:tcPr>
            <w:tcW w:w="2012" w:type="dxa"/>
            <w:tcBorders>
              <w:top w:val="single" w:color="auto" w:sz="4" w:space="0"/>
              <w:left w:val="single" w:color="auto" w:sz="4" w:space="0"/>
              <w:bottom w:val="nil"/>
              <w:right w:val="single" w:color="auto" w:sz="4" w:space="0"/>
            </w:tcBorders>
            <w:vAlign w:val="center"/>
          </w:tcPr>
          <w:p>
            <w:pPr>
              <w:widowControl/>
              <w:snapToGrid w:val="0"/>
              <w:spacing w:before="50" w:after="50"/>
              <w:jc w:val="center"/>
              <w:rPr>
                <w:rFonts w:ascii="宋体" w:hAnsi="宋体" w:cs="宋体"/>
                <w:color w:val="auto"/>
                <w:kern w:val="0"/>
                <w:sz w:val="24"/>
                <w:highlight w:val="none"/>
              </w:rPr>
            </w:pPr>
            <w:r>
              <w:rPr>
                <w:rFonts w:hint="eastAsia" w:ascii="宋体" w:hAnsi="宋体" w:cs="宋体"/>
                <w:color w:val="auto"/>
                <w:kern w:val="0"/>
                <w:sz w:val="24"/>
                <w:highlight w:val="none"/>
              </w:rPr>
              <w:t>货物名称</w:t>
            </w:r>
          </w:p>
        </w:tc>
        <w:tc>
          <w:tcPr>
            <w:tcW w:w="1172"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品牌</w:t>
            </w:r>
          </w:p>
        </w:tc>
        <w:tc>
          <w:tcPr>
            <w:tcW w:w="1494"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auto"/>
                <w:spacing w:val="20"/>
                <w:kern w:val="0"/>
                <w:sz w:val="24"/>
                <w:highlight w:val="none"/>
                <w:lang w:val="en-US" w:eastAsia="zh-CN"/>
              </w:rPr>
            </w:pPr>
            <w:r>
              <w:rPr>
                <w:rFonts w:hint="eastAsia" w:ascii="宋体" w:hAnsi="宋体" w:cs="宋体"/>
                <w:color w:val="auto"/>
                <w:kern w:val="0"/>
                <w:sz w:val="24"/>
                <w:highlight w:val="none"/>
              </w:rPr>
              <w:t>规格/</w:t>
            </w:r>
            <w:r>
              <w:rPr>
                <w:rFonts w:hint="eastAsia" w:ascii="宋体" w:hAnsi="宋体" w:cs="宋体"/>
                <w:color w:val="auto"/>
                <w:kern w:val="0"/>
                <w:sz w:val="24"/>
                <w:highlight w:val="none"/>
                <w:lang w:val="en-US" w:eastAsia="zh-CN"/>
              </w:rPr>
              <w:t>型号</w:t>
            </w:r>
          </w:p>
        </w:tc>
        <w:tc>
          <w:tcPr>
            <w:tcW w:w="102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单位</w:t>
            </w:r>
          </w:p>
        </w:tc>
        <w:tc>
          <w:tcPr>
            <w:tcW w:w="112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数量</w:t>
            </w:r>
          </w:p>
        </w:tc>
        <w:tc>
          <w:tcPr>
            <w:tcW w:w="93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单价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8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8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8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8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8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c>
          <w:tcPr>
            <w:tcW w:w="78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8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78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78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spacing w:val="20"/>
                <w:kern w:val="0"/>
                <w:sz w:val="24"/>
                <w:highlight w:val="none"/>
              </w:rPr>
              <w:t xml:space="preserve">…… </w:t>
            </w: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611" w:type="dxa"/>
            <w:gridSpan w:val="6"/>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default" w:ascii="宋体" w:hAnsi="宋体" w:eastAsia="宋体" w:cs="宋体"/>
                <w:color w:val="auto"/>
                <w:spacing w:val="20"/>
                <w:kern w:val="0"/>
                <w:sz w:val="24"/>
                <w:highlight w:val="none"/>
                <w:lang w:val="en-US" w:eastAsia="zh-CN"/>
              </w:rPr>
            </w:pPr>
            <w:r>
              <w:rPr>
                <w:rFonts w:hint="eastAsia" w:ascii="宋体" w:hAnsi="宋体" w:cs="宋体"/>
                <w:color w:val="auto"/>
                <w:spacing w:val="20"/>
                <w:kern w:val="0"/>
                <w:sz w:val="24"/>
                <w:highlight w:val="none"/>
              </w:rPr>
              <w:t>投标总价(</w:t>
            </w:r>
            <w:r>
              <w:rPr>
                <w:rFonts w:hint="eastAsia" w:ascii="宋体" w:hAnsi="宋体" w:cs="宋体"/>
                <w:color w:val="auto"/>
                <w:kern w:val="0"/>
                <w:sz w:val="24"/>
                <w:szCs w:val="21"/>
                <w:highlight w:val="none"/>
              </w:rPr>
              <w:t>大写)：</w:t>
            </w:r>
          </w:p>
        </w:tc>
        <w:tc>
          <w:tcPr>
            <w:tcW w:w="930"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auto"/>
                <w:spacing w:val="20"/>
                <w:kern w:val="0"/>
                <w:sz w:val="24"/>
                <w:highlight w:val="none"/>
                <w:lang w:val="en-US" w:eastAsia="zh-CN"/>
              </w:rPr>
            </w:pPr>
            <w:r>
              <w:rPr>
                <w:rFonts w:hint="eastAsia" w:ascii="宋体" w:hAnsi="宋体" w:cs="宋体"/>
                <w:color w:val="auto"/>
                <w:kern w:val="0"/>
                <w:sz w:val="24"/>
                <w:szCs w:val="21"/>
                <w:highlight w:val="none"/>
              </w:rPr>
              <w:t>￥</w:t>
            </w: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10"/>
        <w:rPr>
          <w:color w:val="auto"/>
          <w:highlight w:val="none"/>
        </w:rPr>
      </w:pPr>
      <w:r>
        <w:rPr>
          <w:rFonts w:hint="eastAsia"/>
          <w:color w:val="auto"/>
          <w:highlight w:val="none"/>
        </w:rPr>
        <w:br w:type="page"/>
      </w:r>
      <w:bookmarkStart w:id="77" w:name="_Toc15804"/>
      <w:bookmarkStart w:id="78" w:name="_Toc226"/>
      <w:r>
        <w:rPr>
          <w:rFonts w:hint="eastAsia"/>
          <w:color w:val="auto"/>
          <w:highlight w:val="none"/>
        </w:rPr>
        <w:t>附件5               技术响应表（格式）</w:t>
      </w:r>
      <w:bookmarkEnd w:id="77"/>
      <w:bookmarkEnd w:id="78"/>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r>
        <w:rPr>
          <w:rFonts w:hint="eastAsia" w:cs="宋体"/>
          <w:color w:val="auto"/>
          <w:kern w:val="0"/>
          <w:sz w:val="24"/>
          <w:highlight w:val="none"/>
          <w:lang w:val="en-US" w:eastAsia="zh-CN"/>
        </w:rPr>
        <w:t xml:space="preserve"> </w:t>
      </w:r>
    </w:p>
    <w:tbl>
      <w:tblPr>
        <w:tblStyle w:val="36"/>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color w:val="auto"/>
                <w:sz w:val="24"/>
                <w:highlight w:val="none"/>
              </w:rPr>
            </w:pPr>
            <w:r>
              <w:rPr>
                <w:rFonts w:hint="eastAsia"/>
                <w:color w:val="auto"/>
                <w:sz w:val="24"/>
                <w:highlight w:val="none"/>
              </w:rPr>
              <w:t>货物名称</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rPr>
          <w:b/>
          <w:color w:val="auto"/>
          <w:kern w:val="0"/>
          <w:sz w:val="24"/>
          <w:highlight w:val="none"/>
        </w:rPr>
      </w:pPr>
    </w:p>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3"/>
        <w:rPr>
          <w:bCs/>
          <w:color w:val="auto"/>
          <w:kern w:val="0"/>
          <w:highlight w:val="none"/>
        </w:rPr>
      </w:pPr>
    </w:p>
    <w:p>
      <w:pPr>
        <w:pStyle w:val="53"/>
        <w:rPr>
          <w:bCs/>
          <w:color w:val="auto"/>
          <w:kern w:val="0"/>
          <w:highlight w:val="none"/>
        </w:rPr>
      </w:pPr>
    </w:p>
    <w:p>
      <w:pPr>
        <w:pStyle w:val="53"/>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ascii="Arial" w:hAnsi="Arial" w:eastAsia="新宋体"/>
          <w:b/>
          <w:color w:val="auto"/>
          <w:sz w:val="28"/>
          <w:highlight w:val="none"/>
        </w:rPr>
      </w:pPr>
      <w:bookmarkStart w:id="79" w:name="_Toc20420"/>
      <w:bookmarkStart w:id="80" w:name="_Toc29960"/>
      <w:r>
        <w:rPr>
          <w:rFonts w:hint="eastAsia" w:ascii="Arial" w:hAnsi="Arial" w:eastAsia="新宋体"/>
          <w:b/>
          <w:color w:val="auto"/>
          <w:sz w:val="28"/>
          <w:highlight w:val="none"/>
        </w:rPr>
        <w:t>附件6               商务响应表（格式）</w:t>
      </w:r>
      <w:bookmarkEnd w:id="79"/>
      <w:bookmarkEnd w:id="80"/>
    </w:p>
    <w:p>
      <w:pPr>
        <w:widowControl/>
        <w:wordWrap w:val="0"/>
        <w:snapToGrid w:val="0"/>
        <w:spacing w:before="50" w:afterLines="50"/>
        <w:jc w:val="left"/>
        <w:rPr>
          <w:rFonts w:cs="宋体"/>
          <w:color w:val="auto"/>
          <w:kern w:val="0"/>
          <w:sz w:val="24"/>
          <w:highlight w:val="none"/>
        </w:rPr>
      </w:pP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r>
        <w:rPr>
          <w:rFonts w:hint="eastAsia" w:cs="宋体"/>
          <w:color w:val="auto"/>
          <w:kern w:val="0"/>
          <w:sz w:val="24"/>
          <w:highlight w:val="none"/>
          <w:lang w:eastAsia="zh-CN"/>
        </w:rPr>
        <w:t xml:space="preserve"> </w:t>
      </w:r>
    </w:p>
    <w:tbl>
      <w:tblPr>
        <w:tblStyle w:val="3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47"/>
        <w:gridCol w:w="2698"/>
        <w:gridCol w:w="1259"/>
        <w:gridCol w:w="301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项目</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lang w:val="en-US" w:eastAsia="zh-CN"/>
              </w:rPr>
              <w:t>采购</w:t>
            </w:r>
            <w:r>
              <w:rPr>
                <w:rFonts w:hint="eastAsia"/>
                <w:color w:val="auto"/>
                <w:sz w:val="24"/>
                <w:highlight w:val="none"/>
              </w:rPr>
              <w:t>文件要求</w:t>
            </w:r>
          </w:p>
        </w:tc>
        <w:tc>
          <w:tcPr>
            <w:tcW w:w="125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响应情况</w:t>
            </w:r>
          </w:p>
        </w:tc>
        <w:tc>
          <w:tcPr>
            <w:tcW w:w="301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投标人的承诺或说明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质保期</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259"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p>
            <w:pPr>
              <w:spacing w:line="0" w:lineRule="atLeast"/>
              <w:jc w:val="center"/>
              <w:rPr>
                <w:color w:val="auto"/>
                <w:sz w:val="24"/>
                <w:highlight w:val="none"/>
              </w:rPr>
            </w:pPr>
          </w:p>
        </w:tc>
        <w:tc>
          <w:tcPr>
            <w:tcW w:w="301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质量要求</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259"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301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rFonts w:hint="default" w:eastAsia="宋体"/>
                <w:color w:val="auto"/>
                <w:sz w:val="24"/>
                <w:highlight w:val="none"/>
                <w:lang w:val="en-US" w:eastAsia="zh-CN"/>
              </w:rPr>
            </w:pPr>
            <w:r>
              <w:rPr>
                <w:rFonts w:hint="eastAsia"/>
                <w:color w:val="auto"/>
                <w:sz w:val="24"/>
                <w:highlight w:val="none"/>
                <w:lang w:val="en-US" w:eastAsia="zh-CN"/>
              </w:rPr>
              <w:t>交货地点</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259"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301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交货时间</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25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301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合同签订</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25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301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付款方式</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25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301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25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301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25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301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bl>
    <w:p>
      <w:pPr>
        <w:widowControl/>
        <w:wordWrap w:val="0"/>
        <w:snapToGrid w:val="0"/>
        <w:spacing w:before="50" w:line="480" w:lineRule="auto"/>
        <w:jc w:val="left"/>
        <w:rPr>
          <w:rFonts w:ascii="仿宋_GB2312" w:cs="宋体"/>
          <w:color w:val="auto"/>
          <w:kern w:val="0"/>
          <w:sz w:val="24"/>
          <w:highlight w:val="none"/>
        </w:rPr>
      </w:pPr>
    </w:p>
    <w:p>
      <w:pPr>
        <w:widowControl/>
        <w:wordWrap w:val="0"/>
        <w:spacing w:line="460" w:lineRule="exact"/>
        <w:ind w:firstLine="2400" w:firstLineChars="10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pacing w:line="460" w:lineRule="exact"/>
        <w:ind w:firstLine="2280" w:firstLineChars="9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 投标人：（全称并加盖公章）</w:t>
      </w:r>
    </w:p>
    <w:p>
      <w:pPr>
        <w:widowControl/>
        <w:wordWrap w:val="0"/>
        <w:snapToGrid w:val="0"/>
        <w:spacing w:before="156" w:after="156"/>
        <w:ind w:firstLine="420"/>
        <w:jc w:val="center"/>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wordWrap w:val="0"/>
        <w:spacing w:line="460" w:lineRule="exact"/>
        <w:jc w:val="left"/>
        <w:rPr>
          <w:rFonts w:cs="宋体"/>
          <w:b/>
          <w:color w:val="auto"/>
          <w:kern w:val="0"/>
          <w:sz w:val="24"/>
          <w:highlight w:val="none"/>
        </w:rPr>
      </w:pPr>
    </w:p>
    <w:p>
      <w:pPr>
        <w:widowControl/>
        <w:wordWrap w:val="0"/>
        <w:spacing w:line="460" w:lineRule="exact"/>
        <w:jc w:val="left"/>
        <w:rPr>
          <w:rFonts w:cs="宋体"/>
          <w:b/>
          <w:color w:val="auto"/>
          <w:kern w:val="0"/>
          <w:sz w:val="24"/>
          <w:highlight w:val="none"/>
        </w:rPr>
      </w:pPr>
    </w:p>
    <w:p>
      <w:pPr>
        <w:rPr>
          <w:rFonts w:cs="宋体"/>
          <w:b/>
          <w:color w:val="auto"/>
          <w:kern w:val="0"/>
          <w:sz w:val="24"/>
          <w:highlight w:val="none"/>
        </w:rPr>
      </w:pPr>
      <w:r>
        <w:rPr>
          <w:rFonts w:cs="宋体"/>
          <w:b/>
          <w:color w:val="auto"/>
          <w:kern w:val="0"/>
          <w:sz w:val="24"/>
          <w:highlight w:val="none"/>
        </w:rPr>
        <w:br w:type="page"/>
      </w:r>
    </w:p>
    <w:p>
      <w:pPr>
        <w:pStyle w:val="34"/>
      </w:pPr>
    </w:p>
    <w:p>
      <w:pPr>
        <w:widowControl/>
        <w:wordWrap w:val="0"/>
        <w:spacing w:line="460" w:lineRule="exact"/>
        <w:jc w:val="left"/>
        <w:outlineLvl w:val="0"/>
        <w:rPr>
          <w:rFonts w:ascii="Arial" w:hAnsi="Arial" w:eastAsia="新宋体"/>
          <w:b/>
          <w:color w:val="auto"/>
          <w:sz w:val="28"/>
          <w:highlight w:val="none"/>
        </w:rPr>
      </w:pPr>
      <w:bookmarkStart w:id="81" w:name="_Toc31526"/>
      <w:bookmarkStart w:id="82" w:name="_Toc28621"/>
      <w:r>
        <w:rPr>
          <w:rFonts w:hint="eastAsia" w:ascii="Arial" w:hAnsi="Arial" w:eastAsia="新宋体"/>
          <w:b/>
          <w:color w:val="auto"/>
          <w:sz w:val="28"/>
          <w:highlight w:val="none"/>
        </w:rPr>
        <w:t>附件7               法定代表人身份证明（格式）</w:t>
      </w:r>
      <w:bookmarkEnd w:id="81"/>
      <w:bookmarkEnd w:id="82"/>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5"/>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3"/>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3" w:name="_Toc30519"/>
      <w:bookmarkStart w:id="84" w:name="_Toc13976"/>
      <w:r>
        <w:rPr>
          <w:rFonts w:hint="eastAsia" w:ascii="Arial" w:hAnsi="Arial" w:eastAsia="新宋体"/>
          <w:b/>
          <w:color w:val="auto"/>
          <w:sz w:val="28"/>
          <w:highlight w:val="none"/>
        </w:rPr>
        <w:t>附件8               法定代表人授权书（格式）</w:t>
      </w:r>
      <w:bookmarkEnd w:id="83"/>
      <w:bookmarkEnd w:id="84"/>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5"/>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5" w:name="_Toc18105"/>
      <w:bookmarkStart w:id="86" w:name="_Toc24693"/>
      <w:r>
        <w:rPr>
          <w:rFonts w:hint="eastAsia" w:ascii="Arial" w:hAnsi="Arial" w:eastAsia="新宋体"/>
          <w:b/>
          <w:color w:val="auto"/>
          <w:sz w:val="28"/>
          <w:highlight w:val="none"/>
        </w:rPr>
        <w:t>附件9               证明文件</w:t>
      </w:r>
      <w:bookmarkEnd w:id="85"/>
      <w:bookmarkEnd w:id="86"/>
    </w:p>
    <w:p>
      <w:pPr>
        <w:pStyle w:val="15"/>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15"/>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15"/>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7" w:name="_Toc17966"/>
    </w:p>
    <w:p>
      <w:pPr>
        <w:pStyle w:val="15"/>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15"/>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15"/>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8" w:name="_Toc13726"/>
      <w:bookmarkStart w:id="89" w:name="_Toc12888"/>
      <w:r>
        <w:rPr>
          <w:rFonts w:hint="eastAsia" w:ascii="宋体" w:hAnsi="宋体" w:cs="Lucida Sans Unicode"/>
          <w:b/>
          <w:color w:val="auto"/>
          <w:kern w:val="0"/>
          <w:sz w:val="28"/>
          <w:szCs w:val="28"/>
          <w:highlight w:val="none"/>
        </w:rPr>
        <w:t xml:space="preserve">附件10        </w:t>
      </w:r>
      <w:bookmarkEnd w:id="87"/>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8"/>
      <w:bookmarkEnd w:id="89"/>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1"/>
          <w:szCs w:val="21"/>
        </w:rPr>
      </w:pPr>
      <w:r>
        <w:rPr>
          <w:rFonts w:hint="eastAsia" w:ascii="宋体" w:hAnsi="宋体" w:eastAsia="宋体" w:cs="宋体"/>
          <w:sz w:val="21"/>
          <w:szCs w:val="21"/>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1"/>
          <w:szCs w:val="21"/>
        </w:rPr>
      </w:pPr>
      <w:r>
        <w:rPr>
          <w:rFonts w:hint="eastAsia" w:ascii="宋体" w:hAnsi="宋体" w:eastAsia="宋体" w:cs="宋体"/>
          <w:sz w:val="21"/>
          <w:szCs w:val="21"/>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1"/>
          <w:szCs w:val="21"/>
        </w:rPr>
      </w:pPr>
      <w:r>
        <w:rPr>
          <w:rFonts w:hint="eastAsia" w:ascii="宋体" w:hAnsi="宋体" w:eastAsia="宋体" w:cs="宋体"/>
          <w:sz w:val="21"/>
          <w:szCs w:val="21"/>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1"/>
          <w:szCs w:val="21"/>
        </w:rPr>
      </w:pPr>
      <w:r>
        <w:rPr>
          <w:rFonts w:hint="eastAsia" w:ascii="宋体" w:hAnsi="宋体" w:eastAsia="宋体" w:cs="宋体"/>
          <w:sz w:val="21"/>
          <w:szCs w:val="21"/>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1"/>
          <w:szCs w:val="21"/>
        </w:rPr>
      </w:pPr>
      <w:r>
        <w:rPr>
          <w:rFonts w:hint="eastAsia" w:ascii="宋体" w:hAnsi="宋体" w:eastAsia="宋体" w:cs="宋体"/>
          <w:sz w:val="21"/>
          <w:szCs w:val="21"/>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1"/>
          <w:szCs w:val="21"/>
        </w:rPr>
      </w:pPr>
      <w:r>
        <w:rPr>
          <w:rFonts w:hint="eastAsia" w:ascii="宋体" w:hAnsi="宋体" w:eastAsia="宋体" w:cs="宋体"/>
          <w:sz w:val="21"/>
          <w:szCs w:val="21"/>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1"/>
          <w:szCs w:val="21"/>
        </w:rPr>
      </w:pPr>
      <w:r>
        <w:rPr>
          <w:rFonts w:hint="eastAsia" w:ascii="宋体" w:hAnsi="宋体" w:eastAsia="宋体" w:cs="宋体"/>
          <w:sz w:val="21"/>
          <w:szCs w:val="21"/>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1"/>
          <w:szCs w:val="21"/>
        </w:rPr>
      </w:pPr>
      <w:r>
        <w:rPr>
          <w:rFonts w:hint="eastAsia" w:ascii="宋体" w:hAnsi="宋体" w:eastAsia="宋体" w:cs="宋体"/>
          <w:sz w:val="21"/>
          <w:szCs w:val="21"/>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1"/>
          <w:szCs w:val="21"/>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1"/>
          <w:szCs w:val="21"/>
        </w:rPr>
      </w:pPr>
      <w:r>
        <w:rPr>
          <w:rFonts w:hint="eastAsia" w:ascii="宋体" w:hAnsi="宋体" w:eastAsia="宋体" w:cs="宋体"/>
          <w:sz w:val="21"/>
          <w:szCs w:val="21"/>
        </w:rPr>
        <w:t>投标人（</w:t>
      </w:r>
      <w:r>
        <w:rPr>
          <w:rFonts w:hint="eastAsia" w:ascii="宋体" w:hAnsi="宋体" w:eastAsia="宋体" w:cs="宋体"/>
          <w:sz w:val="21"/>
          <w:szCs w:val="21"/>
          <w:lang w:val="en-US" w:eastAsia="zh-CN"/>
        </w:rPr>
        <w:t>公司名称</w:t>
      </w:r>
      <w:r>
        <w:rPr>
          <w:rFonts w:hint="eastAsia" w:ascii="宋体" w:hAnsi="宋体" w:eastAsia="宋体" w:cs="宋体"/>
          <w:sz w:val="21"/>
          <w:szCs w:val="21"/>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1"/>
          <w:szCs w:val="21"/>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bidi w:val="0"/>
        <w:rPr>
          <w:rFonts w:hint="eastAsia"/>
          <w:lang w:val="en-US" w:eastAsia="zh-CN"/>
        </w:rPr>
      </w:pPr>
    </w:p>
    <w:p>
      <w:pPr>
        <w:widowControl/>
        <w:snapToGrid w:val="0"/>
        <w:spacing w:line="360" w:lineRule="auto"/>
        <w:jc w:val="left"/>
        <w:outlineLvl w:val="0"/>
        <w:rPr>
          <w:rFonts w:hint="eastAsia" w:ascii="宋体" w:hAnsi="宋体" w:cs="Lucida Sans Unicode"/>
          <w:b/>
          <w:color w:val="auto"/>
          <w:kern w:val="0"/>
          <w:sz w:val="24"/>
          <w:highlight w:val="none"/>
        </w:rPr>
      </w:pPr>
      <w:r>
        <w:rPr>
          <w:rFonts w:hint="eastAsia" w:ascii="宋体" w:hAnsi="宋体" w:cs="Lucida Sans Unicode"/>
          <w:b/>
          <w:color w:val="auto"/>
          <w:kern w:val="0"/>
          <w:sz w:val="24"/>
          <w:highlight w:val="none"/>
          <w:lang w:val="en-US" w:eastAsia="zh-CN"/>
        </w:rPr>
        <w:t xml:space="preserve">附件11                        </w:t>
      </w:r>
      <w:r>
        <w:rPr>
          <w:rFonts w:hint="eastAsia" w:ascii="宋体" w:hAnsi="宋体" w:cs="Lucida Sans Unicode"/>
          <w:b/>
          <w:color w:val="auto"/>
          <w:kern w:val="0"/>
          <w:sz w:val="24"/>
          <w:highlight w:val="none"/>
        </w:rPr>
        <w:t>采购项目承诺书</w:t>
      </w:r>
    </w:p>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致：（采购人）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本承诺书作为我方参加</w:t>
      </w:r>
      <w:r>
        <w:rPr>
          <w:rFonts w:hint="eastAsia" w:ascii="宋体" w:hAnsi="宋体" w:eastAsia="宋体" w:cs="宋体"/>
          <w:color w:val="auto"/>
          <w:highlight w:val="none"/>
          <w:lang w:eastAsia="zh-CN"/>
        </w:rPr>
        <w:t>本次招标</w:t>
      </w:r>
      <w:r>
        <w:rPr>
          <w:rFonts w:hint="eastAsia" w:ascii="宋体" w:hAnsi="宋体" w:eastAsia="宋体" w:cs="宋体"/>
          <w:color w:val="auto"/>
          <w:highlight w:val="none"/>
        </w:rPr>
        <w:t>采购项目投标文件不可分割的一部分。我方参加本次投标特郑重做出如下承诺：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1．我方已经过详细市场调查，本次所投报产品货源充足，保证不会出现无货、断货现象。</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2．我方将严格履行采购文件中规定的每一项要求，按所投产品的品牌、型号及约定的交货（完工）期保质、保量提供货物和相关服务，保证所提供的所有产品均符合国家相关标准规范或强制性规定，所供产品均为原厂生产的合格产品、符合采购文件各项技术参数要求的规定，绝不提供假冒伪劣产品，如需要我方可以提供相关出厂合格证明或测试报告；</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3．如无法按我方承诺期限如期供货，我方愿接受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扣除本项目履约保证金的处理,对</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造成损失的,我方愿承担相应赔偿责任；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4．</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验收时如发现我方所供产品与投标文件中所承诺的产品型号、规格、技术参数要求不符的，我方将立即无条件更换。如因此造成交货期超出我方承诺期限的，我方接受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扣除履约保证金的处理，同时愿承担合同约定的违约责任；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5．我方提供的产品如不能满足采购文件要求的，</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有权拒绝接收；</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6．如评标委员会确定我方为本项目的中标（成交）候选人或中标人，在公示期内或领取中标（成交）通知书后，我方无正当理由（如自身报价失误、无法组织及时供货、资金不到位、账户无法正常使用等）放弃中标（成交）候选人资格或中标资格，我方愿接受财政部门做出的</w:t>
      </w:r>
      <w:r>
        <w:rPr>
          <w:rFonts w:hint="eastAsia" w:ascii="宋体" w:hAnsi="宋体" w:eastAsia="宋体" w:cs="宋体"/>
          <w:color w:val="auto"/>
          <w:highlight w:val="none"/>
          <w:lang w:val="en-US" w:eastAsia="zh-CN"/>
        </w:rPr>
        <w:t>处罚决定</w:t>
      </w:r>
      <w:r>
        <w:rPr>
          <w:rFonts w:hint="eastAsia" w:ascii="宋体" w:hAnsi="宋体" w:eastAsia="宋体" w:cs="宋体"/>
          <w:color w:val="auto"/>
          <w:highlight w:val="none"/>
        </w:rPr>
        <w:t>；</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7．我方已详细阅读了本</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文件，保证可以完全响应</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文件中所有商务、技术要求，并理解你方或评标委员会对我方进行资格审查的权利，如在资格审查中发现我方存在有违规行为愿承担相应法律责任。</w:t>
      </w:r>
    </w:p>
    <w:p>
      <w:pPr>
        <w:autoSpaceDE w:val="0"/>
        <w:autoSpaceDN w:val="0"/>
        <w:spacing w:line="360" w:lineRule="auto"/>
        <w:rPr>
          <w:rFonts w:hint="eastAsia" w:ascii="宋体" w:hAnsi="宋体" w:eastAsia="宋体" w:cs="宋体"/>
          <w:color w:val="auto"/>
          <w:szCs w:val="21"/>
          <w:highlight w:val="none"/>
        </w:rPr>
      </w:pP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     年     月     日</w:t>
      </w:r>
    </w:p>
    <w:p>
      <w:pPr>
        <w:spacing w:line="360" w:lineRule="auto"/>
        <w:ind w:left="370" w:leftChars="176"/>
        <w:rPr>
          <w:rFonts w:hint="eastAsia" w:ascii="宋体" w:hAnsi="宋体" w:eastAsia="宋体" w:cs="宋体"/>
          <w:b/>
          <w:color w:val="auto"/>
          <w:szCs w:val="21"/>
          <w:highlight w:val="none"/>
        </w:rPr>
      </w:pPr>
    </w:p>
    <w:p>
      <w:pPr>
        <w:rPr>
          <w:color w:val="auto"/>
          <w:highlight w:val="none"/>
        </w:rPr>
      </w:pPr>
      <w:r>
        <w:rPr>
          <w:color w:val="auto"/>
          <w:highlight w:val="none"/>
        </w:rPr>
        <w:br w:type="page"/>
      </w:r>
    </w:p>
    <w:p>
      <w:pPr>
        <w:pStyle w:val="9"/>
      </w:pPr>
    </w:p>
    <w:p>
      <w:pPr>
        <w:widowControl/>
        <w:snapToGrid w:val="0"/>
        <w:spacing w:line="360" w:lineRule="auto"/>
        <w:jc w:val="center"/>
        <w:outlineLvl w:val="0"/>
        <w:rPr>
          <w:rFonts w:ascii="宋体" w:hAnsi="宋体" w:cs="Lucida Sans Unicode"/>
          <w:b/>
          <w:color w:val="auto"/>
          <w:kern w:val="0"/>
          <w:sz w:val="24"/>
          <w:highlight w:val="none"/>
        </w:rPr>
      </w:pPr>
      <w:bookmarkStart w:id="90" w:name="_Toc23394"/>
      <w:bookmarkStart w:id="91" w:name="_Toc25094"/>
      <w:r>
        <w:rPr>
          <w:rFonts w:hint="eastAsia" w:ascii="宋体" w:hAnsi="宋体" w:cs="Lucida Sans Unicode"/>
          <w:b/>
          <w:color w:val="auto"/>
          <w:kern w:val="0"/>
          <w:sz w:val="24"/>
          <w:highlight w:val="none"/>
        </w:rPr>
        <w:t>投标人认为有必要的其他资料</w:t>
      </w:r>
      <w:bookmarkEnd w:id="90"/>
      <w:bookmarkEnd w:id="91"/>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15"/>
        <w:spacing w:beforeAutospacing="0" w:afterAutospacing="0" w:line="460" w:lineRule="atLeast"/>
        <w:jc w:val="center"/>
        <w:rPr>
          <w:b/>
          <w:bCs/>
          <w:color w:val="auto"/>
          <w:sz w:val="28"/>
          <w:szCs w:val="28"/>
          <w:highlight w:val="none"/>
        </w:rPr>
      </w:pPr>
    </w:p>
    <w:p>
      <w:pPr>
        <w:pStyle w:val="15"/>
        <w:spacing w:beforeAutospacing="0" w:afterAutospacing="0" w:line="460" w:lineRule="atLeast"/>
        <w:jc w:val="center"/>
        <w:rPr>
          <w:b/>
          <w:bCs/>
          <w:color w:val="auto"/>
          <w:sz w:val="28"/>
          <w:szCs w:val="28"/>
          <w:highlight w:val="none"/>
        </w:rPr>
      </w:pPr>
    </w:p>
    <w:p>
      <w:pPr>
        <w:pStyle w:val="15"/>
        <w:spacing w:beforeAutospacing="0" w:afterAutospacing="0" w:line="460" w:lineRule="atLeast"/>
        <w:jc w:val="center"/>
        <w:rPr>
          <w:b/>
          <w:bCs/>
          <w:color w:val="auto"/>
          <w:sz w:val="28"/>
          <w:szCs w:val="28"/>
          <w:highlight w:val="none"/>
        </w:rPr>
      </w:pPr>
    </w:p>
    <w:p>
      <w:pPr>
        <w:pStyle w:val="15"/>
        <w:spacing w:beforeAutospacing="0" w:afterAutospacing="0" w:line="460" w:lineRule="atLeast"/>
        <w:jc w:val="center"/>
        <w:rPr>
          <w:b/>
          <w:bCs/>
          <w:color w:val="auto"/>
          <w:sz w:val="28"/>
          <w:szCs w:val="28"/>
          <w:highlight w:val="none"/>
        </w:rPr>
      </w:pPr>
    </w:p>
    <w:p>
      <w:pPr>
        <w:pStyle w:val="15"/>
        <w:spacing w:beforeAutospacing="0" w:afterAutospacing="0" w:line="460" w:lineRule="atLeast"/>
        <w:jc w:val="center"/>
        <w:rPr>
          <w:b/>
          <w:bCs/>
          <w:color w:val="auto"/>
          <w:sz w:val="28"/>
          <w:szCs w:val="28"/>
          <w:highlight w:val="none"/>
        </w:rPr>
      </w:pPr>
    </w:p>
    <w:p>
      <w:pPr>
        <w:pStyle w:val="15"/>
        <w:spacing w:beforeAutospacing="0" w:afterAutospacing="0" w:line="460" w:lineRule="atLeast"/>
        <w:jc w:val="center"/>
        <w:rPr>
          <w:b/>
          <w:bCs/>
          <w:color w:val="auto"/>
          <w:sz w:val="28"/>
          <w:szCs w:val="28"/>
          <w:highlight w:val="none"/>
        </w:rPr>
      </w:pPr>
    </w:p>
    <w:p>
      <w:pPr>
        <w:pStyle w:val="15"/>
        <w:spacing w:beforeAutospacing="0" w:afterAutospacing="0" w:line="460" w:lineRule="atLeast"/>
        <w:jc w:val="center"/>
        <w:rPr>
          <w:b/>
          <w:bCs/>
          <w:color w:val="auto"/>
          <w:sz w:val="28"/>
          <w:szCs w:val="28"/>
          <w:highlight w:val="none"/>
        </w:rPr>
      </w:pPr>
    </w:p>
    <w:p>
      <w:pPr>
        <w:pStyle w:val="15"/>
        <w:spacing w:beforeAutospacing="0" w:afterAutospacing="0" w:line="460" w:lineRule="atLeast"/>
        <w:jc w:val="center"/>
        <w:rPr>
          <w:b/>
          <w:bCs/>
          <w:color w:val="auto"/>
          <w:sz w:val="28"/>
          <w:szCs w:val="28"/>
          <w:highlight w:val="none"/>
        </w:rPr>
      </w:pPr>
    </w:p>
    <w:p>
      <w:pPr>
        <w:pStyle w:val="15"/>
        <w:spacing w:beforeAutospacing="0" w:afterAutospacing="0" w:line="460" w:lineRule="atLeast"/>
        <w:jc w:val="center"/>
        <w:rPr>
          <w:b/>
          <w:bCs/>
          <w:color w:val="auto"/>
          <w:sz w:val="28"/>
          <w:szCs w:val="28"/>
          <w:highlight w:val="none"/>
        </w:rPr>
      </w:pPr>
    </w:p>
    <w:p>
      <w:pPr>
        <w:pStyle w:val="15"/>
        <w:spacing w:beforeAutospacing="0" w:afterAutospacing="0" w:line="460" w:lineRule="atLeast"/>
        <w:jc w:val="center"/>
        <w:rPr>
          <w:b/>
          <w:bCs/>
          <w:color w:val="auto"/>
          <w:sz w:val="28"/>
          <w:szCs w:val="28"/>
          <w:highlight w:val="none"/>
        </w:rPr>
      </w:pPr>
    </w:p>
    <w:p>
      <w:pPr>
        <w:pStyle w:val="15"/>
        <w:spacing w:beforeAutospacing="0" w:afterAutospacing="0" w:line="460" w:lineRule="atLeast"/>
        <w:jc w:val="center"/>
        <w:rPr>
          <w:b/>
          <w:bCs/>
          <w:color w:val="auto"/>
          <w:sz w:val="28"/>
          <w:szCs w:val="28"/>
          <w:highlight w:val="none"/>
        </w:rPr>
      </w:pPr>
    </w:p>
    <w:p>
      <w:pPr>
        <w:pStyle w:val="15"/>
        <w:spacing w:beforeAutospacing="0" w:afterAutospacing="0" w:line="460" w:lineRule="atLeast"/>
        <w:jc w:val="center"/>
        <w:rPr>
          <w:b/>
          <w:bCs/>
          <w:color w:val="auto"/>
          <w:sz w:val="28"/>
          <w:szCs w:val="28"/>
          <w:highlight w:val="none"/>
        </w:rPr>
      </w:pPr>
    </w:p>
    <w:p>
      <w:pPr>
        <w:pStyle w:val="15"/>
        <w:spacing w:beforeAutospacing="0" w:afterAutospacing="0" w:line="460" w:lineRule="atLeast"/>
        <w:jc w:val="center"/>
        <w:rPr>
          <w:b/>
          <w:bCs/>
          <w:color w:val="auto"/>
          <w:sz w:val="28"/>
          <w:szCs w:val="28"/>
          <w:highlight w:val="none"/>
        </w:rPr>
      </w:pPr>
    </w:p>
    <w:p>
      <w:pPr>
        <w:pStyle w:val="15"/>
        <w:spacing w:beforeAutospacing="0" w:afterAutospacing="0" w:line="460" w:lineRule="atLeast"/>
        <w:jc w:val="center"/>
        <w:rPr>
          <w:b/>
          <w:bCs/>
          <w:color w:val="auto"/>
          <w:sz w:val="28"/>
          <w:szCs w:val="28"/>
          <w:highlight w:val="none"/>
        </w:rPr>
      </w:pPr>
    </w:p>
    <w:p>
      <w:pPr>
        <w:pStyle w:val="15"/>
        <w:spacing w:beforeAutospacing="0" w:afterAutospacing="0" w:line="460" w:lineRule="atLeast"/>
        <w:jc w:val="center"/>
        <w:rPr>
          <w:b/>
          <w:bCs/>
          <w:color w:val="auto"/>
          <w:sz w:val="28"/>
          <w:szCs w:val="28"/>
          <w:highlight w:val="none"/>
        </w:rPr>
      </w:pPr>
    </w:p>
    <w:p>
      <w:pPr>
        <w:pStyle w:val="15"/>
        <w:spacing w:beforeAutospacing="0" w:afterAutospacing="0" w:line="460" w:lineRule="atLeast"/>
        <w:jc w:val="center"/>
        <w:rPr>
          <w:b/>
          <w:bCs/>
          <w:color w:val="auto"/>
          <w:sz w:val="28"/>
          <w:szCs w:val="28"/>
          <w:highlight w:val="none"/>
        </w:rPr>
      </w:pPr>
    </w:p>
    <w:p>
      <w:pPr>
        <w:pStyle w:val="15"/>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83" w:usb1="288F0000" w:usb2="0000000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6"/>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6"/>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6"/>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6"/>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right"/>
    </w:pPr>
    <w:r>
      <w:rPr>
        <w:rFonts w:hint="eastAsia" w:ascii="宋体" w:hAnsi="宋体" w:cs="宋体"/>
        <w:lang w:eastAsia="zh-CN"/>
      </w:rPr>
      <w:t>药物临床试验中心视频监控改造项目</w:t>
    </w:r>
    <w:r>
      <w:rPr>
        <w:rFonts w:hint="eastAsia" w:ascii="宋体" w:hAnsi="宋体" w:eastAsia="宋体" w:cs="宋体"/>
        <w:lang w:val="en-US" w:eastAsia="zh-CN"/>
      </w:rPr>
      <w:t>采</w:t>
    </w:r>
    <w:r>
      <w:rPr>
        <w:rFonts w:hint="eastAsia" w:ascii="宋体" w:hAnsi="宋体" w:cs="宋体"/>
        <w:color w:val="auto"/>
        <w:szCs w:val="21"/>
        <w:highlight w:val="none"/>
        <w:u w:val="none"/>
        <w:shd w:val="clear" w:color="auto" w:fill="FFFFFF"/>
        <w:lang w:val="en-US" w:eastAsia="zh-CN"/>
      </w:rPr>
      <w:t>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right"/>
      <w:rPr>
        <w:rFonts w:hint="eastAsia"/>
      </w:rPr>
    </w:pPr>
    <w:r>
      <w:rPr>
        <w:rFonts w:hint="eastAsia"/>
      </w:rPr>
      <w:t xml:space="preserve">     </w:t>
    </w:r>
    <w:r>
      <w:rPr>
        <w:rFonts w:hint="eastAsia" w:ascii="宋体" w:hAnsi="宋体" w:cs="宋体"/>
        <w:lang w:eastAsia="zh-CN"/>
      </w:rPr>
      <w:t>药物临床试验中心视频监控改造项目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15E9E"/>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C3DC8"/>
    <w:rsid w:val="01525212"/>
    <w:rsid w:val="01564054"/>
    <w:rsid w:val="01655E11"/>
    <w:rsid w:val="016A4107"/>
    <w:rsid w:val="017E6D95"/>
    <w:rsid w:val="01D715BE"/>
    <w:rsid w:val="01EB45BC"/>
    <w:rsid w:val="01FA63A5"/>
    <w:rsid w:val="02011C7D"/>
    <w:rsid w:val="02035523"/>
    <w:rsid w:val="021C6E40"/>
    <w:rsid w:val="02222FF2"/>
    <w:rsid w:val="0237788D"/>
    <w:rsid w:val="02384FF4"/>
    <w:rsid w:val="023F67A9"/>
    <w:rsid w:val="025235B1"/>
    <w:rsid w:val="0262674D"/>
    <w:rsid w:val="02747B01"/>
    <w:rsid w:val="02890D36"/>
    <w:rsid w:val="02D92EF7"/>
    <w:rsid w:val="02DA4665"/>
    <w:rsid w:val="02F40325"/>
    <w:rsid w:val="031126C4"/>
    <w:rsid w:val="03604B36"/>
    <w:rsid w:val="036A009A"/>
    <w:rsid w:val="03844805"/>
    <w:rsid w:val="03845791"/>
    <w:rsid w:val="03A011E9"/>
    <w:rsid w:val="03AE7F27"/>
    <w:rsid w:val="03BD2BCD"/>
    <w:rsid w:val="04416C20"/>
    <w:rsid w:val="047968B1"/>
    <w:rsid w:val="04870542"/>
    <w:rsid w:val="05161821"/>
    <w:rsid w:val="05545DD3"/>
    <w:rsid w:val="056E2AD6"/>
    <w:rsid w:val="05806815"/>
    <w:rsid w:val="058251D3"/>
    <w:rsid w:val="05945CCE"/>
    <w:rsid w:val="059D05A4"/>
    <w:rsid w:val="059D5E17"/>
    <w:rsid w:val="05AB0A28"/>
    <w:rsid w:val="05AB0F81"/>
    <w:rsid w:val="05B93D6B"/>
    <w:rsid w:val="05D53002"/>
    <w:rsid w:val="05D75738"/>
    <w:rsid w:val="061E7D14"/>
    <w:rsid w:val="06560AED"/>
    <w:rsid w:val="066469C9"/>
    <w:rsid w:val="066646A1"/>
    <w:rsid w:val="068A669B"/>
    <w:rsid w:val="06983B20"/>
    <w:rsid w:val="069A3B66"/>
    <w:rsid w:val="06B91765"/>
    <w:rsid w:val="06CA2AD2"/>
    <w:rsid w:val="06CE3071"/>
    <w:rsid w:val="06D33DBA"/>
    <w:rsid w:val="06E13F9F"/>
    <w:rsid w:val="06FB0AC5"/>
    <w:rsid w:val="070D2D5D"/>
    <w:rsid w:val="07111B8D"/>
    <w:rsid w:val="074A5B92"/>
    <w:rsid w:val="075E3193"/>
    <w:rsid w:val="0765110A"/>
    <w:rsid w:val="078132CC"/>
    <w:rsid w:val="078E18EB"/>
    <w:rsid w:val="07A86C94"/>
    <w:rsid w:val="07B10EA5"/>
    <w:rsid w:val="07CE3FA1"/>
    <w:rsid w:val="07EC2ECB"/>
    <w:rsid w:val="07FE66CB"/>
    <w:rsid w:val="080B4D47"/>
    <w:rsid w:val="08321601"/>
    <w:rsid w:val="083622CC"/>
    <w:rsid w:val="083D5C91"/>
    <w:rsid w:val="0847191F"/>
    <w:rsid w:val="08591DC3"/>
    <w:rsid w:val="087C4541"/>
    <w:rsid w:val="087E5595"/>
    <w:rsid w:val="08C52D6F"/>
    <w:rsid w:val="08EF0201"/>
    <w:rsid w:val="08F41DE8"/>
    <w:rsid w:val="09737462"/>
    <w:rsid w:val="099156C3"/>
    <w:rsid w:val="09A53F39"/>
    <w:rsid w:val="09A60E13"/>
    <w:rsid w:val="09D206F0"/>
    <w:rsid w:val="0A321AC2"/>
    <w:rsid w:val="0A343D4E"/>
    <w:rsid w:val="0A3E6D2E"/>
    <w:rsid w:val="0AD13A85"/>
    <w:rsid w:val="0B091954"/>
    <w:rsid w:val="0B637D77"/>
    <w:rsid w:val="0B8B296C"/>
    <w:rsid w:val="0BAC324F"/>
    <w:rsid w:val="0BC814CA"/>
    <w:rsid w:val="0BF72F1E"/>
    <w:rsid w:val="0C3957A5"/>
    <w:rsid w:val="0C626DA7"/>
    <w:rsid w:val="0C6876AE"/>
    <w:rsid w:val="0C720EC8"/>
    <w:rsid w:val="0C942042"/>
    <w:rsid w:val="0C9D50DC"/>
    <w:rsid w:val="0CA5271D"/>
    <w:rsid w:val="0CAC4D10"/>
    <w:rsid w:val="0CC72121"/>
    <w:rsid w:val="0CEE5A21"/>
    <w:rsid w:val="0D0646E7"/>
    <w:rsid w:val="0D0C38CA"/>
    <w:rsid w:val="0DC577E0"/>
    <w:rsid w:val="0DDC6319"/>
    <w:rsid w:val="0E0C0D4C"/>
    <w:rsid w:val="0E115DA1"/>
    <w:rsid w:val="0E162D6D"/>
    <w:rsid w:val="0E541CA2"/>
    <w:rsid w:val="0E594756"/>
    <w:rsid w:val="0E95596D"/>
    <w:rsid w:val="0EAE6205"/>
    <w:rsid w:val="0EAE6579"/>
    <w:rsid w:val="0EAF71BF"/>
    <w:rsid w:val="0EC30910"/>
    <w:rsid w:val="0ECE6257"/>
    <w:rsid w:val="0EE4129D"/>
    <w:rsid w:val="0F171032"/>
    <w:rsid w:val="0F335E69"/>
    <w:rsid w:val="0F3D59C9"/>
    <w:rsid w:val="0F516D5A"/>
    <w:rsid w:val="0F565B36"/>
    <w:rsid w:val="0F821E7D"/>
    <w:rsid w:val="0FA1450C"/>
    <w:rsid w:val="0FE7592C"/>
    <w:rsid w:val="0FFD20F0"/>
    <w:rsid w:val="103E6E57"/>
    <w:rsid w:val="1041497B"/>
    <w:rsid w:val="10425FF6"/>
    <w:rsid w:val="109010E6"/>
    <w:rsid w:val="10B271F4"/>
    <w:rsid w:val="10C8275C"/>
    <w:rsid w:val="10E03539"/>
    <w:rsid w:val="10E82D1F"/>
    <w:rsid w:val="10EE5C94"/>
    <w:rsid w:val="113329E7"/>
    <w:rsid w:val="113F294C"/>
    <w:rsid w:val="11437C85"/>
    <w:rsid w:val="1166372C"/>
    <w:rsid w:val="11700D10"/>
    <w:rsid w:val="1178125A"/>
    <w:rsid w:val="1196056D"/>
    <w:rsid w:val="11B43192"/>
    <w:rsid w:val="11D34654"/>
    <w:rsid w:val="12010480"/>
    <w:rsid w:val="120E707F"/>
    <w:rsid w:val="127A7D1C"/>
    <w:rsid w:val="12836D8B"/>
    <w:rsid w:val="12AB0349"/>
    <w:rsid w:val="12CD57F1"/>
    <w:rsid w:val="12CE7AFA"/>
    <w:rsid w:val="12D67466"/>
    <w:rsid w:val="13272A5D"/>
    <w:rsid w:val="13493108"/>
    <w:rsid w:val="13733928"/>
    <w:rsid w:val="139C16C9"/>
    <w:rsid w:val="13B63CE1"/>
    <w:rsid w:val="13BC6684"/>
    <w:rsid w:val="13C72B3A"/>
    <w:rsid w:val="13DF575E"/>
    <w:rsid w:val="13EE3A98"/>
    <w:rsid w:val="142123F7"/>
    <w:rsid w:val="142A11D8"/>
    <w:rsid w:val="144B544C"/>
    <w:rsid w:val="145B7B45"/>
    <w:rsid w:val="14717443"/>
    <w:rsid w:val="148D52E3"/>
    <w:rsid w:val="14992B90"/>
    <w:rsid w:val="14AF1856"/>
    <w:rsid w:val="14AF19A3"/>
    <w:rsid w:val="14B53957"/>
    <w:rsid w:val="14C53ECE"/>
    <w:rsid w:val="14E002E6"/>
    <w:rsid w:val="14FC36BD"/>
    <w:rsid w:val="151E3A0F"/>
    <w:rsid w:val="152A4FA3"/>
    <w:rsid w:val="15503C2B"/>
    <w:rsid w:val="1557566D"/>
    <w:rsid w:val="15811F1B"/>
    <w:rsid w:val="15A30135"/>
    <w:rsid w:val="15A34015"/>
    <w:rsid w:val="15E2236F"/>
    <w:rsid w:val="161D09ED"/>
    <w:rsid w:val="162323A3"/>
    <w:rsid w:val="162F30B1"/>
    <w:rsid w:val="16510F12"/>
    <w:rsid w:val="166448F9"/>
    <w:rsid w:val="1677211D"/>
    <w:rsid w:val="167954F9"/>
    <w:rsid w:val="16A060BA"/>
    <w:rsid w:val="16A57EAF"/>
    <w:rsid w:val="16AC6E3F"/>
    <w:rsid w:val="16D54FA3"/>
    <w:rsid w:val="16D84D9F"/>
    <w:rsid w:val="16E94D3E"/>
    <w:rsid w:val="170D06E0"/>
    <w:rsid w:val="17223B46"/>
    <w:rsid w:val="17332185"/>
    <w:rsid w:val="17475951"/>
    <w:rsid w:val="179F2E61"/>
    <w:rsid w:val="17C227C0"/>
    <w:rsid w:val="18097740"/>
    <w:rsid w:val="1850222C"/>
    <w:rsid w:val="185D3C42"/>
    <w:rsid w:val="185F38AF"/>
    <w:rsid w:val="189118CC"/>
    <w:rsid w:val="18982FF1"/>
    <w:rsid w:val="18AD1BEB"/>
    <w:rsid w:val="18B3004A"/>
    <w:rsid w:val="18B96080"/>
    <w:rsid w:val="18CE3C9C"/>
    <w:rsid w:val="18F67868"/>
    <w:rsid w:val="190B2D88"/>
    <w:rsid w:val="190E6B63"/>
    <w:rsid w:val="19123928"/>
    <w:rsid w:val="19194264"/>
    <w:rsid w:val="19420786"/>
    <w:rsid w:val="19427EC0"/>
    <w:rsid w:val="195711D7"/>
    <w:rsid w:val="195D2A3F"/>
    <w:rsid w:val="198310E9"/>
    <w:rsid w:val="198D747A"/>
    <w:rsid w:val="19A15638"/>
    <w:rsid w:val="19CD084B"/>
    <w:rsid w:val="1A0D03C5"/>
    <w:rsid w:val="1A125525"/>
    <w:rsid w:val="1A562AB7"/>
    <w:rsid w:val="1A5F4342"/>
    <w:rsid w:val="1A8C5D82"/>
    <w:rsid w:val="1A994988"/>
    <w:rsid w:val="1A9B546C"/>
    <w:rsid w:val="1AA3511F"/>
    <w:rsid w:val="1AAE3B54"/>
    <w:rsid w:val="1AC10987"/>
    <w:rsid w:val="1B0C5B32"/>
    <w:rsid w:val="1B0D3E82"/>
    <w:rsid w:val="1B157B5C"/>
    <w:rsid w:val="1B1652AB"/>
    <w:rsid w:val="1B181CD5"/>
    <w:rsid w:val="1B23671D"/>
    <w:rsid w:val="1B265306"/>
    <w:rsid w:val="1B4F2450"/>
    <w:rsid w:val="1B8C18B7"/>
    <w:rsid w:val="1BB73AE1"/>
    <w:rsid w:val="1BDA6D68"/>
    <w:rsid w:val="1C555978"/>
    <w:rsid w:val="1C6554A1"/>
    <w:rsid w:val="1C7971B7"/>
    <w:rsid w:val="1CD402EC"/>
    <w:rsid w:val="1CDC2585"/>
    <w:rsid w:val="1CF02333"/>
    <w:rsid w:val="1D0C33A2"/>
    <w:rsid w:val="1D113E6E"/>
    <w:rsid w:val="1D114E5E"/>
    <w:rsid w:val="1D1A7DC4"/>
    <w:rsid w:val="1D1C0244"/>
    <w:rsid w:val="1D1F0050"/>
    <w:rsid w:val="1D2222DC"/>
    <w:rsid w:val="1D5B3CDE"/>
    <w:rsid w:val="1D6E2950"/>
    <w:rsid w:val="1D98209B"/>
    <w:rsid w:val="1DA23746"/>
    <w:rsid w:val="1DAA14B9"/>
    <w:rsid w:val="1DD04513"/>
    <w:rsid w:val="1DF8442A"/>
    <w:rsid w:val="1E656063"/>
    <w:rsid w:val="1E6B06A5"/>
    <w:rsid w:val="1E7F7D9E"/>
    <w:rsid w:val="1E840DA4"/>
    <w:rsid w:val="1EA5444C"/>
    <w:rsid w:val="1EB350EF"/>
    <w:rsid w:val="1EC21749"/>
    <w:rsid w:val="1ED94728"/>
    <w:rsid w:val="1EEB7C4E"/>
    <w:rsid w:val="1F171B83"/>
    <w:rsid w:val="1F2D491A"/>
    <w:rsid w:val="1F7369C7"/>
    <w:rsid w:val="1F94547B"/>
    <w:rsid w:val="1FAF308C"/>
    <w:rsid w:val="1FC11109"/>
    <w:rsid w:val="1FE05965"/>
    <w:rsid w:val="1FEF08C8"/>
    <w:rsid w:val="1FF72E6A"/>
    <w:rsid w:val="1FFE15E7"/>
    <w:rsid w:val="201B3ED4"/>
    <w:rsid w:val="20310B02"/>
    <w:rsid w:val="206F0406"/>
    <w:rsid w:val="20784063"/>
    <w:rsid w:val="207E346A"/>
    <w:rsid w:val="208E12C3"/>
    <w:rsid w:val="209502A3"/>
    <w:rsid w:val="210F579E"/>
    <w:rsid w:val="21116909"/>
    <w:rsid w:val="212550B5"/>
    <w:rsid w:val="21592B62"/>
    <w:rsid w:val="21747CD2"/>
    <w:rsid w:val="219E5782"/>
    <w:rsid w:val="21B31737"/>
    <w:rsid w:val="21DE15EF"/>
    <w:rsid w:val="21E72B0B"/>
    <w:rsid w:val="221F2D96"/>
    <w:rsid w:val="22246DB1"/>
    <w:rsid w:val="22440067"/>
    <w:rsid w:val="225A6017"/>
    <w:rsid w:val="227A5532"/>
    <w:rsid w:val="22843A03"/>
    <w:rsid w:val="22A338AB"/>
    <w:rsid w:val="22AD37A2"/>
    <w:rsid w:val="22B31E8A"/>
    <w:rsid w:val="22C735BD"/>
    <w:rsid w:val="23122833"/>
    <w:rsid w:val="23223458"/>
    <w:rsid w:val="23225D32"/>
    <w:rsid w:val="232E628B"/>
    <w:rsid w:val="23357BE6"/>
    <w:rsid w:val="2342574E"/>
    <w:rsid w:val="234B0F30"/>
    <w:rsid w:val="2377331D"/>
    <w:rsid w:val="237D43DE"/>
    <w:rsid w:val="23940114"/>
    <w:rsid w:val="23B57016"/>
    <w:rsid w:val="23D4764B"/>
    <w:rsid w:val="23EC3718"/>
    <w:rsid w:val="24044EF2"/>
    <w:rsid w:val="2407139D"/>
    <w:rsid w:val="240B04F4"/>
    <w:rsid w:val="242A0646"/>
    <w:rsid w:val="2435301D"/>
    <w:rsid w:val="243D6E1A"/>
    <w:rsid w:val="24607F91"/>
    <w:rsid w:val="246C581B"/>
    <w:rsid w:val="247C52A2"/>
    <w:rsid w:val="24CC106B"/>
    <w:rsid w:val="24D00598"/>
    <w:rsid w:val="24D725E9"/>
    <w:rsid w:val="25045F70"/>
    <w:rsid w:val="25056E93"/>
    <w:rsid w:val="25092EBA"/>
    <w:rsid w:val="25241020"/>
    <w:rsid w:val="257572C3"/>
    <w:rsid w:val="25790E85"/>
    <w:rsid w:val="25972C60"/>
    <w:rsid w:val="259D1676"/>
    <w:rsid w:val="25A353EB"/>
    <w:rsid w:val="25B87B65"/>
    <w:rsid w:val="25CB78C3"/>
    <w:rsid w:val="25D54390"/>
    <w:rsid w:val="261879A7"/>
    <w:rsid w:val="264B0BA4"/>
    <w:rsid w:val="268C5256"/>
    <w:rsid w:val="268E455B"/>
    <w:rsid w:val="26912B30"/>
    <w:rsid w:val="269772F0"/>
    <w:rsid w:val="26A30712"/>
    <w:rsid w:val="26AC0C27"/>
    <w:rsid w:val="26C807A6"/>
    <w:rsid w:val="26DB67BA"/>
    <w:rsid w:val="26E311CD"/>
    <w:rsid w:val="26EF24ED"/>
    <w:rsid w:val="26F1408A"/>
    <w:rsid w:val="27015370"/>
    <w:rsid w:val="270B421F"/>
    <w:rsid w:val="272F714A"/>
    <w:rsid w:val="274E2228"/>
    <w:rsid w:val="27517A93"/>
    <w:rsid w:val="276658E8"/>
    <w:rsid w:val="277E30D2"/>
    <w:rsid w:val="27803F2A"/>
    <w:rsid w:val="27A34941"/>
    <w:rsid w:val="283C23DF"/>
    <w:rsid w:val="284C16F5"/>
    <w:rsid w:val="28570AB5"/>
    <w:rsid w:val="28C2534B"/>
    <w:rsid w:val="28C5525A"/>
    <w:rsid w:val="28D14B96"/>
    <w:rsid w:val="29020C46"/>
    <w:rsid w:val="290240C7"/>
    <w:rsid w:val="29274EE0"/>
    <w:rsid w:val="2969197F"/>
    <w:rsid w:val="29746E87"/>
    <w:rsid w:val="297C03C2"/>
    <w:rsid w:val="299573AB"/>
    <w:rsid w:val="29BE5BD0"/>
    <w:rsid w:val="29C01572"/>
    <w:rsid w:val="29C249F3"/>
    <w:rsid w:val="29E74CE2"/>
    <w:rsid w:val="2A306A36"/>
    <w:rsid w:val="2A5372C6"/>
    <w:rsid w:val="2A5B03D8"/>
    <w:rsid w:val="2A5F699A"/>
    <w:rsid w:val="2A6F6D07"/>
    <w:rsid w:val="2A882500"/>
    <w:rsid w:val="2A914B23"/>
    <w:rsid w:val="2AB63ABC"/>
    <w:rsid w:val="2B003D00"/>
    <w:rsid w:val="2B074D5E"/>
    <w:rsid w:val="2B100BA9"/>
    <w:rsid w:val="2B1E3AFC"/>
    <w:rsid w:val="2B9123EB"/>
    <w:rsid w:val="2B9E4F56"/>
    <w:rsid w:val="2BC267F9"/>
    <w:rsid w:val="2BDB5A88"/>
    <w:rsid w:val="2BE91C37"/>
    <w:rsid w:val="2BEC3F72"/>
    <w:rsid w:val="2C083572"/>
    <w:rsid w:val="2C185F94"/>
    <w:rsid w:val="2C1F1AC4"/>
    <w:rsid w:val="2C3F3A41"/>
    <w:rsid w:val="2C4431C4"/>
    <w:rsid w:val="2C62059F"/>
    <w:rsid w:val="2C6634FA"/>
    <w:rsid w:val="2C7B7010"/>
    <w:rsid w:val="2C924F81"/>
    <w:rsid w:val="2CAC022C"/>
    <w:rsid w:val="2CC11807"/>
    <w:rsid w:val="2CF16074"/>
    <w:rsid w:val="2CF81D1B"/>
    <w:rsid w:val="2D3F2453"/>
    <w:rsid w:val="2D835174"/>
    <w:rsid w:val="2DD90B7B"/>
    <w:rsid w:val="2DDD3FC1"/>
    <w:rsid w:val="2DF701D8"/>
    <w:rsid w:val="2DF970A1"/>
    <w:rsid w:val="2E085834"/>
    <w:rsid w:val="2E1034F8"/>
    <w:rsid w:val="2E505773"/>
    <w:rsid w:val="2E742F70"/>
    <w:rsid w:val="2EDC2A13"/>
    <w:rsid w:val="2EFD7DB9"/>
    <w:rsid w:val="2F1A081D"/>
    <w:rsid w:val="2F1E3DC0"/>
    <w:rsid w:val="2F3112DE"/>
    <w:rsid w:val="2F3B6922"/>
    <w:rsid w:val="2F506C6D"/>
    <w:rsid w:val="2F51291F"/>
    <w:rsid w:val="2F55758A"/>
    <w:rsid w:val="2F574FCA"/>
    <w:rsid w:val="2F7F15AE"/>
    <w:rsid w:val="2FA54796"/>
    <w:rsid w:val="2FA674E2"/>
    <w:rsid w:val="2FFE7D49"/>
    <w:rsid w:val="302A5C42"/>
    <w:rsid w:val="303E14AB"/>
    <w:rsid w:val="30BF439A"/>
    <w:rsid w:val="30CF6A37"/>
    <w:rsid w:val="30D250CF"/>
    <w:rsid w:val="31002970"/>
    <w:rsid w:val="311016AD"/>
    <w:rsid w:val="3136622A"/>
    <w:rsid w:val="3139422E"/>
    <w:rsid w:val="31700E4B"/>
    <w:rsid w:val="3172683C"/>
    <w:rsid w:val="31A359FC"/>
    <w:rsid w:val="31AD0D61"/>
    <w:rsid w:val="31CD73BD"/>
    <w:rsid w:val="31D66571"/>
    <w:rsid w:val="31DB4220"/>
    <w:rsid w:val="31E63B94"/>
    <w:rsid w:val="32176602"/>
    <w:rsid w:val="322A7699"/>
    <w:rsid w:val="322B25C6"/>
    <w:rsid w:val="32422E70"/>
    <w:rsid w:val="3275698A"/>
    <w:rsid w:val="32B943EC"/>
    <w:rsid w:val="32DC63A0"/>
    <w:rsid w:val="32E429C1"/>
    <w:rsid w:val="33314378"/>
    <w:rsid w:val="334A3B2A"/>
    <w:rsid w:val="3365592E"/>
    <w:rsid w:val="336F6533"/>
    <w:rsid w:val="337E5E2F"/>
    <w:rsid w:val="3384610D"/>
    <w:rsid w:val="33AA5979"/>
    <w:rsid w:val="33C03E90"/>
    <w:rsid w:val="33C96649"/>
    <w:rsid w:val="33CC3D88"/>
    <w:rsid w:val="33FD722F"/>
    <w:rsid w:val="3400362D"/>
    <w:rsid w:val="340B09C5"/>
    <w:rsid w:val="341E4CAB"/>
    <w:rsid w:val="34584EE2"/>
    <w:rsid w:val="347D373F"/>
    <w:rsid w:val="34956481"/>
    <w:rsid w:val="34A35871"/>
    <w:rsid w:val="34C06C9D"/>
    <w:rsid w:val="34DF24AE"/>
    <w:rsid w:val="351C4931"/>
    <w:rsid w:val="351D4C26"/>
    <w:rsid w:val="35361A77"/>
    <w:rsid w:val="35461A22"/>
    <w:rsid w:val="35483CC9"/>
    <w:rsid w:val="35A815CB"/>
    <w:rsid w:val="35AA1B9C"/>
    <w:rsid w:val="35C927EC"/>
    <w:rsid w:val="35DB09A6"/>
    <w:rsid w:val="369B4CF0"/>
    <w:rsid w:val="36A858D0"/>
    <w:rsid w:val="36D62629"/>
    <w:rsid w:val="36D76172"/>
    <w:rsid w:val="36E833BB"/>
    <w:rsid w:val="36EB1E1B"/>
    <w:rsid w:val="36F17F0D"/>
    <w:rsid w:val="372E794B"/>
    <w:rsid w:val="3735197D"/>
    <w:rsid w:val="373756A2"/>
    <w:rsid w:val="375E0DA6"/>
    <w:rsid w:val="378B61A6"/>
    <w:rsid w:val="379348D1"/>
    <w:rsid w:val="37CD3F98"/>
    <w:rsid w:val="37DF75BA"/>
    <w:rsid w:val="37E148E2"/>
    <w:rsid w:val="38304889"/>
    <w:rsid w:val="38382675"/>
    <w:rsid w:val="3851700B"/>
    <w:rsid w:val="385246B6"/>
    <w:rsid w:val="38A53DB7"/>
    <w:rsid w:val="38BF3388"/>
    <w:rsid w:val="38CC268D"/>
    <w:rsid w:val="38DF1805"/>
    <w:rsid w:val="38EC2960"/>
    <w:rsid w:val="39166A26"/>
    <w:rsid w:val="392536E2"/>
    <w:rsid w:val="393B2A2C"/>
    <w:rsid w:val="39465F15"/>
    <w:rsid w:val="396453C5"/>
    <w:rsid w:val="39922CCF"/>
    <w:rsid w:val="39A65327"/>
    <w:rsid w:val="39A65C9B"/>
    <w:rsid w:val="39BC5ED6"/>
    <w:rsid w:val="39EB39E0"/>
    <w:rsid w:val="39EF02D4"/>
    <w:rsid w:val="3A11342A"/>
    <w:rsid w:val="3A153110"/>
    <w:rsid w:val="3A2507C0"/>
    <w:rsid w:val="3A64203E"/>
    <w:rsid w:val="3A663D00"/>
    <w:rsid w:val="3A7428D0"/>
    <w:rsid w:val="3A923AE4"/>
    <w:rsid w:val="3AA50E25"/>
    <w:rsid w:val="3AC566E3"/>
    <w:rsid w:val="3AD6747A"/>
    <w:rsid w:val="3ADE7751"/>
    <w:rsid w:val="3B3D0FF2"/>
    <w:rsid w:val="3B521A18"/>
    <w:rsid w:val="3B726C74"/>
    <w:rsid w:val="3B923660"/>
    <w:rsid w:val="3BCA44BE"/>
    <w:rsid w:val="3C061F3A"/>
    <w:rsid w:val="3C13029B"/>
    <w:rsid w:val="3C495480"/>
    <w:rsid w:val="3C6F0167"/>
    <w:rsid w:val="3C71667B"/>
    <w:rsid w:val="3C914F3B"/>
    <w:rsid w:val="3CC17F13"/>
    <w:rsid w:val="3CE320A3"/>
    <w:rsid w:val="3CE9196C"/>
    <w:rsid w:val="3CF15105"/>
    <w:rsid w:val="3D0C04B9"/>
    <w:rsid w:val="3D1414C5"/>
    <w:rsid w:val="3D1C763E"/>
    <w:rsid w:val="3D201AA5"/>
    <w:rsid w:val="3D2B37EA"/>
    <w:rsid w:val="3D2F7FF3"/>
    <w:rsid w:val="3D3123D1"/>
    <w:rsid w:val="3D3D1507"/>
    <w:rsid w:val="3D516CC2"/>
    <w:rsid w:val="3D62085B"/>
    <w:rsid w:val="3D78424E"/>
    <w:rsid w:val="3D7B4622"/>
    <w:rsid w:val="3D942E29"/>
    <w:rsid w:val="3DB54E0C"/>
    <w:rsid w:val="3DB900C1"/>
    <w:rsid w:val="3DE91725"/>
    <w:rsid w:val="3DF159B1"/>
    <w:rsid w:val="3E1A106E"/>
    <w:rsid w:val="3E36303B"/>
    <w:rsid w:val="3E526044"/>
    <w:rsid w:val="3E8C5311"/>
    <w:rsid w:val="3E8E7E55"/>
    <w:rsid w:val="3EB61473"/>
    <w:rsid w:val="3ED35EF4"/>
    <w:rsid w:val="3F315E6B"/>
    <w:rsid w:val="3F5175E2"/>
    <w:rsid w:val="3F56276A"/>
    <w:rsid w:val="3F6C10E0"/>
    <w:rsid w:val="3F963015"/>
    <w:rsid w:val="3F964D35"/>
    <w:rsid w:val="3FA327ED"/>
    <w:rsid w:val="3FB11738"/>
    <w:rsid w:val="3FB5581B"/>
    <w:rsid w:val="3FB7263C"/>
    <w:rsid w:val="3FC33D05"/>
    <w:rsid w:val="3FF46B18"/>
    <w:rsid w:val="3FF74A2E"/>
    <w:rsid w:val="3FFC36E2"/>
    <w:rsid w:val="4005572D"/>
    <w:rsid w:val="402833BA"/>
    <w:rsid w:val="40283C2B"/>
    <w:rsid w:val="40394FD1"/>
    <w:rsid w:val="40425879"/>
    <w:rsid w:val="40765D15"/>
    <w:rsid w:val="407F2DE9"/>
    <w:rsid w:val="40991379"/>
    <w:rsid w:val="409B3C3D"/>
    <w:rsid w:val="40F701DF"/>
    <w:rsid w:val="40FD480A"/>
    <w:rsid w:val="412A32F8"/>
    <w:rsid w:val="417F433E"/>
    <w:rsid w:val="41A44A5A"/>
    <w:rsid w:val="41B7239D"/>
    <w:rsid w:val="41FF3845"/>
    <w:rsid w:val="42027AB1"/>
    <w:rsid w:val="421104A9"/>
    <w:rsid w:val="42143B88"/>
    <w:rsid w:val="42164586"/>
    <w:rsid w:val="425B5DD1"/>
    <w:rsid w:val="4260300C"/>
    <w:rsid w:val="42800B9B"/>
    <w:rsid w:val="42A06B6C"/>
    <w:rsid w:val="42CD39F7"/>
    <w:rsid w:val="42EA5650"/>
    <w:rsid w:val="431408DA"/>
    <w:rsid w:val="4331401E"/>
    <w:rsid w:val="435A0DF2"/>
    <w:rsid w:val="436C42E1"/>
    <w:rsid w:val="437C210F"/>
    <w:rsid w:val="43847F02"/>
    <w:rsid w:val="438F113C"/>
    <w:rsid w:val="439E7EFB"/>
    <w:rsid w:val="43B1568A"/>
    <w:rsid w:val="43D43ECA"/>
    <w:rsid w:val="43DD452F"/>
    <w:rsid w:val="43DE6CD4"/>
    <w:rsid w:val="43E51150"/>
    <w:rsid w:val="43EF28BB"/>
    <w:rsid w:val="43EF56D3"/>
    <w:rsid w:val="440A6FD2"/>
    <w:rsid w:val="444946CA"/>
    <w:rsid w:val="444B3F54"/>
    <w:rsid w:val="4476661F"/>
    <w:rsid w:val="447E3AC5"/>
    <w:rsid w:val="44A90BAA"/>
    <w:rsid w:val="44B24A20"/>
    <w:rsid w:val="44BC0BEE"/>
    <w:rsid w:val="44F9254F"/>
    <w:rsid w:val="44FB1C9C"/>
    <w:rsid w:val="454F1836"/>
    <w:rsid w:val="457B7A9D"/>
    <w:rsid w:val="45887B45"/>
    <w:rsid w:val="458B66DF"/>
    <w:rsid w:val="45940F0E"/>
    <w:rsid w:val="45A926DD"/>
    <w:rsid w:val="45C647AF"/>
    <w:rsid w:val="45DD529D"/>
    <w:rsid w:val="45E57886"/>
    <w:rsid w:val="46003076"/>
    <w:rsid w:val="46177E29"/>
    <w:rsid w:val="46205B7F"/>
    <w:rsid w:val="465D501C"/>
    <w:rsid w:val="466367DB"/>
    <w:rsid w:val="46686D18"/>
    <w:rsid w:val="46C3037C"/>
    <w:rsid w:val="46FF15E0"/>
    <w:rsid w:val="4700581C"/>
    <w:rsid w:val="4702516A"/>
    <w:rsid w:val="47032B8B"/>
    <w:rsid w:val="473E61A6"/>
    <w:rsid w:val="474A4B33"/>
    <w:rsid w:val="47665A15"/>
    <w:rsid w:val="47677941"/>
    <w:rsid w:val="477F1660"/>
    <w:rsid w:val="4788232A"/>
    <w:rsid w:val="478B0398"/>
    <w:rsid w:val="478F5D0B"/>
    <w:rsid w:val="47B8724E"/>
    <w:rsid w:val="47ED7BCA"/>
    <w:rsid w:val="48016F34"/>
    <w:rsid w:val="480556DB"/>
    <w:rsid w:val="48185C56"/>
    <w:rsid w:val="48450F81"/>
    <w:rsid w:val="484E729D"/>
    <w:rsid w:val="485A23C2"/>
    <w:rsid w:val="48A16B62"/>
    <w:rsid w:val="48BC6222"/>
    <w:rsid w:val="48C245E9"/>
    <w:rsid w:val="48DB312A"/>
    <w:rsid w:val="48DF49D9"/>
    <w:rsid w:val="492108CC"/>
    <w:rsid w:val="49E92F27"/>
    <w:rsid w:val="4A05334F"/>
    <w:rsid w:val="4A244932"/>
    <w:rsid w:val="4A2922C8"/>
    <w:rsid w:val="4A4117B2"/>
    <w:rsid w:val="4A7A4350"/>
    <w:rsid w:val="4A7E2497"/>
    <w:rsid w:val="4A896826"/>
    <w:rsid w:val="4ABF5E17"/>
    <w:rsid w:val="4AE01A66"/>
    <w:rsid w:val="4AED707B"/>
    <w:rsid w:val="4B0B7979"/>
    <w:rsid w:val="4B520DF4"/>
    <w:rsid w:val="4B603107"/>
    <w:rsid w:val="4B9802B0"/>
    <w:rsid w:val="4B9E65BE"/>
    <w:rsid w:val="4B9F33A8"/>
    <w:rsid w:val="4BA80AFD"/>
    <w:rsid w:val="4BB033BA"/>
    <w:rsid w:val="4BB469AD"/>
    <w:rsid w:val="4BC06040"/>
    <w:rsid w:val="4BF441D2"/>
    <w:rsid w:val="4C1C2A09"/>
    <w:rsid w:val="4C694192"/>
    <w:rsid w:val="4C7964D9"/>
    <w:rsid w:val="4CC84335"/>
    <w:rsid w:val="4CE9350A"/>
    <w:rsid w:val="4D297BF3"/>
    <w:rsid w:val="4D2D0EAF"/>
    <w:rsid w:val="4D7F0082"/>
    <w:rsid w:val="4D952FD9"/>
    <w:rsid w:val="4D970662"/>
    <w:rsid w:val="4DB33393"/>
    <w:rsid w:val="4DCF1E0D"/>
    <w:rsid w:val="4DD632D9"/>
    <w:rsid w:val="4DE05DF9"/>
    <w:rsid w:val="4DE44800"/>
    <w:rsid w:val="4DEE0709"/>
    <w:rsid w:val="4DFC14EA"/>
    <w:rsid w:val="4DFF6815"/>
    <w:rsid w:val="4E0A3427"/>
    <w:rsid w:val="4E304B5D"/>
    <w:rsid w:val="4E682F8C"/>
    <w:rsid w:val="4E6A7BB7"/>
    <w:rsid w:val="4E7C3473"/>
    <w:rsid w:val="4EA04C49"/>
    <w:rsid w:val="4EC97EED"/>
    <w:rsid w:val="4F0773B4"/>
    <w:rsid w:val="4F307BB1"/>
    <w:rsid w:val="4F3D562D"/>
    <w:rsid w:val="4F5C4EE0"/>
    <w:rsid w:val="4F6E1972"/>
    <w:rsid w:val="4F943166"/>
    <w:rsid w:val="4FAA2338"/>
    <w:rsid w:val="4FBA02A1"/>
    <w:rsid w:val="4FE7106E"/>
    <w:rsid w:val="50053943"/>
    <w:rsid w:val="5011603C"/>
    <w:rsid w:val="50550E55"/>
    <w:rsid w:val="509F43E4"/>
    <w:rsid w:val="50A54D3E"/>
    <w:rsid w:val="50F1402B"/>
    <w:rsid w:val="50FD2AD9"/>
    <w:rsid w:val="51097D9A"/>
    <w:rsid w:val="51237D2E"/>
    <w:rsid w:val="51996737"/>
    <w:rsid w:val="51B408B8"/>
    <w:rsid w:val="51CC0868"/>
    <w:rsid w:val="51D5340F"/>
    <w:rsid w:val="51FA127E"/>
    <w:rsid w:val="521F1984"/>
    <w:rsid w:val="52382F2A"/>
    <w:rsid w:val="52386E3D"/>
    <w:rsid w:val="523A7DD1"/>
    <w:rsid w:val="5271774C"/>
    <w:rsid w:val="52DE008D"/>
    <w:rsid w:val="52EE341E"/>
    <w:rsid w:val="52F37FE6"/>
    <w:rsid w:val="52FC1CAF"/>
    <w:rsid w:val="532B6CAF"/>
    <w:rsid w:val="53350D91"/>
    <w:rsid w:val="53412644"/>
    <w:rsid w:val="53433903"/>
    <w:rsid w:val="53517A72"/>
    <w:rsid w:val="5361549D"/>
    <w:rsid w:val="536220DA"/>
    <w:rsid w:val="53650637"/>
    <w:rsid w:val="53757C6B"/>
    <w:rsid w:val="537E1075"/>
    <w:rsid w:val="53A44D07"/>
    <w:rsid w:val="53A46AC8"/>
    <w:rsid w:val="53AB7F1F"/>
    <w:rsid w:val="53AC6F7B"/>
    <w:rsid w:val="53EB297B"/>
    <w:rsid w:val="542E2BC2"/>
    <w:rsid w:val="54352A96"/>
    <w:rsid w:val="54447390"/>
    <w:rsid w:val="545E1D01"/>
    <w:rsid w:val="54935B8F"/>
    <w:rsid w:val="54CC6227"/>
    <w:rsid w:val="54D10F9B"/>
    <w:rsid w:val="551D586C"/>
    <w:rsid w:val="55200298"/>
    <w:rsid w:val="55335E1B"/>
    <w:rsid w:val="554B7EF0"/>
    <w:rsid w:val="556F3D99"/>
    <w:rsid w:val="55860894"/>
    <w:rsid w:val="55A236DE"/>
    <w:rsid w:val="55B02DF1"/>
    <w:rsid w:val="55DC290C"/>
    <w:rsid w:val="55F01FA1"/>
    <w:rsid w:val="56990B7C"/>
    <w:rsid w:val="569E1126"/>
    <w:rsid w:val="56B80DEB"/>
    <w:rsid w:val="56E06E61"/>
    <w:rsid w:val="56F653FE"/>
    <w:rsid w:val="575B7AFD"/>
    <w:rsid w:val="57660D3F"/>
    <w:rsid w:val="57AA5936"/>
    <w:rsid w:val="57D1153D"/>
    <w:rsid w:val="57FA3774"/>
    <w:rsid w:val="58084A3C"/>
    <w:rsid w:val="580E62AD"/>
    <w:rsid w:val="585D2975"/>
    <w:rsid w:val="587E3341"/>
    <w:rsid w:val="58963DBF"/>
    <w:rsid w:val="58CF56D8"/>
    <w:rsid w:val="58D31010"/>
    <w:rsid w:val="58D6741E"/>
    <w:rsid w:val="58EA3D0E"/>
    <w:rsid w:val="58F71269"/>
    <w:rsid w:val="58FE045E"/>
    <w:rsid w:val="59561946"/>
    <w:rsid w:val="59670F51"/>
    <w:rsid w:val="596A44F9"/>
    <w:rsid w:val="596C19BB"/>
    <w:rsid w:val="59790BDB"/>
    <w:rsid w:val="598653AC"/>
    <w:rsid w:val="59AC3C86"/>
    <w:rsid w:val="59D42FDA"/>
    <w:rsid w:val="59DA4E01"/>
    <w:rsid w:val="59F64E82"/>
    <w:rsid w:val="5A10435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50CF9"/>
    <w:rsid w:val="5B1F7B5D"/>
    <w:rsid w:val="5B585171"/>
    <w:rsid w:val="5B585B78"/>
    <w:rsid w:val="5B9A2B59"/>
    <w:rsid w:val="5BC0085A"/>
    <w:rsid w:val="5BF03D58"/>
    <w:rsid w:val="5C1A6BB2"/>
    <w:rsid w:val="5C5355FE"/>
    <w:rsid w:val="5C6F4105"/>
    <w:rsid w:val="5CBB7F6F"/>
    <w:rsid w:val="5D7C3F11"/>
    <w:rsid w:val="5D9071A2"/>
    <w:rsid w:val="5D9D49E0"/>
    <w:rsid w:val="5DAB49FC"/>
    <w:rsid w:val="5DDF1821"/>
    <w:rsid w:val="5DEA2F91"/>
    <w:rsid w:val="5E0205FA"/>
    <w:rsid w:val="5E3146A3"/>
    <w:rsid w:val="5E442F62"/>
    <w:rsid w:val="5E6C2C5B"/>
    <w:rsid w:val="5E7251A2"/>
    <w:rsid w:val="5E7C3591"/>
    <w:rsid w:val="5E9D0E18"/>
    <w:rsid w:val="5EA341D7"/>
    <w:rsid w:val="5EA755DE"/>
    <w:rsid w:val="5ED35F0E"/>
    <w:rsid w:val="5EFC1390"/>
    <w:rsid w:val="5EFC3EB6"/>
    <w:rsid w:val="5F03335D"/>
    <w:rsid w:val="5F0368C7"/>
    <w:rsid w:val="5F1544E7"/>
    <w:rsid w:val="5F3C4923"/>
    <w:rsid w:val="5F9A65E6"/>
    <w:rsid w:val="5F9B2627"/>
    <w:rsid w:val="5FAC7B1F"/>
    <w:rsid w:val="5FB80E3D"/>
    <w:rsid w:val="5FB831B4"/>
    <w:rsid w:val="5FD40999"/>
    <w:rsid w:val="5FE5522B"/>
    <w:rsid w:val="5FF03F08"/>
    <w:rsid w:val="5FF2548E"/>
    <w:rsid w:val="5FF313D3"/>
    <w:rsid w:val="5FFC5BC2"/>
    <w:rsid w:val="602610FD"/>
    <w:rsid w:val="602808B2"/>
    <w:rsid w:val="603814FF"/>
    <w:rsid w:val="604109A8"/>
    <w:rsid w:val="605D2617"/>
    <w:rsid w:val="60616CDC"/>
    <w:rsid w:val="60624E53"/>
    <w:rsid w:val="606319E5"/>
    <w:rsid w:val="607B3C50"/>
    <w:rsid w:val="608B6567"/>
    <w:rsid w:val="60FF21D9"/>
    <w:rsid w:val="613253FD"/>
    <w:rsid w:val="61421F29"/>
    <w:rsid w:val="61712185"/>
    <w:rsid w:val="61A90D68"/>
    <w:rsid w:val="621775E2"/>
    <w:rsid w:val="622F7552"/>
    <w:rsid w:val="623538E4"/>
    <w:rsid w:val="6250406E"/>
    <w:rsid w:val="62590374"/>
    <w:rsid w:val="627D6831"/>
    <w:rsid w:val="62811B1C"/>
    <w:rsid w:val="62A20409"/>
    <w:rsid w:val="62AE3B94"/>
    <w:rsid w:val="62B54B44"/>
    <w:rsid w:val="62E045DA"/>
    <w:rsid w:val="62E454A1"/>
    <w:rsid w:val="62F36E4C"/>
    <w:rsid w:val="62F47F8F"/>
    <w:rsid w:val="62F7233F"/>
    <w:rsid w:val="6340438B"/>
    <w:rsid w:val="6353238E"/>
    <w:rsid w:val="63612AB8"/>
    <w:rsid w:val="637D0978"/>
    <w:rsid w:val="638968B0"/>
    <w:rsid w:val="638A282C"/>
    <w:rsid w:val="638D06CA"/>
    <w:rsid w:val="63A85E90"/>
    <w:rsid w:val="63A962DB"/>
    <w:rsid w:val="63AB1A91"/>
    <w:rsid w:val="63EE4692"/>
    <w:rsid w:val="63FD622D"/>
    <w:rsid w:val="643F32F9"/>
    <w:rsid w:val="644D7C90"/>
    <w:rsid w:val="64582686"/>
    <w:rsid w:val="64673C87"/>
    <w:rsid w:val="64A251DD"/>
    <w:rsid w:val="650242F0"/>
    <w:rsid w:val="65542778"/>
    <w:rsid w:val="655829AF"/>
    <w:rsid w:val="656B70C3"/>
    <w:rsid w:val="65701DAE"/>
    <w:rsid w:val="658F4798"/>
    <w:rsid w:val="659B1EBA"/>
    <w:rsid w:val="65B461E9"/>
    <w:rsid w:val="65BE39A8"/>
    <w:rsid w:val="65FB3FBE"/>
    <w:rsid w:val="66247D11"/>
    <w:rsid w:val="66736112"/>
    <w:rsid w:val="667F5B5B"/>
    <w:rsid w:val="6694262A"/>
    <w:rsid w:val="66990381"/>
    <w:rsid w:val="66B31B01"/>
    <w:rsid w:val="66CE1E80"/>
    <w:rsid w:val="66E362F9"/>
    <w:rsid w:val="66E47FD9"/>
    <w:rsid w:val="67071922"/>
    <w:rsid w:val="673B73C0"/>
    <w:rsid w:val="675608B6"/>
    <w:rsid w:val="67754402"/>
    <w:rsid w:val="677D54ED"/>
    <w:rsid w:val="67B25E27"/>
    <w:rsid w:val="67C4383B"/>
    <w:rsid w:val="67D35E1A"/>
    <w:rsid w:val="67F35317"/>
    <w:rsid w:val="680201B7"/>
    <w:rsid w:val="68362BFB"/>
    <w:rsid w:val="683F1130"/>
    <w:rsid w:val="684456A1"/>
    <w:rsid w:val="685E1363"/>
    <w:rsid w:val="686F1486"/>
    <w:rsid w:val="688E1089"/>
    <w:rsid w:val="68A026F3"/>
    <w:rsid w:val="68AF6C13"/>
    <w:rsid w:val="690E07C7"/>
    <w:rsid w:val="69236A65"/>
    <w:rsid w:val="692E469B"/>
    <w:rsid w:val="69305DC8"/>
    <w:rsid w:val="69315C48"/>
    <w:rsid w:val="694019EC"/>
    <w:rsid w:val="69584DB4"/>
    <w:rsid w:val="696C3D80"/>
    <w:rsid w:val="698A5EE4"/>
    <w:rsid w:val="69A718F8"/>
    <w:rsid w:val="69C811ED"/>
    <w:rsid w:val="69D33070"/>
    <w:rsid w:val="69E97E75"/>
    <w:rsid w:val="69FB5D9E"/>
    <w:rsid w:val="6A1A3007"/>
    <w:rsid w:val="6A1E645E"/>
    <w:rsid w:val="6A417049"/>
    <w:rsid w:val="6A5C025F"/>
    <w:rsid w:val="6A7903E5"/>
    <w:rsid w:val="6AA03032"/>
    <w:rsid w:val="6AA31207"/>
    <w:rsid w:val="6AA86FEC"/>
    <w:rsid w:val="6AD815F5"/>
    <w:rsid w:val="6ADA6AC4"/>
    <w:rsid w:val="6ADB11D6"/>
    <w:rsid w:val="6B1A2C3C"/>
    <w:rsid w:val="6B31644D"/>
    <w:rsid w:val="6B486C86"/>
    <w:rsid w:val="6B554C72"/>
    <w:rsid w:val="6B847AD7"/>
    <w:rsid w:val="6B9A2DF9"/>
    <w:rsid w:val="6BA1023E"/>
    <w:rsid w:val="6BAC4619"/>
    <w:rsid w:val="6BCD2823"/>
    <w:rsid w:val="6BDD15DD"/>
    <w:rsid w:val="6BDF2966"/>
    <w:rsid w:val="6BE86A5F"/>
    <w:rsid w:val="6C234DED"/>
    <w:rsid w:val="6C29198B"/>
    <w:rsid w:val="6C3A67D1"/>
    <w:rsid w:val="6C3D2D5C"/>
    <w:rsid w:val="6C4800AA"/>
    <w:rsid w:val="6C4D28F8"/>
    <w:rsid w:val="6C573E9C"/>
    <w:rsid w:val="6C6D1126"/>
    <w:rsid w:val="6CA35B3A"/>
    <w:rsid w:val="6CA41A5D"/>
    <w:rsid w:val="6CAF588C"/>
    <w:rsid w:val="6CB4638E"/>
    <w:rsid w:val="6CBF3C6A"/>
    <w:rsid w:val="6CBF5306"/>
    <w:rsid w:val="6CE70FA1"/>
    <w:rsid w:val="6CFA6351"/>
    <w:rsid w:val="6CFC3C40"/>
    <w:rsid w:val="6D480984"/>
    <w:rsid w:val="6D763A57"/>
    <w:rsid w:val="6DB13E57"/>
    <w:rsid w:val="6DC71662"/>
    <w:rsid w:val="6DCD5126"/>
    <w:rsid w:val="6DDB6CB0"/>
    <w:rsid w:val="6DE52ACD"/>
    <w:rsid w:val="6DFC0B44"/>
    <w:rsid w:val="6E0458E7"/>
    <w:rsid w:val="6E212037"/>
    <w:rsid w:val="6E2C680B"/>
    <w:rsid w:val="6E3B221B"/>
    <w:rsid w:val="6E475779"/>
    <w:rsid w:val="6E7764EF"/>
    <w:rsid w:val="6EAD447C"/>
    <w:rsid w:val="6ECD7F59"/>
    <w:rsid w:val="6EDE73E3"/>
    <w:rsid w:val="6EED7C80"/>
    <w:rsid w:val="6EF773A4"/>
    <w:rsid w:val="6F2F2D9E"/>
    <w:rsid w:val="6F4147D9"/>
    <w:rsid w:val="6F947E4B"/>
    <w:rsid w:val="6FA30BDA"/>
    <w:rsid w:val="6FB80698"/>
    <w:rsid w:val="7024611F"/>
    <w:rsid w:val="70637B96"/>
    <w:rsid w:val="70797317"/>
    <w:rsid w:val="7099044B"/>
    <w:rsid w:val="709D518F"/>
    <w:rsid w:val="70C759D3"/>
    <w:rsid w:val="70CF2B23"/>
    <w:rsid w:val="71036320"/>
    <w:rsid w:val="710952C1"/>
    <w:rsid w:val="71452CD8"/>
    <w:rsid w:val="7158683A"/>
    <w:rsid w:val="715B2F52"/>
    <w:rsid w:val="71764F23"/>
    <w:rsid w:val="71946576"/>
    <w:rsid w:val="71967E84"/>
    <w:rsid w:val="71A61873"/>
    <w:rsid w:val="71AF4936"/>
    <w:rsid w:val="71D75D0F"/>
    <w:rsid w:val="721919B3"/>
    <w:rsid w:val="721A6098"/>
    <w:rsid w:val="72310D1A"/>
    <w:rsid w:val="725D6B54"/>
    <w:rsid w:val="72A17C99"/>
    <w:rsid w:val="72AB7EF6"/>
    <w:rsid w:val="72AF6F7E"/>
    <w:rsid w:val="72E23DCB"/>
    <w:rsid w:val="73047904"/>
    <w:rsid w:val="734C1A6A"/>
    <w:rsid w:val="735C5949"/>
    <w:rsid w:val="73737DA5"/>
    <w:rsid w:val="73887B3E"/>
    <w:rsid w:val="73892412"/>
    <w:rsid w:val="73EE4A6E"/>
    <w:rsid w:val="741048BC"/>
    <w:rsid w:val="742E78D4"/>
    <w:rsid w:val="74676A28"/>
    <w:rsid w:val="747B6A01"/>
    <w:rsid w:val="747E40B6"/>
    <w:rsid w:val="74AC3224"/>
    <w:rsid w:val="74BB2C83"/>
    <w:rsid w:val="74DE4E5F"/>
    <w:rsid w:val="74EB54AB"/>
    <w:rsid w:val="74FF6D43"/>
    <w:rsid w:val="750201A2"/>
    <w:rsid w:val="751A76AF"/>
    <w:rsid w:val="75250574"/>
    <w:rsid w:val="7550443E"/>
    <w:rsid w:val="755F0BCC"/>
    <w:rsid w:val="756F17F9"/>
    <w:rsid w:val="75825461"/>
    <w:rsid w:val="758B74C3"/>
    <w:rsid w:val="759926FC"/>
    <w:rsid w:val="75A24276"/>
    <w:rsid w:val="75AA231D"/>
    <w:rsid w:val="75E8633A"/>
    <w:rsid w:val="763B3A90"/>
    <w:rsid w:val="763F09AA"/>
    <w:rsid w:val="764F3FCC"/>
    <w:rsid w:val="7650339F"/>
    <w:rsid w:val="76603C9A"/>
    <w:rsid w:val="76BB1CAB"/>
    <w:rsid w:val="76C04050"/>
    <w:rsid w:val="76E65049"/>
    <w:rsid w:val="77076007"/>
    <w:rsid w:val="77413F7E"/>
    <w:rsid w:val="77835654"/>
    <w:rsid w:val="7797109C"/>
    <w:rsid w:val="779A2A38"/>
    <w:rsid w:val="77B4450A"/>
    <w:rsid w:val="77B46E73"/>
    <w:rsid w:val="77E37A12"/>
    <w:rsid w:val="77FE3468"/>
    <w:rsid w:val="78546F0C"/>
    <w:rsid w:val="78EE1C79"/>
    <w:rsid w:val="797239CC"/>
    <w:rsid w:val="79831473"/>
    <w:rsid w:val="7999527A"/>
    <w:rsid w:val="79AF76C5"/>
    <w:rsid w:val="79C25EE1"/>
    <w:rsid w:val="79CE2967"/>
    <w:rsid w:val="79EA664C"/>
    <w:rsid w:val="7A2F459A"/>
    <w:rsid w:val="7A517022"/>
    <w:rsid w:val="7A6F5001"/>
    <w:rsid w:val="7AA2343E"/>
    <w:rsid w:val="7ADA73A4"/>
    <w:rsid w:val="7AE66B99"/>
    <w:rsid w:val="7B0A3BCA"/>
    <w:rsid w:val="7B4048C1"/>
    <w:rsid w:val="7B73082F"/>
    <w:rsid w:val="7B7347B6"/>
    <w:rsid w:val="7BC62E00"/>
    <w:rsid w:val="7BE35E2A"/>
    <w:rsid w:val="7BFA1CC7"/>
    <w:rsid w:val="7BFB70B3"/>
    <w:rsid w:val="7C0251DA"/>
    <w:rsid w:val="7C1052F2"/>
    <w:rsid w:val="7C2668D9"/>
    <w:rsid w:val="7C32497F"/>
    <w:rsid w:val="7C3C69AE"/>
    <w:rsid w:val="7C691974"/>
    <w:rsid w:val="7C8A6570"/>
    <w:rsid w:val="7C8B7390"/>
    <w:rsid w:val="7C9B0D0E"/>
    <w:rsid w:val="7CA42B03"/>
    <w:rsid w:val="7CD2318A"/>
    <w:rsid w:val="7CD2702A"/>
    <w:rsid w:val="7CD34C42"/>
    <w:rsid w:val="7CDE3FF9"/>
    <w:rsid w:val="7CE26EBF"/>
    <w:rsid w:val="7CEE3130"/>
    <w:rsid w:val="7D1F6674"/>
    <w:rsid w:val="7D340C9A"/>
    <w:rsid w:val="7D480B34"/>
    <w:rsid w:val="7D9005BC"/>
    <w:rsid w:val="7D9F0AD0"/>
    <w:rsid w:val="7DA44071"/>
    <w:rsid w:val="7DAD1E90"/>
    <w:rsid w:val="7DD12BB7"/>
    <w:rsid w:val="7DFF0955"/>
    <w:rsid w:val="7E0B750E"/>
    <w:rsid w:val="7E192908"/>
    <w:rsid w:val="7E2822EA"/>
    <w:rsid w:val="7E355A7B"/>
    <w:rsid w:val="7E52037B"/>
    <w:rsid w:val="7E6E3E85"/>
    <w:rsid w:val="7E9C184B"/>
    <w:rsid w:val="7EA72948"/>
    <w:rsid w:val="7EB31EDB"/>
    <w:rsid w:val="7EE70CC0"/>
    <w:rsid w:val="7EEB48DB"/>
    <w:rsid w:val="7EF27444"/>
    <w:rsid w:val="7F265C58"/>
    <w:rsid w:val="7F582CF2"/>
    <w:rsid w:val="7F951B4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qFormat/>
    <w:uiPriority w:val="0"/>
    <w:pPr>
      <w:keepNext/>
      <w:keepLines/>
      <w:spacing w:before="340" w:after="330" w:line="576" w:lineRule="auto"/>
      <w:outlineLvl w:val="0"/>
    </w:pPr>
    <w:rPr>
      <w:b/>
      <w:bCs/>
      <w:kern w:val="44"/>
      <w:sz w:val="44"/>
      <w:szCs w:val="44"/>
    </w:rPr>
  </w:style>
  <w:style w:type="paragraph" w:styleId="10">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11">
    <w:name w:val="heading 3"/>
    <w:basedOn w:val="1"/>
    <w:next w:val="1"/>
    <w:qFormat/>
    <w:uiPriority w:val="0"/>
    <w:pPr>
      <w:keepNext/>
      <w:keepLines/>
      <w:spacing w:before="260" w:after="260" w:line="416" w:lineRule="auto"/>
      <w:outlineLvl w:val="2"/>
    </w:pPr>
    <w:rPr>
      <w:b/>
      <w:bCs/>
      <w:sz w:val="32"/>
      <w:szCs w:val="32"/>
    </w:rPr>
  </w:style>
  <w:style w:type="paragraph" w:styleId="12">
    <w:name w:val="heading 4"/>
    <w:basedOn w:val="1"/>
    <w:next w:val="1"/>
    <w:qFormat/>
    <w:uiPriority w:val="0"/>
    <w:pPr>
      <w:keepNext/>
      <w:keepLines/>
      <w:spacing w:line="360" w:lineRule="auto"/>
      <w:outlineLvl w:val="3"/>
    </w:pPr>
    <w:rPr>
      <w:rFonts w:ascii="Arial" w:hAnsi="Arial"/>
      <w:b/>
      <w:bCs/>
      <w:szCs w:val="28"/>
    </w:rPr>
  </w:style>
  <w:style w:type="character" w:default="1" w:styleId="37">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link w:val="74"/>
    <w:qFormat/>
    <w:uiPriority w:val="0"/>
  </w:style>
  <w:style w:type="paragraph" w:customStyle="1" w:styleId="4">
    <w:name w:val="Default"/>
    <w:next w:val="5"/>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
    <w:name w:val="大标题"/>
    <w:basedOn w:val="1"/>
    <w:next w:val="6"/>
    <w:qFormat/>
    <w:uiPriority w:val="0"/>
    <w:pPr>
      <w:jc w:val="center"/>
    </w:pPr>
    <w:rPr>
      <w:rFonts w:ascii="Arial" w:hAnsi="Arial"/>
      <w:b/>
      <w:sz w:val="28"/>
    </w:rPr>
  </w:style>
  <w:style w:type="paragraph" w:styleId="6">
    <w:name w:val="Body Text First Indent 2"/>
    <w:basedOn w:val="7"/>
    <w:next w:val="9"/>
    <w:qFormat/>
    <w:uiPriority w:val="0"/>
    <w:pPr>
      <w:ind w:firstLine="420" w:firstLineChars="200"/>
    </w:pPr>
  </w:style>
  <w:style w:type="paragraph" w:styleId="7">
    <w:name w:val="Body Text Indent"/>
    <w:basedOn w:val="1"/>
    <w:next w:val="8"/>
    <w:qFormat/>
    <w:uiPriority w:val="0"/>
    <w:pPr>
      <w:widowControl/>
      <w:spacing w:beforeAutospacing="1" w:afterAutospacing="1"/>
      <w:jc w:val="left"/>
    </w:pPr>
    <w:rPr>
      <w:rFonts w:ascii="宋体" w:hAnsi="宋体" w:cs="宋体"/>
      <w:kern w:val="0"/>
      <w:sz w:val="24"/>
    </w:rPr>
  </w:style>
  <w:style w:type="paragraph" w:styleId="8">
    <w:name w:val="envelope return"/>
    <w:basedOn w:val="1"/>
    <w:unhideWhenUsed/>
    <w:qFormat/>
    <w:uiPriority w:val="99"/>
    <w:pPr>
      <w:snapToGrid w:val="0"/>
    </w:pPr>
    <w:rPr>
      <w:rFonts w:ascii="Arial" w:hAnsi="Arial"/>
    </w:rPr>
  </w:style>
  <w:style w:type="paragraph" w:customStyle="1" w:styleId="9">
    <w:name w:val="样式 正文首行缩进 2 + Arial"/>
    <w:basedOn w:val="1"/>
    <w:next w:val="1"/>
    <w:qFormat/>
    <w:uiPriority w:val="0"/>
    <w:pPr>
      <w:spacing w:after="120" w:line="320" w:lineRule="atLeast"/>
      <w:ind w:firstLine="200" w:firstLineChars="200"/>
    </w:pPr>
    <w:rPr>
      <w:rFonts w:ascii="Arial" w:hAnsi="Arial"/>
      <w:kern w:val="0"/>
    </w:rPr>
  </w:style>
  <w:style w:type="paragraph" w:styleId="13">
    <w:name w:val="table of authorities"/>
    <w:basedOn w:val="1"/>
    <w:next w:val="1"/>
    <w:unhideWhenUsed/>
    <w:qFormat/>
    <w:uiPriority w:val="0"/>
    <w:pPr>
      <w:ind w:left="420" w:leftChars="200"/>
    </w:pPr>
    <w:rPr>
      <w:rFonts w:ascii="Calibri" w:hAnsi="Calibri"/>
    </w:rPr>
  </w:style>
  <w:style w:type="paragraph" w:styleId="14">
    <w:name w:val="List Number"/>
    <w:basedOn w:val="1"/>
    <w:qFormat/>
    <w:uiPriority w:val="0"/>
    <w:pPr>
      <w:widowControl/>
      <w:spacing w:beforeAutospacing="1" w:afterAutospacing="1"/>
      <w:jc w:val="left"/>
    </w:pPr>
    <w:rPr>
      <w:rFonts w:ascii="宋体" w:hAnsi="宋体" w:cs="宋体"/>
      <w:kern w:val="0"/>
      <w:sz w:val="24"/>
    </w:rPr>
  </w:style>
  <w:style w:type="paragraph" w:styleId="15">
    <w:name w:val="Normal Indent"/>
    <w:basedOn w:val="1"/>
    <w:next w:val="16"/>
    <w:qFormat/>
    <w:uiPriority w:val="0"/>
    <w:pPr>
      <w:widowControl/>
      <w:spacing w:beforeAutospacing="1" w:afterAutospacing="1"/>
      <w:jc w:val="left"/>
    </w:pPr>
    <w:rPr>
      <w:rFonts w:ascii="宋体" w:hAnsi="宋体" w:cs="宋体"/>
      <w:kern w:val="0"/>
      <w:sz w:val="24"/>
    </w:rPr>
  </w:style>
  <w:style w:type="paragraph" w:styleId="16">
    <w:name w:val="Body Text 2"/>
    <w:basedOn w:val="1"/>
    <w:next w:val="3"/>
    <w:qFormat/>
    <w:uiPriority w:val="0"/>
    <w:pPr>
      <w:spacing w:line="480" w:lineRule="auto"/>
    </w:pPr>
  </w:style>
  <w:style w:type="paragraph" w:styleId="17">
    <w:name w:val="Document Map"/>
    <w:basedOn w:val="1"/>
    <w:link w:val="76"/>
    <w:qFormat/>
    <w:uiPriority w:val="0"/>
    <w:rPr>
      <w:rFonts w:ascii="宋体" w:hAnsi="Calibri"/>
      <w:sz w:val="18"/>
      <w:szCs w:val="18"/>
    </w:rPr>
  </w:style>
  <w:style w:type="paragraph" w:styleId="18">
    <w:name w:val="annotation text"/>
    <w:basedOn w:val="1"/>
    <w:qFormat/>
    <w:uiPriority w:val="0"/>
    <w:pPr>
      <w:jc w:val="left"/>
    </w:pPr>
  </w:style>
  <w:style w:type="paragraph" w:styleId="19">
    <w:name w:val="Body Text 3"/>
    <w:basedOn w:val="1"/>
    <w:qFormat/>
    <w:uiPriority w:val="0"/>
    <w:rPr>
      <w:sz w:val="16"/>
      <w:szCs w:val="16"/>
    </w:rPr>
  </w:style>
  <w:style w:type="paragraph" w:styleId="20">
    <w:name w:val="List 2"/>
    <w:basedOn w:val="1"/>
    <w:qFormat/>
    <w:uiPriority w:val="0"/>
    <w:pPr>
      <w:ind w:left="100" w:leftChars="200" w:hanging="200" w:hangingChars="200"/>
    </w:pPr>
  </w:style>
  <w:style w:type="paragraph" w:styleId="21">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22">
    <w:name w:val="toc 3"/>
    <w:basedOn w:val="1"/>
    <w:next w:val="1"/>
    <w:qFormat/>
    <w:uiPriority w:val="0"/>
    <w:pPr>
      <w:tabs>
        <w:tab w:val="left" w:pos="709"/>
        <w:tab w:val="right" w:leader="dot" w:pos="8789"/>
      </w:tabs>
      <w:spacing w:line="400" w:lineRule="atLeast"/>
    </w:pPr>
    <w:rPr>
      <w:rFonts w:ascii="宋体"/>
      <w:kern w:val="0"/>
      <w:szCs w:val="20"/>
    </w:rPr>
  </w:style>
  <w:style w:type="paragraph" w:styleId="23">
    <w:name w:val="Plain Text"/>
    <w:basedOn w:val="1"/>
    <w:qFormat/>
    <w:uiPriority w:val="0"/>
    <w:pPr>
      <w:widowControl/>
      <w:spacing w:beforeAutospacing="1" w:afterAutospacing="1"/>
      <w:jc w:val="left"/>
    </w:pPr>
    <w:rPr>
      <w:rFonts w:ascii="宋体" w:hAnsi="宋体" w:cs="宋体"/>
      <w:kern w:val="0"/>
      <w:sz w:val="24"/>
    </w:rPr>
  </w:style>
  <w:style w:type="paragraph" w:styleId="24">
    <w:name w:val="Date"/>
    <w:basedOn w:val="1"/>
    <w:next w:val="1"/>
    <w:qFormat/>
    <w:uiPriority w:val="0"/>
    <w:pPr>
      <w:ind w:left="100" w:leftChars="2500"/>
    </w:pPr>
    <w:rPr>
      <w:rFonts w:ascii="宋体" w:hAnsi="宋体"/>
      <w:sz w:val="28"/>
    </w:rPr>
  </w:style>
  <w:style w:type="paragraph" w:styleId="25">
    <w:name w:val="Body Text Indent 2"/>
    <w:basedOn w:val="1"/>
    <w:qFormat/>
    <w:uiPriority w:val="0"/>
    <w:pPr>
      <w:spacing w:line="480" w:lineRule="auto"/>
      <w:ind w:left="420" w:leftChars="200"/>
    </w:pPr>
  </w:style>
  <w:style w:type="paragraph" w:styleId="26">
    <w:name w:val="footer"/>
    <w:basedOn w:val="1"/>
    <w:qFormat/>
    <w:uiPriority w:val="0"/>
    <w:pPr>
      <w:tabs>
        <w:tab w:val="center" w:pos="4153"/>
        <w:tab w:val="right" w:pos="8306"/>
      </w:tabs>
      <w:snapToGrid w:val="0"/>
      <w:jc w:val="left"/>
    </w:pPr>
    <w:rPr>
      <w:sz w:val="18"/>
      <w:szCs w:val="18"/>
    </w:rPr>
  </w:style>
  <w:style w:type="paragraph" w:styleId="2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8">
    <w:name w:val="toc 1"/>
    <w:basedOn w:val="1"/>
    <w:next w:val="1"/>
    <w:qFormat/>
    <w:uiPriority w:val="0"/>
  </w:style>
  <w:style w:type="paragraph" w:styleId="29">
    <w:name w:val="List"/>
    <w:basedOn w:val="1"/>
    <w:qFormat/>
    <w:uiPriority w:val="0"/>
    <w:pPr>
      <w:ind w:left="200" w:hanging="200" w:hangingChars="200"/>
    </w:pPr>
  </w:style>
  <w:style w:type="paragraph" w:styleId="30">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3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2">
    <w:name w:val="Normal (Web)"/>
    <w:basedOn w:val="1"/>
    <w:qFormat/>
    <w:uiPriority w:val="99"/>
    <w:pPr>
      <w:spacing w:before="100" w:beforeAutospacing="1" w:after="100" w:afterAutospacing="1"/>
      <w:jc w:val="left"/>
    </w:pPr>
    <w:rPr>
      <w:kern w:val="0"/>
      <w:sz w:val="24"/>
    </w:rPr>
  </w:style>
  <w:style w:type="paragraph" w:styleId="33">
    <w:name w:val="Title"/>
    <w:basedOn w:val="1"/>
    <w:qFormat/>
    <w:uiPriority w:val="0"/>
    <w:pPr>
      <w:jc w:val="center"/>
      <w:outlineLvl w:val="0"/>
    </w:pPr>
    <w:rPr>
      <w:rFonts w:ascii="Arial" w:hAnsi="Arial" w:cs="Arial"/>
      <w:b/>
      <w:bCs/>
      <w:sz w:val="32"/>
      <w:szCs w:val="32"/>
    </w:rPr>
  </w:style>
  <w:style w:type="paragraph" w:styleId="34">
    <w:name w:val="Body Text First Indent"/>
    <w:basedOn w:val="3"/>
    <w:next w:val="1"/>
    <w:qFormat/>
    <w:uiPriority w:val="0"/>
    <w:pPr>
      <w:spacing w:line="360" w:lineRule="auto"/>
      <w:ind w:firstLine="420" w:firstLineChars="100"/>
    </w:pPr>
    <w:rPr>
      <w:szCs w:val="21"/>
    </w:rPr>
  </w:style>
  <w:style w:type="table" w:styleId="36">
    <w:name w:val="Table Grid"/>
    <w:basedOn w:val="35"/>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8">
    <w:name w:val="Strong"/>
    <w:qFormat/>
    <w:uiPriority w:val="0"/>
    <w:rPr>
      <w:b/>
      <w:bCs/>
      <w:szCs w:val="24"/>
    </w:rPr>
  </w:style>
  <w:style w:type="character" w:styleId="39">
    <w:name w:val="page number"/>
    <w:basedOn w:val="37"/>
    <w:qFormat/>
    <w:uiPriority w:val="0"/>
  </w:style>
  <w:style w:type="character" w:styleId="40">
    <w:name w:val="FollowedHyperlink"/>
    <w:qFormat/>
    <w:uiPriority w:val="0"/>
    <w:rPr>
      <w:color w:val="333333"/>
      <w:szCs w:val="24"/>
      <w:u w:val="none"/>
    </w:rPr>
  </w:style>
  <w:style w:type="character" w:styleId="41">
    <w:name w:val="Emphasis"/>
    <w:basedOn w:val="37"/>
    <w:qFormat/>
    <w:uiPriority w:val="0"/>
  </w:style>
  <w:style w:type="character" w:styleId="42">
    <w:name w:val="HTML Definition"/>
    <w:basedOn w:val="37"/>
    <w:qFormat/>
    <w:uiPriority w:val="0"/>
  </w:style>
  <w:style w:type="character" w:styleId="43">
    <w:name w:val="HTML Typewriter"/>
    <w:basedOn w:val="37"/>
    <w:qFormat/>
    <w:uiPriority w:val="0"/>
    <w:rPr>
      <w:rFonts w:hint="default" w:ascii="monospace" w:hAnsi="monospace" w:eastAsia="monospace" w:cs="monospace"/>
      <w:sz w:val="20"/>
    </w:rPr>
  </w:style>
  <w:style w:type="character" w:styleId="44">
    <w:name w:val="HTML Acronym"/>
    <w:basedOn w:val="37"/>
    <w:qFormat/>
    <w:uiPriority w:val="0"/>
  </w:style>
  <w:style w:type="character" w:styleId="45">
    <w:name w:val="HTML Variable"/>
    <w:basedOn w:val="37"/>
    <w:qFormat/>
    <w:uiPriority w:val="0"/>
  </w:style>
  <w:style w:type="character" w:styleId="46">
    <w:name w:val="Hyperlink"/>
    <w:basedOn w:val="37"/>
    <w:qFormat/>
    <w:uiPriority w:val="0"/>
    <w:rPr>
      <w:color w:val="333333"/>
      <w:szCs w:val="24"/>
      <w:u w:val="none"/>
    </w:rPr>
  </w:style>
  <w:style w:type="character" w:styleId="47">
    <w:name w:val="HTML Code"/>
    <w:basedOn w:val="37"/>
    <w:qFormat/>
    <w:uiPriority w:val="0"/>
    <w:rPr>
      <w:rFonts w:ascii="monospace" w:hAnsi="monospace" w:eastAsia="monospace" w:cs="monospace"/>
      <w:sz w:val="20"/>
    </w:rPr>
  </w:style>
  <w:style w:type="character" w:styleId="48">
    <w:name w:val="HTML Cite"/>
    <w:basedOn w:val="37"/>
    <w:qFormat/>
    <w:uiPriority w:val="0"/>
  </w:style>
  <w:style w:type="character" w:styleId="49">
    <w:name w:val="HTML Keyboard"/>
    <w:basedOn w:val="37"/>
    <w:qFormat/>
    <w:uiPriority w:val="0"/>
    <w:rPr>
      <w:rFonts w:hint="default" w:ascii="monospace" w:hAnsi="monospace" w:eastAsia="monospace" w:cs="monospace"/>
      <w:sz w:val="20"/>
    </w:rPr>
  </w:style>
  <w:style w:type="character" w:styleId="50">
    <w:name w:val="HTML Sample"/>
    <w:basedOn w:val="37"/>
    <w:qFormat/>
    <w:uiPriority w:val="0"/>
    <w:rPr>
      <w:rFonts w:hint="default" w:ascii="monospace" w:hAnsi="monospace" w:eastAsia="monospace" w:cs="monospace"/>
    </w:rPr>
  </w:style>
  <w:style w:type="paragraph" w:customStyle="1" w:styleId="51">
    <w:name w:val="目录 51"/>
    <w:next w:val="1"/>
    <w:qFormat/>
    <w:uiPriority w:val="0"/>
    <w:pPr>
      <w:wordWrap w:val="0"/>
      <w:ind w:left="1700"/>
      <w:jc w:val="both"/>
    </w:pPr>
    <w:rPr>
      <w:rFonts w:ascii="Times New Roman" w:hAnsi="Times New Roman" w:eastAsia="Calibri" w:cs="Times New Roman"/>
      <w:sz w:val="21"/>
      <w:lang w:val="en-US" w:eastAsia="zh-CN" w:bidi="ar-SA"/>
    </w:rPr>
  </w:style>
  <w:style w:type="paragraph" w:customStyle="1" w:styleId="52">
    <w:name w:val="No Spacing1"/>
    <w:basedOn w:val="1"/>
    <w:qFormat/>
    <w:uiPriority w:val="0"/>
    <w:pPr>
      <w:spacing w:line="400" w:lineRule="exact"/>
    </w:pPr>
    <w:rPr>
      <w:sz w:val="24"/>
    </w:rPr>
  </w:style>
  <w:style w:type="paragraph" w:customStyle="1" w:styleId="53">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4">
    <w:name w:val="Char"/>
    <w:basedOn w:val="1"/>
    <w:qFormat/>
    <w:uiPriority w:val="0"/>
  </w:style>
  <w:style w:type="paragraph" w:customStyle="1" w:styleId="55">
    <w:name w:val="正文缩进1"/>
    <w:basedOn w:val="1"/>
    <w:qFormat/>
    <w:uiPriority w:val="0"/>
    <w:pPr>
      <w:widowControl/>
      <w:ind w:firstLine="420"/>
      <w:jc w:val="left"/>
    </w:pPr>
    <w:rPr>
      <w:kern w:val="0"/>
      <w:szCs w:val="20"/>
    </w:rPr>
  </w:style>
  <w:style w:type="paragraph" w:customStyle="1" w:styleId="56">
    <w:name w:val="列出段落2"/>
    <w:basedOn w:val="1"/>
    <w:qFormat/>
    <w:uiPriority w:val="34"/>
    <w:pPr>
      <w:ind w:firstLine="420" w:firstLineChars="200"/>
    </w:pPr>
  </w:style>
  <w:style w:type="paragraph" w:customStyle="1" w:styleId="57">
    <w:name w:val="plaintext"/>
    <w:basedOn w:val="1"/>
    <w:qFormat/>
    <w:uiPriority w:val="0"/>
    <w:pPr>
      <w:widowControl/>
      <w:spacing w:beforeAutospacing="1" w:afterAutospacing="1"/>
      <w:jc w:val="left"/>
    </w:pPr>
    <w:rPr>
      <w:rFonts w:ascii="宋体" w:hAnsi="宋体" w:cs="宋体"/>
      <w:kern w:val="0"/>
      <w:sz w:val="24"/>
    </w:rPr>
  </w:style>
  <w:style w:type="paragraph" w:customStyle="1" w:styleId="58">
    <w:name w:val="1"/>
    <w:basedOn w:val="1"/>
    <w:qFormat/>
    <w:uiPriority w:val="0"/>
    <w:pPr>
      <w:widowControl/>
      <w:spacing w:beforeAutospacing="1" w:afterAutospacing="1"/>
      <w:jc w:val="left"/>
    </w:pPr>
    <w:rPr>
      <w:rFonts w:ascii="宋体" w:hAnsi="宋体" w:cs="宋体"/>
      <w:kern w:val="0"/>
      <w:sz w:val="24"/>
    </w:rPr>
  </w:style>
  <w:style w:type="paragraph" w:styleId="59">
    <w:name w:val="No Spacing"/>
    <w:qFormat/>
    <w:uiPriority w:val="1"/>
    <w:rPr>
      <w:rFonts w:ascii="Calibri" w:hAnsi="Calibri" w:eastAsia="宋体" w:cs="Times New Roman"/>
      <w:sz w:val="22"/>
      <w:szCs w:val="22"/>
      <w:lang w:val="en-US" w:eastAsia="zh-CN" w:bidi="ar-SA"/>
    </w:rPr>
  </w:style>
  <w:style w:type="paragraph" w:customStyle="1" w:styleId="60">
    <w:name w:val="_Style 2"/>
    <w:basedOn w:val="1"/>
    <w:qFormat/>
    <w:uiPriority w:val="34"/>
    <w:pPr>
      <w:ind w:firstLine="420" w:firstLineChars="200"/>
    </w:pPr>
    <w:rPr>
      <w:rFonts w:ascii="Calibri" w:hAnsi="Calibri"/>
    </w:rPr>
  </w:style>
  <w:style w:type="paragraph" w:customStyle="1" w:styleId="61">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2">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3">
    <w:name w:val="Char1"/>
    <w:basedOn w:val="1"/>
    <w:qFormat/>
    <w:uiPriority w:val="0"/>
  </w:style>
  <w:style w:type="paragraph" w:customStyle="1" w:styleId="64">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5">
    <w:name w:val="Table Paragraph"/>
    <w:basedOn w:val="1"/>
    <w:qFormat/>
    <w:uiPriority w:val="1"/>
    <w:pPr>
      <w:jc w:val="left"/>
    </w:pPr>
    <w:rPr>
      <w:rFonts w:ascii="宋体" w:hAnsi="宋体" w:cs="宋体"/>
      <w:kern w:val="0"/>
      <w:sz w:val="22"/>
      <w:szCs w:val="22"/>
      <w:lang w:eastAsia="en-US"/>
    </w:rPr>
  </w:style>
  <w:style w:type="paragraph" w:customStyle="1" w:styleId="66">
    <w:name w:val="无间隔1"/>
    <w:basedOn w:val="1"/>
    <w:qFormat/>
    <w:uiPriority w:val="1"/>
    <w:pPr>
      <w:spacing w:line="400" w:lineRule="exact"/>
    </w:pPr>
    <w:rPr>
      <w:sz w:val="24"/>
    </w:rPr>
  </w:style>
  <w:style w:type="paragraph" w:customStyle="1" w:styleId="67">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8">
    <w:name w:val="3"/>
    <w:basedOn w:val="1"/>
    <w:qFormat/>
    <w:uiPriority w:val="0"/>
    <w:pPr>
      <w:widowControl/>
      <w:spacing w:beforeAutospacing="1" w:afterAutospacing="1"/>
      <w:jc w:val="left"/>
    </w:pPr>
    <w:rPr>
      <w:rFonts w:ascii="宋体" w:hAnsi="宋体" w:cs="宋体"/>
      <w:kern w:val="0"/>
      <w:sz w:val="24"/>
    </w:rPr>
  </w:style>
  <w:style w:type="paragraph" w:customStyle="1" w:styleId="69">
    <w:name w:val="列出段落1"/>
    <w:basedOn w:val="1"/>
    <w:qFormat/>
    <w:uiPriority w:val="34"/>
    <w:pPr>
      <w:ind w:firstLine="420" w:firstLineChars="200"/>
    </w:pPr>
  </w:style>
  <w:style w:type="paragraph" w:customStyle="1" w:styleId="70">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71">
    <w:name w:val="a0"/>
    <w:basedOn w:val="1"/>
    <w:qFormat/>
    <w:uiPriority w:val="0"/>
    <w:pPr>
      <w:widowControl/>
      <w:spacing w:beforeAutospacing="1" w:afterAutospacing="1"/>
      <w:jc w:val="left"/>
    </w:pPr>
    <w:rPr>
      <w:rFonts w:ascii="宋体" w:hAnsi="宋体" w:cs="宋体"/>
      <w:kern w:val="0"/>
      <w:sz w:val="24"/>
    </w:rPr>
  </w:style>
  <w:style w:type="paragraph" w:customStyle="1" w:styleId="72">
    <w:name w:val="default"/>
    <w:basedOn w:val="1"/>
    <w:qFormat/>
    <w:uiPriority w:val="0"/>
    <w:pPr>
      <w:widowControl/>
      <w:spacing w:beforeAutospacing="1" w:afterAutospacing="1"/>
      <w:jc w:val="left"/>
    </w:pPr>
    <w:rPr>
      <w:rFonts w:ascii="宋体" w:hAnsi="宋体" w:cs="宋体"/>
      <w:kern w:val="0"/>
      <w:sz w:val="24"/>
    </w:rPr>
  </w:style>
  <w:style w:type="paragraph" w:customStyle="1" w:styleId="73">
    <w:name w:val="列出段落11"/>
    <w:basedOn w:val="1"/>
    <w:qFormat/>
    <w:uiPriority w:val="0"/>
    <w:pPr>
      <w:ind w:firstLine="420" w:firstLineChars="200"/>
    </w:pPr>
    <w:rPr>
      <w:rFonts w:ascii="Calibri" w:hAnsi="Calibri"/>
      <w:szCs w:val="22"/>
    </w:rPr>
  </w:style>
  <w:style w:type="character" w:customStyle="1" w:styleId="74">
    <w:name w:val="正文文本 Char"/>
    <w:basedOn w:val="37"/>
    <w:link w:val="3"/>
    <w:qFormat/>
    <w:uiPriority w:val="0"/>
  </w:style>
  <w:style w:type="character" w:customStyle="1" w:styleId="75">
    <w:name w:val="apple-converted-space"/>
    <w:basedOn w:val="37"/>
    <w:qFormat/>
    <w:uiPriority w:val="0"/>
  </w:style>
  <w:style w:type="character" w:customStyle="1" w:styleId="76">
    <w:name w:val="文档结构图 Char"/>
    <w:link w:val="17"/>
    <w:qFormat/>
    <w:uiPriority w:val="0"/>
    <w:rPr>
      <w:rFonts w:ascii="宋体"/>
      <w:kern w:val="2"/>
      <w:sz w:val="18"/>
      <w:szCs w:val="18"/>
    </w:rPr>
  </w:style>
  <w:style w:type="character" w:customStyle="1" w:styleId="77">
    <w:name w:val="不明显强调1"/>
    <w:qFormat/>
    <w:uiPriority w:val="19"/>
    <w:rPr>
      <w:i/>
      <w:iCs/>
      <w:color w:val="7F7F7F"/>
      <w:szCs w:val="24"/>
    </w:rPr>
  </w:style>
  <w:style w:type="character" w:customStyle="1" w:styleId="78">
    <w:name w:val="font71"/>
    <w:qFormat/>
    <w:uiPriority w:val="0"/>
    <w:rPr>
      <w:rFonts w:hint="eastAsia" w:ascii="宋体" w:hAnsi="宋体" w:eastAsia="宋体" w:cs="宋体"/>
      <w:color w:val="000000"/>
      <w:sz w:val="28"/>
      <w:szCs w:val="28"/>
      <w:u w:val="none"/>
    </w:rPr>
  </w:style>
  <w:style w:type="character" w:customStyle="1" w:styleId="79">
    <w:name w:val="font21"/>
    <w:qFormat/>
    <w:uiPriority w:val="0"/>
    <w:rPr>
      <w:rFonts w:hint="default" w:ascii="Calibri" w:hAnsi="Calibri" w:cs="Calibri"/>
      <w:color w:val="000000"/>
      <w:sz w:val="28"/>
      <w:szCs w:val="28"/>
      <w:u w:val="none"/>
    </w:rPr>
  </w:style>
  <w:style w:type="character" w:customStyle="1" w:styleId="80">
    <w:name w:val="17"/>
    <w:qFormat/>
    <w:uiPriority w:val="0"/>
    <w:rPr>
      <w:rFonts w:hint="eastAsia" w:ascii="宋体" w:hAnsi="宋体" w:eastAsia="宋体"/>
      <w:color w:val="000000"/>
    </w:rPr>
  </w:style>
  <w:style w:type="character" w:customStyle="1" w:styleId="81">
    <w:name w:val="font91"/>
    <w:qFormat/>
    <w:uiPriority w:val="0"/>
    <w:rPr>
      <w:rFonts w:hint="eastAsia" w:ascii="宋体" w:hAnsi="宋体" w:eastAsia="宋体" w:cs="宋体"/>
      <w:color w:val="FF0000"/>
      <w:sz w:val="28"/>
      <w:szCs w:val="28"/>
      <w:u w:val="none"/>
    </w:rPr>
  </w:style>
  <w:style w:type="paragraph" w:customStyle="1" w:styleId="82">
    <w:name w:val="p"/>
    <w:basedOn w:val="1"/>
    <w:qFormat/>
    <w:uiPriority w:val="0"/>
    <w:pPr>
      <w:widowControl/>
      <w:spacing w:line="432" w:lineRule="auto"/>
      <w:jc w:val="left"/>
    </w:pPr>
    <w:rPr>
      <w:rFonts w:ascii="宋体" w:hAnsi="宋体" w:cs="宋体"/>
      <w:kern w:val="0"/>
      <w:sz w:val="24"/>
    </w:rPr>
  </w:style>
  <w:style w:type="paragraph" w:customStyle="1" w:styleId="83">
    <w:name w:val="WPSOffice手动目录 1"/>
    <w:qFormat/>
    <w:uiPriority w:val="0"/>
    <w:rPr>
      <w:rFonts w:ascii="Times New Roman" w:hAnsi="Times New Roman" w:eastAsia="宋体" w:cs="Times New Roman"/>
      <w:lang w:val="en-US" w:eastAsia="zh-CN" w:bidi="ar-SA"/>
    </w:rPr>
  </w:style>
  <w:style w:type="paragraph" w:customStyle="1" w:styleId="84">
    <w:name w:val="*正文_1"/>
    <w:basedOn w:val="1"/>
    <w:next w:val="1"/>
    <w:qFormat/>
    <w:uiPriority w:val="0"/>
    <w:pPr>
      <w:widowControl/>
      <w:ind w:firstLine="482"/>
    </w:pPr>
    <w:rPr>
      <w:rFonts w:ascii="微软雅黑" w:hAnsi="微软雅黑" w:eastAsia="微软雅黑"/>
      <w:kern w:val="0"/>
      <w:szCs w:val="20"/>
    </w:rPr>
  </w:style>
  <w:style w:type="paragraph" w:customStyle="1" w:styleId="85">
    <w:name w:val="表格文字"/>
    <w:basedOn w:val="1"/>
    <w:next w:val="3"/>
    <w:qFormat/>
    <w:uiPriority w:val="0"/>
    <w:pPr>
      <w:adjustRightInd w:val="0"/>
      <w:spacing w:line="420" w:lineRule="atLeast"/>
      <w:jc w:val="left"/>
      <w:textAlignment w:val="baseline"/>
    </w:pPr>
    <w:rPr>
      <w:kern w:val="0"/>
      <w:szCs w:val="20"/>
    </w:rPr>
  </w:style>
  <w:style w:type="character" w:customStyle="1" w:styleId="86">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87">
    <w:name w:val="列表段落1"/>
    <w:basedOn w:val="1"/>
    <w:qFormat/>
    <w:uiPriority w:val="34"/>
    <w:pPr>
      <w:widowControl/>
      <w:ind w:firstLine="420"/>
      <w:jc w:val="left"/>
    </w:pPr>
    <w:rPr>
      <w:kern w:val="0"/>
    </w:rPr>
  </w:style>
  <w:style w:type="paragraph" w:styleId="88">
    <w:name w:val="List Paragraph"/>
    <w:basedOn w:val="1"/>
    <w:qFormat/>
    <w:uiPriority w:val="34"/>
    <w:pPr>
      <w:ind w:firstLine="420" w:firstLineChars="200"/>
    </w:pPr>
  </w:style>
  <w:style w:type="character" w:customStyle="1" w:styleId="89">
    <w:name w:val="hover18"/>
    <w:basedOn w:val="37"/>
    <w:qFormat/>
    <w:uiPriority w:val="0"/>
  </w:style>
  <w:style w:type="character" w:customStyle="1" w:styleId="90">
    <w:name w:val="font41"/>
    <w:basedOn w:val="37"/>
    <w:qFormat/>
    <w:uiPriority w:val="0"/>
    <w:rPr>
      <w:rFonts w:hint="eastAsia" w:ascii="宋体" w:hAnsi="宋体" w:eastAsia="宋体" w:cs="宋体"/>
      <w:color w:val="000000"/>
      <w:sz w:val="21"/>
      <w:szCs w:val="21"/>
      <w:u w:val="none"/>
    </w:rPr>
  </w:style>
  <w:style w:type="character" w:customStyle="1" w:styleId="91">
    <w:name w:val="font51"/>
    <w:basedOn w:val="37"/>
    <w:qFormat/>
    <w:uiPriority w:val="0"/>
    <w:rPr>
      <w:rFonts w:hint="eastAsia" w:ascii="宋体" w:hAnsi="宋体" w:eastAsia="宋体" w:cs="宋体"/>
      <w:b/>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32</Pages>
  <Words>14987</Words>
  <Characters>15792</Characters>
  <Lines>50</Lines>
  <Paragraphs>68</Paragraphs>
  <TotalTime>12</TotalTime>
  <ScaleCrop>false</ScaleCrop>
  <LinksUpToDate>false</LinksUpToDate>
  <CharactersWithSpaces>16697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2022-10-26T01:19:52Z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562A285641654D2EA086C4325B3B203C</vt:lpwstr>
  </property>
</Properties>
</file>