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081481">
      <w:pPr>
        <w:pStyle w:val="11"/>
        <w:widowControl w:val="0"/>
        <w:spacing w:beforeLines="50"/>
        <w:jc w:val="center"/>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驻马店市中心医院车辆租赁项目</w:t>
      </w:r>
    </w:p>
    <w:p w14:paraId="13AD521C">
      <w:pPr>
        <w:pStyle w:val="11"/>
        <w:jc w:val="center"/>
        <w:rPr>
          <w:rStyle w:val="33"/>
          <w:rFonts w:hint="eastAsia" w:ascii="宋体" w:hAnsi="宋体" w:eastAsia="宋体" w:cs="宋体"/>
          <w:b/>
          <w:bCs/>
          <w:color w:val="auto"/>
          <w:sz w:val="48"/>
          <w:szCs w:val="48"/>
        </w:rPr>
      </w:pPr>
    </w:p>
    <w:p w14:paraId="6BFE791F">
      <w:pPr>
        <w:pStyle w:val="11"/>
        <w:jc w:val="center"/>
        <w:rPr>
          <w:rStyle w:val="33"/>
          <w:rFonts w:hint="eastAsia" w:ascii="宋体" w:hAnsi="宋体" w:eastAsia="宋体" w:cs="宋体"/>
          <w:b/>
          <w:bCs/>
          <w:color w:val="auto"/>
          <w:sz w:val="48"/>
          <w:szCs w:val="48"/>
        </w:rPr>
      </w:pPr>
    </w:p>
    <w:p w14:paraId="6B4FB65E">
      <w:pPr>
        <w:pStyle w:val="11"/>
        <w:jc w:val="center"/>
        <w:rPr>
          <w:rStyle w:val="33"/>
          <w:rFonts w:hint="eastAsia" w:ascii="宋体" w:hAnsi="宋体" w:eastAsia="宋体" w:cs="宋体"/>
          <w:b/>
          <w:bCs/>
          <w:color w:val="auto"/>
          <w:sz w:val="48"/>
          <w:szCs w:val="48"/>
        </w:rPr>
      </w:pPr>
    </w:p>
    <w:p w14:paraId="43082CCE">
      <w:pPr>
        <w:pStyle w:val="11"/>
        <w:jc w:val="center"/>
        <w:rPr>
          <w:rStyle w:val="33"/>
          <w:rFonts w:hint="eastAsia" w:ascii="宋体" w:hAnsi="宋体" w:eastAsia="宋体" w:cs="宋体"/>
          <w:b/>
          <w:bCs/>
          <w:color w:val="auto"/>
          <w:sz w:val="48"/>
          <w:szCs w:val="48"/>
        </w:rPr>
      </w:pPr>
    </w:p>
    <w:p w14:paraId="328DF7D1">
      <w:pPr>
        <w:pStyle w:val="11"/>
        <w:jc w:val="center"/>
        <w:rPr>
          <w:rStyle w:val="33"/>
          <w:rFonts w:hint="eastAsia" w:ascii="宋体" w:hAnsi="宋体" w:eastAsia="宋体" w:cs="宋体"/>
          <w:b/>
          <w:bCs/>
          <w:color w:val="auto"/>
          <w:szCs w:val="44"/>
        </w:rPr>
      </w:pPr>
      <w:r>
        <w:rPr>
          <w:rStyle w:val="33"/>
          <w:rFonts w:hint="eastAsia" w:ascii="宋体" w:hAnsi="宋体" w:eastAsia="宋体" w:cs="宋体"/>
          <w:b/>
          <w:bCs/>
          <w:color w:val="auto"/>
          <w:sz w:val="72"/>
          <w:szCs w:val="72"/>
        </w:rPr>
        <w:t>采购文件</w:t>
      </w:r>
    </w:p>
    <w:p w14:paraId="0AE9B8AA">
      <w:pPr>
        <w:tabs>
          <w:tab w:val="left" w:pos="2700"/>
          <w:tab w:val="left" w:pos="2880"/>
          <w:tab w:val="left" w:pos="3060"/>
          <w:tab w:val="left" w:pos="7560"/>
        </w:tabs>
        <w:snapToGrid w:val="0"/>
        <w:spacing w:line="360" w:lineRule="auto"/>
        <w:ind w:firstLine="1928" w:firstLineChars="600"/>
        <w:rPr>
          <w:rFonts w:hint="eastAsia" w:ascii="宋体" w:hAnsi="宋体" w:eastAsia="宋体" w:cs="宋体"/>
          <w:b/>
          <w:bCs/>
          <w:spacing w:val="-10"/>
          <w:sz w:val="34"/>
          <w:szCs w:val="34"/>
        </w:rPr>
      </w:pPr>
    </w:p>
    <w:p w14:paraId="598DBADB">
      <w:pPr>
        <w:snapToGrid w:val="0"/>
        <w:spacing w:line="380" w:lineRule="exact"/>
        <w:jc w:val="center"/>
        <w:rPr>
          <w:rFonts w:hint="eastAsia" w:ascii="宋体" w:hAnsi="宋体" w:eastAsia="宋体" w:cs="宋体"/>
          <w:b/>
          <w:sz w:val="32"/>
          <w:szCs w:val="32"/>
        </w:rPr>
      </w:pPr>
    </w:p>
    <w:p w14:paraId="57773C33">
      <w:pPr>
        <w:pStyle w:val="20"/>
        <w:ind w:firstLine="210"/>
        <w:rPr>
          <w:rFonts w:hint="eastAsia" w:ascii="宋体" w:hAnsi="宋体" w:eastAsia="宋体" w:cs="宋体"/>
        </w:rPr>
      </w:pPr>
    </w:p>
    <w:p w14:paraId="4AE6D0D2">
      <w:pPr>
        <w:pStyle w:val="62"/>
        <w:rPr>
          <w:rFonts w:hint="eastAsia" w:ascii="宋体" w:hAnsi="宋体" w:eastAsia="宋体" w:cs="宋体"/>
          <w:bCs/>
          <w:sz w:val="2"/>
          <w:szCs w:val="2"/>
        </w:rPr>
      </w:pPr>
    </w:p>
    <w:p w14:paraId="509E69AC">
      <w:pPr>
        <w:rPr>
          <w:rFonts w:hint="eastAsia" w:ascii="宋体" w:hAnsi="宋体" w:eastAsia="宋体" w:cs="宋体"/>
          <w:bCs/>
          <w:sz w:val="2"/>
          <w:szCs w:val="2"/>
        </w:rPr>
      </w:pPr>
    </w:p>
    <w:p w14:paraId="191A4D49">
      <w:pPr>
        <w:spacing w:line="20" w:lineRule="exact"/>
        <w:rPr>
          <w:rFonts w:hint="eastAsia" w:ascii="宋体" w:hAnsi="宋体" w:eastAsia="宋体" w:cs="宋体"/>
          <w:bCs/>
          <w:sz w:val="2"/>
          <w:szCs w:val="2"/>
        </w:rPr>
      </w:pPr>
    </w:p>
    <w:p w14:paraId="7D5E16E0">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rPr>
      </w:pPr>
    </w:p>
    <w:p w14:paraId="3D83348B">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rPr>
      </w:pPr>
    </w:p>
    <w:p w14:paraId="2E361EAD">
      <w:pPr>
        <w:tabs>
          <w:tab w:val="left" w:pos="2700"/>
          <w:tab w:val="left" w:pos="2880"/>
          <w:tab w:val="left" w:pos="3060"/>
          <w:tab w:val="left" w:pos="7560"/>
        </w:tabs>
        <w:snapToGrid w:val="0"/>
        <w:spacing w:line="480" w:lineRule="auto"/>
        <w:jc w:val="center"/>
        <w:rPr>
          <w:rFonts w:hint="eastAsia" w:ascii="宋体" w:hAnsi="宋体" w:eastAsia="宋体" w:cs="宋体"/>
          <w:b/>
          <w:bCs/>
          <w:spacing w:val="-10"/>
          <w:sz w:val="34"/>
          <w:szCs w:val="34"/>
        </w:rPr>
      </w:pPr>
    </w:p>
    <w:p w14:paraId="6B26810A">
      <w:pPr>
        <w:tabs>
          <w:tab w:val="left" w:pos="2700"/>
          <w:tab w:val="left" w:pos="2880"/>
          <w:tab w:val="left" w:pos="3060"/>
          <w:tab w:val="left" w:pos="7560"/>
        </w:tabs>
        <w:snapToGrid w:val="0"/>
        <w:spacing w:line="480" w:lineRule="auto"/>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rPr>
        <w:t>采 购 人：驻马店市中心医院</w:t>
      </w:r>
    </w:p>
    <w:p w14:paraId="089CD619">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start="1"/>
          <w:cols w:space="720" w:num="1"/>
          <w:docGrid w:type="lines" w:linePitch="312" w:charSpace="0"/>
        </w:sectPr>
      </w:pPr>
      <w:r>
        <w:rPr>
          <w:rFonts w:hint="eastAsia" w:ascii="宋体" w:hAnsi="宋体" w:eastAsia="宋体" w:cs="宋体"/>
          <w:b/>
          <w:bCs/>
          <w:spacing w:val="40"/>
          <w:sz w:val="34"/>
          <w:szCs w:val="34"/>
          <w:lang w:eastAsia="zh-CN"/>
        </w:rPr>
        <w:t>2024</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eastAsia="宋体" w:cs="宋体"/>
          <w:b/>
          <w:bCs/>
          <w:color w:val="000000" w:themeColor="text1"/>
          <w:spacing w:val="40"/>
          <w:sz w:val="34"/>
          <w:szCs w:val="34"/>
          <w:lang w:val="en-US" w:eastAsia="zh-CN"/>
          <w14:textFill>
            <w14:solidFill>
              <w14:schemeClr w14:val="tx1"/>
            </w14:solidFill>
          </w14:textFill>
        </w:rPr>
        <w:t>06</w:t>
      </w:r>
      <w:r>
        <w:rPr>
          <w:rFonts w:hint="eastAsia" w:ascii="宋体" w:hAnsi="宋体" w:eastAsia="宋体" w:cs="宋体"/>
          <w:b/>
          <w:bCs/>
          <w:color w:val="000000" w:themeColor="text1"/>
          <w:spacing w:val="40"/>
          <w:sz w:val="34"/>
          <w:szCs w:val="34"/>
          <w14:textFill>
            <w14:solidFill>
              <w14:schemeClr w14:val="tx1"/>
            </w14:solidFill>
          </w14:textFill>
        </w:rPr>
        <w:t>月</w:t>
      </w:r>
    </w:p>
    <w:p w14:paraId="2E09F7C5">
      <w:pPr>
        <w:pStyle w:val="17"/>
        <w:tabs>
          <w:tab w:val="right" w:leader="dot" w:pos="8640"/>
        </w:tabs>
        <w:snapToGrid w:val="0"/>
        <w:jc w:val="center"/>
        <w:textAlignment w:val="baseline"/>
        <w:rPr>
          <w:rFonts w:hint="eastAsia" w:ascii="宋体" w:hAnsi="宋体" w:eastAsia="宋体" w:cs="宋体"/>
          <w:b/>
          <w:bCs/>
          <w:sz w:val="44"/>
          <w:szCs w:val="44"/>
        </w:rPr>
      </w:pPr>
      <w:r>
        <w:rPr>
          <w:rFonts w:hint="eastAsia" w:ascii="宋体" w:hAnsi="宋体" w:eastAsia="宋体" w:cs="宋体"/>
          <w:b/>
          <w:bCs/>
          <w:sz w:val="44"/>
          <w:szCs w:val="44"/>
        </w:rPr>
        <w:t>目录</w:t>
      </w:r>
    </w:p>
    <w:p w14:paraId="34FADD95">
      <w:pPr>
        <w:pStyle w:val="17"/>
        <w:tabs>
          <w:tab w:val="right" w:leader="dot" w:pos="8640"/>
        </w:tabs>
        <w:snapToGrid w:val="0"/>
        <w:textAlignment w:val="baseline"/>
        <w:rPr>
          <w:rFonts w:hint="eastAsia" w:ascii="宋体" w:hAnsi="宋体" w:eastAsia="宋体" w:cs="宋体"/>
        </w:rPr>
      </w:pPr>
    </w:p>
    <w:p w14:paraId="3A9D30B6">
      <w:pPr>
        <w:pStyle w:val="17"/>
        <w:tabs>
          <w:tab w:val="right" w:leader="dot" w:pos="8640"/>
        </w:tabs>
        <w:spacing w:line="600" w:lineRule="auto"/>
        <w:rPr>
          <w:rFonts w:hint="eastAsia" w:ascii="宋体" w:hAnsi="宋体" w:eastAsia="宋体" w:cs="宋体"/>
        </w:rPr>
      </w:pPr>
      <w:r>
        <w:rPr>
          <w:rFonts w:hint="eastAsia" w:ascii="宋体" w:hAnsi="宋体" w:eastAsia="宋体" w:cs="宋体"/>
          <w:sz w:val="20"/>
        </w:rPr>
        <w:fldChar w:fldCharType="begin"/>
      </w:r>
      <w:r>
        <w:rPr>
          <w:rFonts w:hint="eastAsia" w:ascii="宋体" w:hAnsi="宋体" w:eastAsia="宋体" w:cs="宋体"/>
          <w:sz w:val="20"/>
        </w:rPr>
        <w:instrText xml:space="preserve">TOC \o "1-1" \h \u </w:instrText>
      </w:r>
      <w:r>
        <w:rPr>
          <w:rFonts w:hint="eastAsia" w:ascii="宋体" w:hAnsi="宋体" w:eastAsia="宋体" w:cs="宋体"/>
          <w:sz w:val="20"/>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_Toc26427 </w:instrText>
      </w:r>
      <w:r>
        <w:rPr>
          <w:rFonts w:hint="eastAsia" w:ascii="宋体" w:hAnsi="宋体" w:eastAsia="宋体" w:cs="宋体"/>
        </w:rPr>
        <w:fldChar w:fldCharType="separate"/>
      </w:r>
      <w:r>
        <w:rPr>
          <w:rFonts w:hint="eastAsia" w:ascii="宋体" w:hAnsi="宋体" w:eastAsia="宋体" w:cs="宋体"/>
          <w:bCs/>
          <w:szCs w:val="24"/>
        </w:rPr>
        <w:t>第一章  竞争性谈判公告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_Toc26427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36CF8E6C">
      <w:pPr>
        <w:pStyle w:val="17"/>
        <w:tabs>
          <w:tab w:val="right" w:leader="dot" w:pos="8640"/>
        </w:tabs>
        <w:spacing w:line="600" w:lineRule="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_Toc5076 </w:instrText>
      </w:r>
      <w:r>
        <w:rPr>
          <w:rFonts w:hint="eastAsia" w:ascii="宋体" w:hAnsi="宋体" w:eastAsia="宋体" w:cs="宋体"/>
        </w:rPr>
        <w:fldChar w:fldCharType="separate"/>
      </w:r>
      <w:r>
        <w:rPr>
          <w:rFonts w:hint="eastAsia" w:ascii="宋体" w:hAnsi="宋体" w:eastAsia="宋体" w:cs="宋体"/>
          <w:bCs/>
          <w:kern w:val="2"/>
          <w:szCs w:val="24"/>
          <w:lang w:val="en-US" w:eastAsia="zh-CN" w:bidi="ar-SA"/>
        </w:rPr>
        <w:t>第二章 </w:t>
      </w:r>
      <w:r>
        <w:rPr>
          <w:rFonts w:hint="eastAsia" w:ascii="宋体" w:hAnsi="宋体" w:eastAsia="宋体" w:cs="宋体"/>
          <w:bCs/>
          <w:kern w:val="2"/>
          <w:szCs w:val="24"/>
          <w:highlight w:val="none"/>
          <w:lang w:val="en-US" w:eastAsia="zh-CN" w:bidi="ar-SA"/>
        </w:rPr>
        <w:t>采购需求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_Toc5076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0A08CFFA">
      <w:pPr>
        <w:pStyle w:val="17"/>
        <w:tabs>
          <w:tab w:val="right" w:leader="dot" w:pos="8640"/>
        </w:tabs>
        <w:spacing w:line="600" w:lineRule="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_Toc13177 </w:instrText>
      </w:r>
      <w:r>
        <w:rPr>
          <w:rFonts w:hint="eastAsia" w:ascii="宋体" w:hAnsi="宋体" w:eastAsia="宋体" w:cs="宋体"/>
        </w:rPr>
        <w:fldChar w:fldCharType="separate"/>
      </w:r>
      <w:r>
        <w:rPr>
          <w:rFonts w:hint="eastAsia" w:ascii="宋体" w:hAnsi="宋体" w:eastAsia="宋体" w:cs="宋体"/>
          <w:bCs/>
          <w:szCs w:val="24"/>
        </w:rPr>
        <w:t>第</w:t>
      </w:r>
      <w:r>
        <w:rPr>
          <w:rFonts w:hint="eastAsia" w:ascii="宋体" w:hAnsi="宋体" w:eastAsia="宋体" w:cs="宋体"/>
          <w:bCs/>
          <w:szCs w:val="24"/>
          <w:lang w:val="en-US" w:eastAsia="zh-CN"/>
        </w:rPr>
        <w:t>三</w:t>
      </w:r>
      <w:r>
        <w:rPr>
          <w:rFonts w:hint="eastAsia" w:ascii="宋体" w:hAnsi="宋体" w:eastAsia="宋体" w:cs="宋体"/>
          <w:bCs/>
          <w:szCs w:val="24"/>
        </w:rPr>
        <w:t>章  供应商须知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_Toc13177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14:paraId="2F21A785">
      <w:pPr>
        <w:pStyle w:val="17"/>
        <w:tabs>
          <w:tab w:val="right" w:leader="dot" w:pos="8640"/>
        </w:tabs>
        <w:spacing w:line="600" w:lineRule="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_Toc7274 </w:instrText>
      </w:r>
      <w:r>
        <w:rPr>
          <w:rFonts w:hint="eastAsia" w:ascii="宋体" w:hAnsi="宋体" w:eastAsia="宋体" w:cs="宋体"/>
        </w:rPr>
        <w:fldChar w:fldCharType="separate"/>
      </w:r>
      <w:r>
        <w:rPr>
          <w:rFonts w:hint="eastAsia" w:ascii="宋体" w:hAnsi="宋体" w:eastAsia="宋体" w:cs="宋体"/>
          <w:bCs/>
          <w:szCs w:val="24"/>
        </w:rPr>
        <w:t>第四章  政府采购合同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_Toc7274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rPr>
        <w:fldChar w:fldCharType="end"/>
      </w:r>
    </w:p>
    <w:p w14:paraId="5A2DB766">
      <w:pPr>
        <w:pStyle w:val="17"/>
        <w:tabs>
          <w:tab w:val="right" w:leader="dot" w:pos="8640"/>
        </w:tabs>
        <w:spacing w:line="600" w:lineRule="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_Toc8555 </w:instrText>
      </w:r>
      <w:r>
        <w:rPr>
          <w:rFonts w:hint="eastAsia" w:ascii="宋体" w:hAnsi="宋体" w:eastAsia="宋体" w:cs="宋体"/>
        </w:rPr>
        <w:fldChar w:fldCharType="separate"/>
      </w:r>
      <w:r>
        <w:rPr>
          <w:rFonts w:hint="eastAsia" w:ascii="宋体" w:hAnsi="宋体" w:eastAsia="宋体" w:cs="宋体"/>
          <w:bCs/>
          <w:szCs w:val="24"/>
        </w:rPr>
        <w:t>第五章  谈判响应文件格式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_Toc8555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rPr>
        <w:fldChar w:fldCharType="end"/>
      </w:r>
    </w:p>
    <w:p w14:paraId="6B625C52">
      <w:pPr>
        <w:pStyle w:val="46"/>
        <w:keepNext w:val="0"/>
        <w:keepLines w:val="0"/>
        <w:pageBreakBefore w:val="0"/>
        <w:widowControl w:val="0"/>
        <w:tabs>
          <w:tab w:val="center" w:pos="4320"/>
        </w:tabs>
        <w:kinsoku/>
        <w:wordWrap/>
        <w:overflowPunct/>
        <w:topLinePunct w:val="0"/>
        <w:autoSpaceDE/>
        <w:autoSpaceDN/>
        <w:bidi w:val="0"/>
        <w:adjustRightInd/>
        <w:snapToGrid w:val="0"/>
        <w:spacing w:line="560" w:lineRule="exact"/>
        <w:textAlignment w:val="baseline"/>
        <w:rPr>
          <w:rFonts w:hint="eastAsia" w:ascii="宋体" w:hAnsi="宋体" w:eastAsia="宋体" w:cs="宋体"/>
        </w:rPr>
      </w:pPr>
      <w:r>
        <w:rPr>
          <w:rFonts w:hint="eastAsia" w:ascii="宋体" w:hAnsi="宋体" w:eastAsia="宋体" w:cs="宋体"/>
        </w:rPr>
        <w:fldChar w:fldCharType="end"/>
      </w:r>
      <w:r>
        <w:rPr>
          <w:rFonts w:hint="eastAsia" w:ascii="宋体" w:hAnsi="宋体" w:eastAsia="宋体" w:cs="宋体"/>
        </w:rPr>
        <w:tab/>
      </w:r>
    </w:p>
    <w:p w14:paraId="33B901FE">
      <w:pPr>
        <w:pStyle w:val="46"/>
        <w:snapToGrid w:val="0"/>
        <w:jc w:val="center"/>
        <w:textAlignment w:val="baseline"/>
        <w:outlineLvl w:val="0"/>
        <w:rPr>
          <w:rFonts w:hint="eastAsia" w:ascii="宋体" w:hAnsi="宋体" w:eastAsia="宋体" w:cs="宋体"/>
          <w:b/>
          <w:bCs/>
          <w:sz w:val="36"/>
          <w:szCs w:val="24"/>
        </w:rPr>
        <w:sectPr>
          <w:headerReference r:id="rId3" w:type="default"/>
          <w:footerReference r:id="rId4" w:type="default"/>
          <w:pgSz w:w="12240" w:h="15840"/>
          <w:pgMar w:top="1440" w:right="1800" w:bottom="1440" w:left="1800" w:header="850" w:footer="992" w:gutter="0"/>
          <w:pgNumType w:fmt="decimal"/>
          <w:cols w:space="0" w:num="1"/>
          <w:docGrid w:linePitch="312" w:charSpace="0"/>
        </w:sectPr>
      </w:pPr>
    </w:p>
    <w:p w14:paraId="3CCA4996">
      <w:pPr>
        <w:pStyle w:val="46"/>
        <w:keepNext w:val="0"/>
        <w:keepLines w:val="0"/>
        <w:pageBreakBefore w:val="0"/>
        <w:widowControl w:val="0"/>
        <w:kinsoku/>
        <w:wordWrap/>
        <w:overflowPunct/>
        <w:topLinePunct w:val="0"/>
        <w:autoSpaceDE/>
        <w:autoSpaceDN/>
        <w:bidi w:val="0"/>
        <w:adjustRightInd/>
        <w:snapToGrid w:val="0"/>
        <w:spacing w:before="313" w:beforeLines="100" w:after="313" w:afterLines="100" w:line="500" w:lineRule="exact"/>
        <w:jc w:val="center"/>
        <w:textAlignment w:val="baseline"/>
        <w:outlineLvl w:val="0"/>
        <w:rPr>
          <w:rFonts w:hint="eastAsia" w:ascii="宋体" w:hAnsi="宋体" w:eastAsia="宋体" w:cs="宋体"/>
          <w:b/>
          <w:bCs/>
          <w:sz w:val="36"/>
          <w:szCs w:val="24"/>
        </w:rPr>
      </w:pPr>
      <w:bookmarkStart w:id="0" w:name="_Toc26427"/>
      <w:r>
        <w:rPr>
          <w:rFonts w:hint="eastAsia" w:ascii="宋体" w:hAnsi="宋体" w:eastAsia="宋体" w:cs="宋体"/>
          <w:b/>
          <w:bCs/>
          <w:sz w:val="36"/>
          <w:szCs w:val="24"/>
        </w:rPr>
        <w:t>第一章  竞争性谈判公告</w:t>
      </w:r>
      <w:bookmarkEnd w:id="0"/>
    </w:p>
    <w:p w14:paraId="7821C2EE">
      <w:pPr>
        <w:widowControl/>
        <w:adjustRightInd w:val="0"/>
        <w:snapToGrid w:val="0"/>
        <w:spacing w:line="360" w:lineRule="auto"/>
        <w:jc w:val="center"/>
        <w:rPr>
          <w:rFonts w:hint="eastAsia" w:ascii="宋体" w:hAnsi="宋体" w:eastAsia="宋体" w:cs="宋体"/>
          <w:b/>
          <w:kern w:val="0"/>
          <w:sz w:val="24"/>
          <w:szCs w:val="24"/>
          <w:lang w:eastAsia="zh-CN"/>
        </w:rPr>
      </w:pPr>
      <w:r>
        <w:rPr>
          <w:rFonts w:hint="eastAsia" w:ascii="宋体" w:hAnsi="宋体" w:eastAsia="宋体" w:cs="宋体"/>
          <w:b/>
          <w:kern w:val="0"/>
          <w:sz w:val="24"/>
          <w:szCs w:val="24"/>
          <w:lang w:eastAsia="zh-CN"/>
        </w:rPr>
        <w:t>驻马店市中心医院车辆租赁项目</w:t>
      </w:r>
    </w:p>
    <w:p w14:paraId="02C3ADB9">
      <w:pPr>
        <w:widowControl/>
        <w:adjustRightInd w:val="0"/>
        <w:snapToGrid w:val="0"/>
        <w:spacing w:afterLines="50" w:line="360" w:lineRule="auto"/>
        <w:jc w:val="center"/>
        <w:rPr>
          <w:rFonts w:hint="eastAsia" w:ascii="宋体" w:hAnsi="宋体" w:eastAsia="宋体" w:cs="宋体"/>
          <w:b/>
          <w:kern w:val="0"/>
          <w:sz w:val="24"/>
          <w:szCs w:val="24"/>
        </w:rPr>
      </w:pPr>
      <w:r>
        <w:rPr>
          <w:rFonts w:hint="eastAsia" w:ascii="宋体" w:hAnsi="宋体" w:eastAsia="宋体" w:cs="宋体"/>
          <w:b/>
          <w:kern w:val="0"/>
          <w:sz w:val="24"/>
          <w:szCs w:val="24"/>
        </w:rPr>
        <w:t>竞争性</w:t>
      </w:r>
      <w:r>
        <w:rPr>
          <w:rFonts w:hint="eastAsia" w:ascii="宋体" w:hAnsi="宋体" w:eastAsia="宋体" w:cs="宋体"/>
          <w:b/>
          <w:kern w:val="0"/>
          <w:sz w:val="24"/>
          <w:szCs w:val="24"/>
          <w:lang w:eastAsia="zh-CN"/>
        </w:rPr>
        <w:t>谈判</w:t>
      </w:r>
      <w:r>
        <w:rPr>
          <w:rFonts w:hint="eastAsia" w:ascii="宋体" w:hAnsi="宋体" w:eastAsia="宋体" w:cs="宋体"/>
          <w:b/>
          <w:kern w:val="0"/>
          <w:sz w:val="24"/>
          <w:szCs w:val="24"/>
        </w:rPr>
        <w:t>公告</w:t>
      </w:r>
    </w:p>
    <w:p w14:paraId="37107725">
      <w:pPr>
        <w:snapToGrid w:val="0"/>
        <w:spacing w:line="360" w:lineRule="auto"/>
        <w:ind w:firstLine="420" w:firstLineChars="200"/>
        <w:rPr>
          <w:rFonts w:hint="eastAsia" w:ascii="宋体" w:hAnsi="宋体" w:eastAsia="宋体" w:cs="宋体"/>
          <w:sz w:val="21"/>
          <w:szCs w:val="21"/>
        </w:rPr>
      </w:pPr>
      <w:bookmarkStart w:id="730" w:name="_GoBack"/>
      <w:r>
        <w:rPr>
          <w:rFonts w:hint="eastAsia" w:ascii="宋体" w:hAnsi="宋体" w:eastAsia="宋体" w:cs="宋体"/>
          <w:sz w:val="21"/>
          <w:szCs w:val="21"/>
        </w:rPr>
        <w:t>驻马店市中心医院现对</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eastAsia="zh-CN"/>
        </w:rPr>
        <w:t>车辆租赁</w:t>
      </w:r>
      <w:r>
        <w:rPr>
          <w:rFonts w:hint="eastAsia" w:ascii="宋体" w:hAnsi="宋体" w:eastAsia="宋体" w:cs="宋体"/>
          <w:sz w:val="21"/>
          <w:szCs w:val="21"/>
          <w:u w:val="single"/>
        </w:rPr>
        <w:t xml:space="preserve"> </w:t>
      </w:r>
      <w:r>
        <w:rPr>
          <w:rFonts w:hint="eastAsia" w:ascii="宋体" w:hAnsi="宋体" w:eastAsia="宋体" w:cs="宋体"/>
          <w:sz w:val="21"/>
          <w:szCs w:val="21"/>
        </w:rPr>
        <w:t>进行院内竞争性</w:t>
      </w:r>
      <w:r>
        <w:rPr>
          <w:rFonts w:hint="eastAsia" w:ascii="宋体" w:hAnsi="宋体" w:eastAsia="宋体" w:cs="宋体"/>
          <w:sz w:val="21"/>
          <w:szCs w:val="21"/>
          <w:lang w:eastAsia="zh-CN"/>
        </w:rPr>
        <w:t>谈判</w:t>
      </w:r>
      <w:r>
        <w:rPr>
          <w:rFonts w:hint="eastAsia" w:ascii="宋体" w:hAnsi="宋体" w:eastAsia="宋体" w:cs="宋体"/>
          <w:sz w:val="21"/>
          <w:szCs w:val="21"/>
        </w:rPr>
        <w:t>采购，欢迎符合资格条件的供应商前来报名并获取采购文件。</w:t>
      </w:r>
    </w:p>
    <w:p w14:paraId="2112F905">
      <w:pPr>
        <w:widowControl/>
        <w:snapToGrid w:val="0"/>
        <w:spacing w:line="360" w:lineRule="auto"/>
        <w:jc w:val="left"/>
        <w:outlineLvl w:val="1"/>
        <w:rPr>
          <w:rFonts w:hint="eastAsia" w:ascii="宋体" w:hAnsi="宋体" w:eastAsia="宋体" w:cs="宋体"/>
          <w:b/>
          <w:bCs/>
          <w:sz w:val="21"/>
          <w:szCs w:val="21"/>
          <w:shd w:val="clear" w:color="auto" w:fill="FFFFFF"/>
        </w:rPr>
      </w:pPr>
      <w:r>
        <w:rPr>
          <w:rFonts w:hint="eastAsia" w:ascii="宋体" w:hAnsi="宋体" w:eastAsia="宋体" w:cs="宋体"/>
          <w:b/>
          <w:bCs/>
          <w:sz w:val="21"/>
          <w:szCs w:val="21"/>
          <w:shd w:val="clear" w:color="auto" w:fill="FFFFFF"/>
        </w:rPr>
        <w:t>一、项目基本情况</w:t>
      </w:r>
    </w:p>
    <w:p w14:paraId="7488B5DD">
      <w:pPr>
        <w:widowControl/>
        <w:tabs>
          <w:tab w:val="left" w:pos="840"/>
        </w:tabs>
        <w:snapToGrid w:val="0"/>
        <w:spacing w:line="360" w:lineRule="auto"/>
        <w:ind w:firstLine="420" w:firstLineChars="200"/>
        <w:jc w:val="left"/>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1、采购项目名称：</w:t>
      </w:r>
      <w:r>
        <w:rPr>
          <w:rFonts w:hint="eastAsia" w:ascii="宋体" w:hAnsi="宋体" w:eastAsia="宋体" w:cs="宋体"/>
          <w:sz w:val="21"/>
          <w:szCs w:val="21"/>
          <w:shd w:val="clear" w:color="auto" w:fill="FFFFFF"/>
          <w:lang w:eastAsia="zh-CN"/>
        </w:rPr>
        <w:t>驻马店市中心医院车辆租赁项目</w:t>
      </w:r>
      <w:r>
        <w:rPr>
          <w:rFonts w:hint="eastAsia" w:ascii="宋体" w:hAnsi="宋体" w:eastAsia="宋体" w:cs="宋体"/>
          <w:sz w:val="21"/>
          <w:szCs w:val="21"/>
          <w:shd w:val="clear" w:color="auto" w:fill="FFFFFF"/>
        </w:rPr>
        <w:t>；</w:t>
      </w:r>
    </w:p>
    <w:p w14:paraId="3CC2BF81">
      <w:pPr>
        <w:widowControl/>
        <w:tabs>
          <w:tab w:val="left" w:pos="840"/>
        </w:tabs>
        <w:snapToGrid w:val="0"/>
        <w:spacing w:line="360" w:lineRule="auto"/>
        <w:ind w:firstLine="420" w:firstLineChars="200"/>
        <w:jc w:val="left"/>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2、采购需求：具体要求详见附件；</w:t>
      </w:r>
    </w:p>
    <w:p w14:paraId="60BCDAD6">
      <w:pPr>
        <w:widowControl/>
        <w:tabs>
          <w:tab w:val="left" w:pos="840"/>
        </w:tabs>
        <w:snapToGrid w:val="0"/>
        <w:spacing w:line="360" w:lineRule="auto"/>
        <w:ind w:firstLine="420" w:firstLineChars="200"/>
        <w:jc w:val="left"/>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3</w:t>
      </w:r>
      <w:bookmarkStart w:id="1" w:name="_Toc26725"/>
      <w:r>
        <w:rPr>
          <w:rFonts w:hint="eastAsia" w:ascii="宋体" w:hAnsi="宋体" w:eastAsia="宋体" w:cs="宋体"/>
          <w:sz w:val="21"/>
          <w:szCs w:val="21"/>
          <w:shd w:val="clear" w:color="auto" w:fill="FFFFFF"/>
        </w:rPr>
        <w:t>、预算金额：</w:t>
      </w:r>
      <w:r>
        <w:rPr>
          <w:rFonts w:hint="eastAsia" w:ascii="宋体" w:hAnsi="宋体" w:eastAsia="宋体" w:cs="宋体"/>
          <w:sz w:val="21"/>
          <w:szCs w:val="21"/>
          <w:shd w:val="clear" w:color="auto" w:fill="FFFFFF"/>
          <w:lang w:val="en-US" w:eastAsia="zh-CN"/>
        </w:rPr>
        <w:t>30</w:t>
      </w:r>
      <w:r>
        <w:rPr>
          <w:rFonts w:hint="eastAsia" w:ascii="宋体" w:hAnsi="宋体" w:eastAsia="宋体" w:cs="宋体"/>
          <w:sz w:val="21"/>
          <w:szCs w:val="21"/>
          <w:shd w:val="clear" w:color="auto" w:fill="FFFFFF"/>
        </w:rPr>
        <w:t>万</w:t>
      </w:r>
      <w:r>
        <w:rPr>
          <w:rFonts w:hint="eastAsia" w:ascii="宋体" w:hAnsi="宋体" w:eastAsia="宋体" w:cs="宋体"/>
          <w:sz w:val="21"/>
          <w:szCs w:val="21"/>
          <w:shd w:val="clear" w:color="auto" w:fill="FFFFFF"/>
          <w:lang w:val="en-US" w:eastAsia="zh-CN"/>
        </w:rPr>
        <w:t>元/三年（据实结算），自筹资金</w:t>
      </w:r>
      <w:r>
        <w:rPr>
          <w:rFonts w:hint="eastAsia" w:ascii="宋体" w:hAnsi="宋体" w:eastAsia="宋体" w:cs="宋体"/>
          <w:sz w:val="21"/>
          <w:szCs w:val="21"/>
          <w:shd w:val="clear" w:color="auto" w:fill="FFFFFF"/>
        </w:rPr>
        <w:t>；</w:t>
      </w:r>
    </w:p>
    <w:p w14:paraId="0138A9BE">
      <w:pPr>
        <w:widowControl/>
        <w:tabs>
          <w:tab w:val="left" w:pos="840"/>
        </w:tabs>
        <w:snapToGrid w:val="0"/>
        <w:spacing w:line="360" w:lineRule="auto"/>
        <w:ind w:firstLine="420" w:firstLineChars="200"/>
        <w:jc w:val="left"/>
        <w:rPr>
          <w:rFonts w:hint="eastAsia" w:ascii="宋体" w:hAnsi="宋体" w:eastAsia="宋体" w:cs="宋体"/>
          <w:sz w:val="21"/>
          <w:szCs w:val="21"/>
          <w:shd w:val="clear" w:color="auto" w:fill="FFFFFF"/>
          <w:lang w:eastAsia="zh-CN"/>
        </w:rPr>
      </w:pPr>
      <w:r>
        <w:rPr>
          <w:rFonts w:hint="eastAsia" w:ascii="宋体" w:hAnsi="宋体" w:eastAsia="宋体" w:cs="宋体"/>
          <w:sz w:val="21"/>
          <w:szCs w:val="21"/>
          <w:shd w:val="clear" w:color="auto" w:fill="FFFFFF"/>
          <w:lang w:val="en-US" w:eastAsia="zh-CN"/>
        </w:rPr>
        <w:t>4</w:t>
      </w:r>
      <w:r>
        <w:rPr>
          <w:rFonts w:hint="eastAsia" w:ascii="宋体" w:hAnsi="宋体" w:eastAsia="宋体" w:cs="宋体"/>
          <w:sz w:val="21"/>
          <w:szCs w:val="21"/>
          <w:shd w:val="clear" w:color="auto" w:fill="FFFFFF"/>
        </w:rPr>
        <w:t>、</w:t>
      </w:r>
      <w:r>
        <w:rPr>
          <w:rFonts w:hint="eastAsia" w:ascii="宋体" w:hAnsi="宋体" w:eastAsia="宋体" w:cs="宋体"/>
          <w:sz w:val="21"/>
          <w:szCs w:val="21"/>
          <w:shd w:val="clear" w:color="auto" w:fill="FFFFFF"/>
          <w:lang w:eastAsia="zh-CN"/>
        </w:rPr>
        <w:t>服务质量</w:t>
      </w:r>
      <w:r>
        <w:rPr>
          <w:rFonts w:hint="eastAsia" w:ascii="宋体" w:hAnsi="宋体" w:eastAsia="宋体" w:cs="宋体"/>
          <w:sz w:val="21"/>
          <w:szCs w:val="21"/>
          <w:shd w:val="clear" w:color="auto" w:fill="FFFFFF"/>
        </w:rPr>
        <w:t>：</w:t>
      </w:r>
      <w:r>
        <w:rPr>
          <w:rFonts w:hint="eastAsia" w:ascii="宋体" w:hAnsi="宋体" w:eastAsia="宋体" w:cs="宋体"/>
          <w:sz w:val="21"/>
          <w:szCs w:val="21"/>
          <w:shd w:val="clear" w:color="auto" w:fill="FFFFFF"/>
          <w:lang w:val="en-US" w:eastAsia="zh-CN"/>
        </w:rPr>
        <w:t>满足采购人</w:t>
      </w:r>
      <w:r>
        <w:rPr>
          <w:rFonts w:hint="eastAsia" w:ascii="宋体" w:hAnsi="宋体" w:eastAsia="宋体" w:cs="宋体"/>
          <w:sz w:val="21"/>
          <w:szCs w:val="21"/>
          <w:shd w:val="clear" w:color="auto" w:fill="FFFFFF"/>
        </w:rPr>
        <w:t>要求</w:t>
      </w:r>
      <w:r>
        <w:rPr>
          <w:rFonts w:hint="eastAsia" w:ascii="宋体" w:hAnsi="宋体" w:eastAsia="宋体" w:cs="宋体"/>
          <w:sz w:val="21"/>
          <w:szCs w:val="21"/>
          <w:shd w:val="clear" w:color="auto" w:fill="FFFFFF"/>
          <w:lang w:eastAsia="zh-CN"/>
        </w:rPr>
        <w:t>；</w:t>
      </w:r>
    </w:p>
    <w:p w14:paraId="5737594A">
      <w:pPr>
        <w:widowControl/>
        <w:tabs>
          <w:tab w:val="left" w:pos="840"/>
        </w:tabs>
        <w:snapToGrid w:val="0"/>
        <w:spacing w:line="360" w:lineRule="auto"/>
        <w:ind w:firstLine="420" w:firstLineChars="200"/>
        <w:jc w:val="left"/>
        <w:rPr>
          <w:rFonts w:hint="eastAsia" w:ascii="宋体" w:hAnsi="宋体" w:eastAsia="宋体" w:cs="宋体"/>
          <w:sz w:val="21"/>
          <w:szCs w:val="21"/>
          <w:shd w:val="clear" w:color="auto" w:fill="FFFFFF"/>
          <w:lang w:val="en-US" w:eastAsia="zh-CN"/>
        </w:rPr>
      </w:pPr>
      <w:r>
        <w:rPr>
          <w:rFonts w:hint="eastAsia" w:ascii="宋体" w:hAnsi="宋体" w:eastAsia="宋体" w:cs="宋体"/>
          <w:sz w:val="21"/>
          <w:szCs w:val="21"/>
          <w:shd w:val="clear" w:color="auto" w:fill="FFFFFF"/>
          <w:lang w:val="en-US" w:eastAsia="zh-CN"/>
        </w:rPr>
        <w:t>5、服务期限：3年，一年一签，续签二次。</w:t>
      </w:r>
    </w:p>
    <w:p w14:paraId="5ECF6397">
      <w:pPr>
        <w:widowControl/>
        <w:snapToGrid w:val="0"/>
        <w:spacing w:line="360" w:lineRule="auto"/>
        <w:jc w:val="left"/>
        <w:outlineLvl w:val="1"/>
        <w:rPr>
          <w:rFonts w:hint="eastAsia" w:ascii="宋体" w:hAnsi="宋体" w:eastAsia="宋体" w:cs="宋体"/>
          <w:b/>
          <w:bCs/>
          <w:color w:val="000000" w:themeColor="text1"/>
          <w:sz w:val="21"/>
          <w:szCs w:val="21"/>
          <w:shd w:val="clear" w:color="auto" w:fill="FFFFFF"/>
          <w14:textFill>
            <w14:solidFill>
              <w14:schemeClr w14:val="tx1"/>
            </w14:solidFill>
          </w14:textFill>
        </w:rPr>
      </w:pPr>
      <w:bookmarkStart w:id="2" w:name="_Toc16639"/>
      <w:bookmarkStart w:id="3" w:name="_Toc23626"/>
      <w:bookmarkStart w:id="4" w:name="_Toc27704"/>
      <w:bookmarkStart w:id="5" w:name="_Toc18607"/>
      <w:r>
        <w:rPr>
          <w:rFonts w:hint="eastAsia" w:ascii="宋体" w:hAnsi="宋体" w:eastAsia="宋体" w:cs="宋体"/>
          <w:b/>
          <w:bCs/>
          <w:color w:val="000000" w:themeColor="text1"/>
          <w:sz w:val="21"/>
          <w:szCs w:val="21"/>
          <w:shd w:val="clear" w:color="auto" w:fill="FFFFFF"/>
          <w14:textFill>
            <w14:solidFill>
              <w14:schemeClr w14:val="tx1"/>
            </w14:solidFill>
          </w14:textFill>
        </w:rPr>
        <w:t>二、</w:t>
      </w:r>
      <w:bookmarkEnd w:id="1"/>
      <w:bookmarkEnd w:id="2"/>
      <w:bookmarkEnd w:id="3"/>
      <w:bookmarkEnd w:id="4"/>
      <w:bookmarkEnd w:id="5"/>
      <w:r>
        <w:rPr>
          <w:rFonts w:hint="eastAsia" w:ascii="宋体" w:hAnsi="宋体" w:eastAsia="宋体" w:cs="宋体"/>
          <w:b/>
          <w:bCs/>
          <w:color w:val="000000" w:themeColor="text1"/>
          <w:sz w:val="21"/>
          <w:szCs w:val="21"/>
          <w:shd w:val="clear" w:color="auto" w:fill="FFFFFF"/>
          <w14:textFill>
            <w14:solidFill>
              <w14:schemeClr w14:val="tx1"/>
            </w14:solidFill>
          </w14:textFill>
        </w:rPr>
        <w:t>供应商资格要求：</w:t>
      </w:r>
    </w:p>
    <w:p w14:paraId="16FD2DBC">
      <w:pPr>
        <w:widowControl/>
        <w:snapToGrid w:val="0"/>
        <w:spacing w:line="360" w:lineRule="auto"/>
        <w:ind w:firstLine="420" w:firstLineChars="200"/>
        <w:jc w:val="left"/>
        <w:outlineLvl w:val="1"/>
        <w:rPr>
          <w:rFonts w:hint="eastAsia" w:ascii="宋体" w:hAnsi="宋体" w:eastAsia="宋体" w:cs="宋体"/>
          <w:b w:val="0"/>
          <w:bCs w:val="0"/>
          <w:sz w:val="21"/>
          <w:szCs w:val="21"/>
        </w:rPr>
      </w:pPr>
      <w:bookmarkStart w:id="6" w:name="_Toc7823"/>
      <w:bookmarkStart w:id="7" w:name="_Toc30643"/>
      <w:bookmarkStart w:id="8" w:name="_Toc9562"/>
      <w:bookmarkStart w:id="9" w:name="_Toc23395"/>
      <w:bookmarkStart w:id="10" w:name="_Toc30971"/>
      <w:r>
        <w:rPr>
          <w:rFonts w:hint="eastAsia" w:ascii="宋体" w:hAnsi="宋体" w:eastAsia="宋体" w:cs="宋体"/>
          <w:b w:val="0"/>
          <w:bCs w:val="0"/>
          <w:sz w:val="21"/>
          <w:szCs w:val="21"/>
        </w:rPr>
        <w:t>1、供应商应为注册在中华人民共和国境内的，且具有独立承担民事责任能力，提供营业执照等证明文件。</w:t>
      </w:r>
    </w:p>
    <w:p w14:paraId="7C12C599">
      <w:pPr>
        <w:widowControl/>
        <w:snapToGrid w:val="0"/>
        <w:spacing w:line="360" w:lineRule="auto"/>
        <w:ind w:firstLine="420" w:firstLineChars="200"/>
        <w:jc w:val="left"/>
        <w:outlineLvl w:val="1"/>
        <w:rPr>
          <w:rFonts w:hint="eastAsia" w:ascii="宋体" w:hAnsi="宋体" w:eastAsia="宋体" w:cs="宋体"/>
          <w:b w:val="0"/>
          <w:bCs w:val="0"/>
          <w:sz w:val="21"/>
          <w:szCs w:val="21"/>
        </w:rPr>
      </w:pPr>
      <w:r>
        <w:rPr>
          <w:rFonts w:hint="eastAsia" w:ascii="宋体" w:hAnsi="宋体" w:eastAsia="宋体" w:cs="宋体"/>
          <w:b w:val="0"/>
          <w:bCs w:val="0"/>
          <w:sz w:val="21"/>
          <w:szCs w:val="21"/>
        </w:rPr>
        <w:t>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4DB96F50">
      <w:pPr>
        <w:widowControl/>
        <w:snapToGrid w:val="0"/>
        <w:spacing w:line="360" w:lineRule="auto"/>
        <w:ind w:firstLine="420" w:firstLineChars="200"/>
        <w:jc w:val="left"/>
        <w:outlineLvl w:val="1"/>
        <w:rPr>
          <w:rFonts w:hint="eastAsia" w:ascii="宋体" w:hAnsi="宋体" w:eastAsia="宋体" w:cs="宋体"/>
          <w:b w:val="0"/>
          <w:bCs w:val="0"/>
          <w:sz w:val="21"/>
          <w:szCs w:val="21"/>
        </w:rPr>
      </w:pPr>
      <w:r>
        <w:rPr>
          <w:rFonts w:hint="eastAsia" w:ascii="宋体" w:hAnsi="宋体" w:eastAsia="宋体" w:cs="宋体"/>
          <w:b w:val="0"/>
          <w:bCs w:val="0"/>
          <w:sz w:val="21"/>
          <w:szCs w:val="21"/>
        </w:rPr>
        <w:t>3、具有履行合同所必需的设备和专业技术能力（提供书面声明函）；</w:t>
      </w:r>
    </w:p>
    <w:p w14:paraId="635A2AC7">
      <w:pPr>
        <w:widowControl/>
        <w:snapToGrid w:val="0"/>
        <w:spacing w:line="360" w:lineRule="auto"/>
        <w:ind w:firstLine="420" w:firstLineChars="200"/>
        <w:jc w:val="left"/>
        <w:outlineLvl w:val="1"/>
        <w:rPr>
          <w:rFonts w:hint="eastAsia" w:ascii="宋体" w:hAnsi="宋体" w:eastAsia="宋体" w:cs="宋体"/>
          <w:b w:val="0"/>
          <w:bCs w:val="0"/>
          <w:sz w:val="21"/>
          <w:szCs w:val="21"/>
        </w:rPr>
      </w:pPr>
      <w:r>
        <w:rPr>
          <w:rFonts w:hint="eastAsia" w:ascii="宋体" w:hAnsi="宋体" w:eastAsia="宋体" w:cs="宋体"/>
          <w:b w:val="0"/>
          <w:bCs w:val="0"/>
          <w:sz w:val="21"/>
          <w:szCs w:val="21"/>
        </w:rPr>
        <w:t>4、参加本采购活动前三年内，在经营活动中没有重大违法记录（提供书面声明函）；</w:t>
      </w:r>
    </w:p>
    <w:p w14:paraId="43DC7A0C">
      <w:pPr>
        <w:widowControl/>
        <w:snapToGrid w:val="0"/>
        <w:spacing w:line="360" w:lineRule="auto"/>
        <w:ind w:firstLine="420" w:firstLineChars="200"/>
        <w:jc w:val="left"/>
        <w:outlineLvl w:val="1"/>
        <w:rPr>
          <w:rFonts w:hint="eastAsia" w:ascii="宋体" w:hAnsi="宋体" w:eastAsia="宋体" w:cs="宋体"/>
          <w:b w:val="0"/>
          <w:bCs w:val="0"/>
          <w:sz w:val="21"/>
          <w:szCs w:val="21"/>
        </w:rPr>
      </w:pPr>
      <w:r>
        <w:rPr>
          <w:rFonts w:hint="eastAsia" w:ascii="宋体" w:hAnsi="宋体" w:eastAsia="宋体" w:cs="宋体"/>
          <w:b w:val="0"/>
          <w:bCs w:val="0"/>
          <w:sz w:val="21"/>
          <w:szCs w:val="21"/>
        </w:rPr>
        <w:t>5、符合法律、行政法规规定的其他条件；</w:t>
      </w:r>
    </w:p>
    <w:p w14:paraId="315D5997">
      <w:pPr>
        <w:widowControl/>
        <w:snapToGrid w:val="0"/>
        <w:spacing w:line="360" w:lineRule="auto"/>
        <w:ind w:firstLine="420" w:firstLineChars="200"/>
        <w:jc w:val="left"/>
        <w:outlineLvl w:val="1"/>
        <w:rPr>
          <w:rFonts w:hint="eastAsia" w:ascii="宋体" w:hAnsi="宋体" w:eastAsia="宋体" w:cs="宋体"/>
          <w:b w:val="0"/>
          <w:bCs w:val="0"/>
          <w:sz w:val="21"/>
          <w:szCs w:val="21"/>
        </w:rPr>
      </w:pPr>
      <w:r>
        <w:rPr>
          <w:rFonts w:hint="eastAsia" w:ascii="宋体" w:hAnsi="宋体" w:eastAsia="宋体" w:cs="宋体"/>
          <w:b w:val="0"/>
          <w:bCs w:val="0"/>
          <w:sz w:val="21"/>
          <w:szCs w:val="21"/>
        </w:rPr>
        <w:t>6、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55F529DD">
      <w:pPr>
        <w:widowControl/>
        <w:snapToGrid w:val="0"/>
        <w:spacing w:line="360" w:lineRule="auto"/>
        <w:ind w:firstLine="420" w:firstLineChars="200"/>
        <w:jc w:val="left"/>
        <w:outlineLvl w:val="1"/>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7</w:t>
      </w:r>
      <w:r>
        <w:rPr>
          <w:rFonts w:hint="eastAsia" w:ascii="宋体" w:hAnsi="宋体" w:eastAsia="宋体" w:cs="宋体"/>
          <w:b w:val="0"/>
          <w:bCs w:val="0"/>
          <w:sz w:val="21"/>
          <w:szCs w:val="21"/>
        </w:rPr>
        <w:t>、单位负责人为同一人或者存在直接控股、管理关系的不同供应商，不得参加同一合同项下的</w:t>
      </w:r>
      <w:r>
        <w:rPr>
          <w:rFonts w:hint="eastAsia" w:ascii="宋体" w:hAnsi="宋体" w:eastAsia="宋体" w:cs="宋体"/>
          <w:b w:val="0"/>
          <w:bCs w:val="0"/>
          <w:sz w:val="21"/>
          <w:szCs w:val="21"/>
          <w:lang w:val="en-US" w:eastAsia="zh-CN"/>
        </w:rPr>
        <w:t>谈判</w:t>
      </w:r>
      <w:r>
        <w:rPr>
          <w:rFonts w:hint="eastAsia" w:ascii="宋体" w:hAnsi="宋体" w:eastAsia="宋体" w:cs="宋体"/>
          <w:b w:val="0"/>
          <w:bCs w:val="0"/>
          <w:sz w:val="21"/>
          <w:szCs w:val="21"/>
        </w:rPr>
        <w:t>（提供书面声明函）。一经发现，将导致</w:t>
      </w:r>
      <w:r>
        <w:rPr>
          <w:rFonts w:hint="eastAsia" w:ascii="宋体" w:hAnsi="宋体" w:eastAsia="宋体" w:cs="宋体"/>
          <w:b w:val="0"/>
          <w:bCs w:val="0"/>
          <w:sz w:val="21"/>
          <w:szCs w:val="21"/>
          <w:lang w:val="en-US" w:eastAsia="zh-CN"/>
        </w:rPr>
        <w:t>谈判</w:t>
      </w:r>
      <w:r>
        <w:rPr>
          <w:rFonts w:hint="eastAsia" w:ascii="宋体" w:hAnsi="宋体" w:eastAsia="宋体" w:cs="宋体"/>
          <w:b w:val="0"/>
          <w:bCs w:val="0"/>
          <w:sz w:val="21"/>
          <w:szCs w:val="21"/>
        </w:rPr>
        <w:t>同时被拒绝。</w:t>
      </w:r>
    </w:p>
    <w:p w14:paraId="44284277">
      <w:pPr>
        <w:widowControl/>
        <w:snapToGrid w:val="0"/>
        <w:spacing w:line="360" w:lineRule="auto"/>
        <w:ind w:firstLine="420" w:firstLineChars="200"/>
        <w:jc w:val="left"/>
        <w:outlineLvl w:val="1"/>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8</w:t>
      </w:r>
      <w:r>
        <w:rPr>
          <w:rFonts w:hint="eastAsia" w:ascii="宋体" w:hAnsi="宋体" w:eastAsia="宋体" w:cs="宋体"/>
          <w:b w:val="0"/>
          <w:bCs w:val="0"/>
          <w:sz w:val="21"/>
          <w:szCs w:val="21"/>
        </w:rPr>
        <w:t>、不接受联合体</w:t>
      </w:r>
      <w:r>
        <w:rPr>
          <w:rFonts w:hint="eastAsia" w:ascii="宋体" w:hAnsi="宋体" w:eastAsia="宋体" w:cs="宋体"/>
          <w:b w:val="0"/>
          <w:bCs w:val="0"/>
          <w:sz w:val="21"/>
          <w:szCs w:val="21"/>
          <w:lang w:val="en-US" w:eastAsia="zh-CN"/>
        </w:rPr>
        <w:t>谈判</w:t>
      </w:r>
      <w:r>
        <w:rPr>
          <w:rFonts w:hint="eastAsia" w:ascii="宋体" w:hAnsi="宋体" w:eastAsia="宋体" w:cs="宋体"/>
          <w:b w:val="0"/>
          <w:bCs w:val="0"/>
          <w:sz w:val="21"/>
          <w:szCs w:val="21"/>
        </w:rPr>
        <w:t>。</w:t>
      </w:r>
    </w:p>
    <w:p w14:paraId="35423FF2">
      <w:pPr>
        <w:widowControl/>
        <w:snapToGrid w:val="0"/>
        <w:spacing w:line="360" w:lineRule="auto"/>
        <w:jc w:val="left"/>
        <w:outlineLvl w:val="1"/>
        <w:rPr>
          <w:rFonts w:hint="eastAsia" w:ascii="宋体" w:hAnsi="宋体" w:eastAsia="宋体" w:cs="宋体"/>
          <w:b/>
          <w:bCs/>
          <w:sz w:val="21"/>
          <w:szCs w:val="21"/>
        </w:rPr>
      </w:pPr>
      <w:r>
        <w:rPr>
          <w:rFonts w:hint="eastAsia" w:ascii="宋体" w:hAnsi="宋体" w:eastAsia="宋体" w:cs="宋体"/>
          <w:b/>
          <w:bCs/>
          <w:sz w:val="21"/>
          <w:szCs w:val="21"/>
        </w:rPr>
        <w:t>三、获取采购文件</w:t>
      </w:r>
      <w:bookmarkEnd w:id="6"/>
      <w:bookmarkEnd w:id="7"/>
      <w:bookmarkEnd w:id="8"/>
      <w:bookmarkEnd w:id="9"/>
      <w:bookmarkEnd w:id="10"/>
    </w:p>
    <w:p w14:paraId="199B72C0">
      <w:pPr>
        <w:widowControl/>
        <w:adjustRightInd w:val="0"/>
        <w:snapToGrid w:val="0"/>
        <w:spacing w:line="360" w:lineRule="auto"/>
        <w:ind w:firstLine="420" w:firstLineChars="200"/>
        <w:jc w:val="left"/>
        <w:rPr>
          <w:rFonts w:hint="eastAsia" w:ascii="宋体" w:hAnsi="宋体" w:eastAsia="宋体" w:cs="宋体"/>
          <w:color w:val="000000" w:themeColor="text1"/>
          <w:sz w:val="21"/>
          <w:szCs w:val="21"/>
          <w:shd w:val="clear" w:color="auto" w:fill="FFFFFF"/>
          <w14:textFill>
            <w14:solidFill>
              <w14:schemeClr w14:val="tx1"/>
            </w14:solidFill>
          </w14:textFill>
        </w:rPr>
      </w:pPr>
      <w:r>
        <w:rPr>
          <w:rFonts w:hint="eastAsia" w:ascii="宋体" w:hAnsi="宋体" w:eastAsia="宋体" w:cs="宋体"/>
          <w:sz w:val="21"/>
          <w:szCs w:val="21"/>
          <w:shd w:val="clear" w:color="auto" w:fill="FFFFFF"/>
        </w:rPr>
        <w:t>1</w:t>
      </w:r>
      <w:r>
        <w:rPr>
          <w:rFonts w:hint="eastAsia" w:ascii="宋体" w:hAnsi="宋体" w:eastAsia="宋体" w:cs="宋体"/>
          <w:color w:val="000000" w:themeColor="text1"/>
          <w:sz w:val="21"/>
          <w:szCs w:val="21"/>
          <w:shd w:val="clear" w:color="auto" w:fill="FFFFFF"/>
          <w14:textFill>
            <w14:solidFill>
              <w14:schemeClr w14:val="tx1"/>
            </w14:solidFill>
          </w14:textFill>
        </w:rPr>
        <w:t>报名时间：</w:t>
      </w:r>
      <w:r>
        <w:rPr>
          <w:rFonts w:hint="eastAsia" w:ascii="宋体" w:hAnsi="宋体" w:eastAsia="宋体" w:cs="宋体"/>
          <w:color w:val="auto"/>
          <w:sz w:val="21"/>
          <w:szCs w:val="21"/>
          <w:shd w:val="clear" w:color="auto" w:fill="FFFFFF"/>
          <w:lang w:eastAsia="zh-CN"/>
        </w:rPr>
        <w:t>2024</w:t>
      </w:r>
      <w:r>
        <w:rPr>
          <w:rFonts w:hint="eastAsia" w:ascii="宋体" w:hAnsi="宋体" w:eastAsia="宋体" w:cs="宋体"/>
          <w:color w:val="auto"/>
          <w:sz w:val="21"/>
          <w:szCs w:val="21"/>
          <w:shd w:val="clear" w:color="auto" w:fill="FFFFFF"/>
        </w:rPr>
        <w:t>年</w:t>
      </w:r>
      <w:r>
        <w:rPr>
          <w:rFonts w:hint="eastAsia" w:ascii="宋体" w:hAnsi="宋体" w:cs="宋体"/>
          <w:color w:val="auto"/>
          <w:sz w:val="21"/>
          <w:szCs w:val="21"/>
          <w:shd w:val="clear" w:color="auto" w:fill="FFFFFF"/>
          <w:lang w:val="en-US" w:eastAsia="zh-CN"/>
        </w:rPr>
        <w:t>7</w:t>
      </w:r>
      <w:r>
        <w:rPr>
          <w:rFonts w:hint="eastAsia" w:ascii="宋体" w:hAnsi="宋体" w:eastAsia="宋体" w:cs="宋体"/>
          <w:color w:val="auto"/>
          <w:sz w:val="21"/>
          <w:szCs w:val="21"/>
          <w:shd w:val="clear" w:color="auto" w:fill="FFFFFF"/>
        </w:rPr>
        <w:t>月</w:t>
      </w:r>
      <w:r>
        <w:rPr>
          <w:rFonts w:hint="eastAsia" w:ascii="宋体" w:hAnsi="宋体" w:cs="宋体"/>
          <w:color w:val="auto"/>
          <w:sz w:val="21"/>
          <w:szCs w:val="21"/>
          <w:shd w:val="clear" w:color="auto" w:fill="FFFFFF"/>
          <w:lang w:val="en-US" w:eastAsia="zh-CN"/>
        </w:rPr>
        <w:t>16</w:t>
      </w:r>
      <w:r>
        <w:rPr>
          <w:rFonts w:hint="eastAsia" w:ascii="宋体" w:hAnsi="宋体" w:eastAsia="宋体" w:cs="宋体"/>
          <w:color w:val="auto"/>
          <w:sz w:val="21"/>
          <w:szCs w:val="21"/>
          <w:shd w:val="clear" w:color="auto" w:fill="FFFFFF"/>
        </w:rPr>
        <w:t>日-</w:t>
      </w:r>
      <w:r>
        <w:rPr>
          <w:rFonts w:hint="eastAsia" w:ascii="宋体" w:hAnsi="宋体" w:eastAsia="宋体" w:cs="宋体"/>
          <w:color w:val="auto"/>
          <w:sz w:val="21"/>
          <w:szCs w:val="21"/>
          <w:shd w:val="clear" w:color="auto" w:fill="FFFFFF"/>
          <w:lang w:eastAsia="zh-CN"/>
        </w:rPr>
        <w:t>2024</w:t>
      </w:r>
      <w:r>
        <w:rPr>
          <w:rFonts w:hint="eastAsia" w:ascii="宋体" w:hAnsi="宋体" w:eastAsia="宋体" w:cs="宋体"/>
          <w:color w:val="auto"/>
          <w:sz w:val="21"/>
          <w:szCs w:val="21"/>
          <w:shd w:val="clear" w:color="auto" w:fill="FFFFFF"/>
        </w:rPr>
        <w:t>年</w:t>
      </w:r>
      <w:r>
        <w:rPr>
          <w:rFonts w:hint="eastAsia" w:ascii="宋体" w:hAnsi="宋体" w:cs="宋体"/>
          <w:color w:val="auto"/>
          <w:sz w:val="21"/>
          <w:szCs w:val="21"/>
          <w:shd w:val="clear" w:color="auto" w:fill="FFFFFF"/>
          <w:lang w:val="en-US" w:eastAsia="zh-CN"/>
        </w:rPr>
        <w:t>7</w:t>
      </w:r>
      <w:r>
        <w:rPr>
          <w:rFonts w:hint="eastAsia" w:ascii="宋体" w:hAnsi="宋体" w:eastAsia="宋体" w:cs="宋体"/>
          <w:color w:val="auto"/>
          <w:sz w:val="21"/>
          <w:szCs w:val="21"/>
          <w:shd w:val="clear" w:color="auto" w:fill="FFFFFF"/>
        </w:rPr>
        <w:t>月</w:t>
      </w:r>
      <w:r>
        <w:rPr>
          <w:rFonts w:hint="eastAsia" w:ascii="宋体" w:hAnsi="宋体" w:cs="宋体"/>
          <w:color w:val="auto"/>
          <w:sz w:val="21"/>
          <w:szCs w:val="21"/>
          <w:shd w:val="clear" w:color="auto" w:fill="FFFFFF"/>
          <w:lang w:val="en-US" w:eastAsia="zh-CN"/>
        </w:rPr>
        <w:t>18</w:t>
      </w:r>
      <w:r>
        <w:rPr>
          <w:rFonts w:hint="eastAsia" w:ascii="宋体" w:hAnsi="宋体" w:eastAsia="宋体" w:cs="宋体"/>
          <w:color w:val="auto"/>
          <w:sz w:val="21"/>
          <w:szCs w:val="21"/>
          <w:shd w:val="clear" w:color="auto" w:fill="FFFFFF"/>
        </w:rPr>
        <w:t>日，</w:t>
      </w:r>
      <w:r>
        <w:rPr>
          <w:rFonts w:hint="eastAsia" w:ascii="宋体" w:hAnsi="宋体" w:eastAsia="宋体" w:cs="宋体"/>
          <w:color w:val="000000" w:themeColor="text1"/>
          <w:sz w:val="21"/>
          <w:szCs w:val="21"/>
          <w:shd w:val="clear" w:color="auto" w:fill="FFFFFF"/>
          <w14:textFill>
            <w14:solidFill>
              <w14:schemeClr w14:val="tx1"/>
            </w14:solidFill>
          </w14:textFill>
        </w:rPr>
        <w:t>上午8：30-11:30，下午14:30-17:30（北京时间，法定节假日除外）。</w:t>
      </w:r>
    </w:p>
    <w:p w14:paraId="09DEF0A1">
      <w:pPr>
        <w:widowControl/>
        <w:snapToGrid w:val="0"/>
        <w:spacing w:line="360" w:lineRule="auto"/>
        <w:ind w:firstLine="420" w:firstLineChars="200"/>
        <w:jc w:val="left"/>
        <w:rPr>
          <w:rFonts w:hint="eastAsia" w:ascii="宋体" w:hAnsi="宋体" w:eastAsia="宋体" w:cs="宋体"/>
          <w:kern w:val="0"/>
          <w:sz w:val="21"/>
          <w:szCs w:val="21"/>
        </w:rPr>
      </w:pPr>
      <w:r>
        <w:rPr>
          <w:rFonts w:hint="eastAsia" w:ascii="宋体" w:hAnsi="宋体" w:eastAsia="宋体" w:cs="宋体"/>
          <w:color w:val="000000" w:themeColor="text1"/>
          <w:kern w:val="0"/>
          <w:sz w:val="21"/>
          <w:szCs w:val="21"/>
          <w:shd w:val="clear" w:color="auto" w:fill="FFFFFF"/>
          <w14:textFill>
            <w14:solidFill>
              <w14:schemeClr w14:val="tx1"/>
            </w14:solidFill>
          </w14:textFill>
        </w:rPr>
        <w:t>2.凡报名成功的供应商无故不来参与的，列入我院黑名</w:t>
      </w:r>
      <w:r>
        <w:rPr>
          <w:rFonts w:hint="eastAsia" w:ascii="宋体" w:hAnsi="宋体" w:eastAsia="宋体" w:cs="宋体"/>
          <w:kern w:val="0"/>
          <w:sz w:val="21"/>
          <w:szCs w:val="21"/>
          <w:shd w:val="clear" w:color="auto" w:fill="FFFFFF"/>
        </w:rPr>
        <w:t>单，一年内不得参与我院任何采购活动。</w:t>
      </w:r>
      <w:r>
        <w:rPr>
          <w:rFonts w:hint="eastAsia" w:ascii="宋体" w:hAnsi="宋体" w:eastAsia="宋体" w:cs="宋体"/>
          <w:kern w:val="0"/>
          <w:sz w:val="21"/>
          <w:szCs w:val="21"/>
          <w:shd w:val="clear" w:color="auto" w:fill="FFFFFF"/>
          <w:lang w:val="en-US" w:eastAsia="zh-CN"/>
        </w:rPr>
        <w:t>成交</w:t>
      </w:r>
      <w:r>
        <w:rPr>
          <w:rFonts w:hint="eastAsia" w:ascii="宋体" w:hAnsi="宋体" w:eastAsia="宋体" w:cs="宋体"/>
          <w:kern w:val="0"/>
          <w:sz w:val="21"/>
          <w:szCs w:val="21"/>
          <w:shd w:val="clear" w:color="auto" w:fill="FFFFFF"/>
        </w:rPr>
        <w:t xml:space="preserve">供应商缴纳相应服务费。 </w:t>
      </w:r>
    </w:p>
    <w:p w14:paraId="2AEB7BF2">
      <w:pPr>
        <w:widowControl/>
        <w:wordWrap w:val="0"/>
        <w:snapToGrid w:val="0"/>
        <w:spacing w:line="360" w:lineRule="auto"/>
        <w:ind w:firstLine="420" w:firstLineChars="200"/>
        <w:jc w:val="left"/>
        <w:rPr>
          <w:rFonts w:hint="eastAsia" w:ascii="宋体" w:hAnsi="宋体" w:eastAsia="宋体" w:cs="宋体"/>
          <w:kern w:val="0"/>
          <w:sz w:val="21"/>
          <w:szCs w:val="21"/>
          <w:u w:val="single"/>
          <w:shd w:val="clear" w:color="auto" w:fill="FFFFFF"/>
        </w:rPr>
      </w:pPr>
      <w:r>
        <w:rPr>
          <w:rFonts w:hint="eastAsia" w:ascii="宋体" w:hAnsi="宋体" w:eastAsia="宋体" w:cs="宋体"/>
          <w:kern w:val="0"/>
          <w:sz w:val="21"/>
          <w:szCs w:val="21"/>
          <w:shd w:val="clear" w:color="auto" w:fill="FFFFFF"/>
        </w:rPr>
        <w:t>3.采购文件获取方式：供应商须把填写完整的报名登记表及报名登记表要求提供的相关资料扫描件按序排版为PDF格式文件，发送至以下邮箱：</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"mailto:hnwxzb2@163.com并标明XX" </w:instrText>
      </w:r>
      <w:r>
        <w:rPr>
          <w:rFonts w:hint="eastAsia" w:ascii="宋体" w:hAnsi="宋体" w:eastAsia="宋体" w:cs="宋体"/>
          <w:sz w:val="21"/>
          <w:szCs w:val="21"/>
        </w:rPr>
        <w:fldChar w:fldCharType="separate"/>
      </w:r>
      <w:r>
        <w:rPr>
          <w:rFonts w:hint="eastAsia" w:ascii="宋体" w:hAnsi="宋体" w:eastAsia="宋体" w:cs="宋体"/>
          <w:kern w:val="0"/>
          <w:sz w:val="21"/>
          <w:szCs w:val="21"/>
          <w:shd w:val="clear" w:color="auto" w:fill="FFFFFF"/>
          <w:lang w:val="en-US" w:eastAsia="zh-CN"/>
        </w:rPr>
        <w:t>3269714460</w:t>
      </w:r>
      <w:r>
        <w:rPr>
          <w:rFonts w:hint="eastAsia" w:ascii="宋体" w:hAnsi="宋体" w:eastAsia="宋体" w:cs="宋体"/>
          <w:kern w:val="0"/>
          <w:sz w:val="21"/>
          <w:szCs w:val="21"/>
          <w:shd w:val="clear" w:color="auto" w:fill="FFFFFF"/>
        </w:rPr>
        <w:t>@qq.com并标明XX公司XX</w:t>
      </w:r>
      <w:r>
        <w:rPr>
          <w:rFonts w:hint="eastAsia" w:ascii="宋体" w:hAnsi="宋体" w:eastAsia="宋体" w:cs="宋体"/>
          <w:kern w:val="0"/>
          <w:sz w:val="21"/>
          <w:szCs w:val="21"/>
          <w:shd w:val="clear" w:color="auto" w:fill="FFFFFF"/>
        </w:rPr>
        <w:fldChar w:fldCharType="end"/>
      </w:r>
      <w:r>
        <w:rPr>
          <w:rFonts w:hint="eastAsia" w:ascii="宋体" w:hAnsi="宋体" w:eastAsia="宋体" w:cs="宋体"/>
          <w:kern w:val="0"/>
          <w:sz w:val="21"/>
          <w:szCs w:val="21"/>
          <w:shd w:val="clear" w:color="auto" w:fill="FFFFFF"/>
        </w:rPr>
        <w:t>项目报名资料。</w:t>
      </w:r>
    </w:p>
    <w:p w14:paraId="6C889B5E">
      <w:pPr>
        <w:widowControl/>
        <w:wordWrap w:val="0"/>
        <w:snapToGrid w:val="0"/>
        <w:spacing w:line="360" w:lineRule="auto"/>
        <w:ind w:left="560" w:leftChars="200"/>
        <w:jc w:val="left"/>
        <w:rPr>
          <w:rFonts w:hint="eastAsia" w:ascii="宋体" w:hAnsi="宋体" w:eastAsia="宋体" w:cs="宋体"/>
          <w:kern w:val="0"/>
          <w:sz w:val="21"/>
          <w:szCs w:val="21"/>
        </w:rPr>
      </w:pPr>
      <w:r>
        <w:rPr>
          <w:rFonts w:hint="eastAsia" w:ascii="宋体" w:hAnsi="宋体" w:eastAsia="宋体" w:cs="宋体"/>
          <w:kern w:val="0"/>
          <w:sz w:val="21"/>
          <w:szCs w:val="21"/>
          <w:shd w:val="clear" w:color="auto" w:fill="FFFFFF"/>
        </w:rPr>
        <w:t>4.报名登记表：请从附件中下载。</w:t>
      </w:r>
    </w:p>
    <w:p w14:paraId="1768A2DB">
      <w:pPr>
        <w:widowControl/>
        <w:snapToGrid w:val="0"/>
        <w:spacing w:line="360" w:lineRule="auto"/>
        <w:jc w:val="left"/>
        <w:outlineLvl w:val="1"/>
        <w:rPr>
          <w:rFonts w:hint="eastAsia" w:ascii="宋体" w:hAnsi="宋体" w:eastAsia="宋体" w:cs="宋体"/>
          <w:b/>
          <w:bCs/>
          <w:sz w:val="21"/>
          <w:szCs w:val="21"/>
        </w:rPr>
      </w:pPr>
      <w:bookmarkStart w:id="11" w:name="_Toc15111"/>
      <w:bookmarkStart w:id="12" w:name="_Toc25869"/>
      <w:bookmarkStart w:id="13" w:name="_Toc10738"/>
      <w:bookmarkStart w:id="14" w:name="_Toc27480"/>
      <w:bookmarkStart w:id="15" w:name="_Toc15135"/>
      <w:r>
        <w:rPr>
          <w:rFonts w:hint="eastAsia" w:ascii="宋体" w:hAnsi="宋体" w:eastAsia="宋体" w:cs="宋体"/>
          <w:b/>
          <w:bCs/>
          <w:sz w:val="21"/>
          <w:szCs w:val="21"/>
          <w:shd w:val="clear" w:color="auto" w:fill="FFFFFF"/>
        </w:rPr>
        <w:t>四、</w:t>
      </w:r>
      <w:r>
        <w:rPr>
          <w:rFonts w:hint="eastAsia" w:ascii="宋体" w:hAnsi="宋体" w:eastAsia="宋体" w:cs="宋体"/>
          <w:b/>
          <w:bCs/>
          <w:sz w:val="21"/>
          <w:szCs w:val="21"/>
          <w:shd w:val="clear" w:color="auto" w:fill="FFFFFF"/>
          <w:lang w:val="en-US" w:eastAsia="zh-CN"/>
        </w:rPr>
        <w:t>谈判</w:t>
      </w:r>
      <w:r>
        <w:rPr>
          <w:rFonts w:hint="eastAsia" w:ascii="宋体" w:hAnsi="宋体" w:eastAsia="宋体" w:cs="宋体"/>
          <w:b/>
          <w:bCs/>
          <w:sz w:val="21"/>
          <w:szCs w:val="21"/>
          <w:shd w:val="clear" w:color="auto" w:fill="FFFFFF"/>
        </w:rPr>
        <w:t>截止时间及地点</w:t>
      </w:r>
      <w:bookmarkEnd w:id="11"/>
      <w:bookmarkEnd w:id="12"/>
      <w:bookmarkEnd w:id="13"/>
      <w:bookmarkEnd w:id="14"/>
      <w:bookmarkEnd w:id="15"/>
    </w:p>
    <w:p w14:paraId="61881224">
      <w:pPr>
        <w:widowControl/>
        <w:snapToGrid w:val="0"/>
        <w:spacing w:line="360" w:lineRule="auto"/>
        <w:ind w:firstLine="420" w:firstLineChars="200"/>
        <w:jc w:val="left"/>
        <w:rPr>
          <w:rFonts w:hint="eastAsia" w:ascii="宋体" w:hAnsi="宋体" w:eastAsia="宋体" w:cs="宋体"/>
          <w:kern w:val="0"/>
          <w:sz w:val="21"/>
          <w:szCs w:val="21"/>
        </w:rPr>
      </w:pPr>
      <w:r>
        <w:rPr>
          <w:rFonts w:hint="eastAsia" w:ascii="宋体" w:hAnsi="宋体" w:eastAsia="宋体" w:cs="宋体"/>
          <w:kern w:val="0"/>
          <w:sz w:val="21"/>
          <w:szCs w:val="21"/>
          <w:shd w:val="clear" w:color="auto" w:fill="FFFFFF"/>
        </w:rPr>
        <w:t>1.时间：</w:t>
      </w:r>
      <w:r>
        <w:rPr>
          <w:rFonts w:hint="eastAsia" w:ascii="宋体" w:hAnsi="宋体" w:eastAsia="宋体" w:cs="宋体"/>
          <w:sz w:val="21"/>
          <w:szCs w:val="21"/>
        </w:rPr>
        <w:t>另行通知</w:t>
      </w:r>
      <w:r>
        <w:rPr>
          <w:rFonts w:hint="eastAsia" w:ascii="宋体" w:hAnsi="宋体" w:eastAsia="宋体" w:cs="宋体"/>
          <w:kern w:val="0"/>
          <w:sz w:val="21"/>
          <w:szCs w:val="21"/>
          <w:shd w:val="clear" w:color="auto" w:fill="FFFFFF"/>
        </w:rPr>
        <w:t>。</w:t>
      </w:r>
    </w:p>
    <w:p w14:paraId="599FEE65">
      <w:pPr>
        <w:widowControl/>
        <w:snapToGrid w:val="0"/>
        <w:spacing w:line="360" w:lineRule="auto"/>
        <w:ind w:firstLine="420" w:firstLineChars="200"/>
        <w:jc w:val="left"/>
        <w:rPr>
          <w:rFonts w:hint="eastAsia" w:ascii="宋体" w:hAnsi="宋体" w:eastAsia="宋体" w:cs="宋体"/>
          <w:kern w:val="0"/>
          <w:sz w:val="21"/>
          <w:szCs w:val="21"/>
          <w:shd w:val="clear" w:color="auto" w:fill="FFFFFF"/>
        </w:rPr>
      </w:pPr>
      <w:r>
        <w:rPr>
          <w:rFonts w:hint="eastAsia" w:ascii="宋体" w:hAnsi="宋体" w:eastAsia="宋体" w:cs="宋体"/>
          <w:kern w:val="0"/>
          <w:sz w:val="21"/>
          <w:szCs w:val="21"/>
          <w:shd w:val="clear" w:color="auto" w:fill="FFFFFF"/>
        </w:rPr>
        <w:t>2.地点：</w:t>
      </w:r>
      <w:r>
        <w:rPr>
          <w:rFonts w:hint="eastAsia" w:ascii="宋体" w:hAnsi="宋体" w:eastAsia="宋体" w:cs="宋体"/>
          <w:sz w:val="21"/>
          <w:szCs w:val="21"/>
        </w:rPr>
        <w:t>另行通知</w:t>
      </w:r>
      <w:r>
        <w:rPr>
          <w:rFonts w:hint="eastAsia" w:ascii="宋体" w:hAnsi="宋体" w:eastAsia="宋体" w:cs="宋体"/>
          <w:kern w:val="0"/>
          <w:sz w:val="21"/>
          <w:szCs w:val="21"/>
          <w:shd w:val="clear" w:color="auto" w:fill="FFFFFF"/>
        </w:rPr>
        <w:t>。</w:t>
      </w:r>
    </w:p>
    <w:p w14:paraId="08117A17">
      <w:pPr>
        <w:widowControl/>
        <w:snapToGrid w:val="0"/>
        <w:spacing w:line="360" w:lineRule="auto"/>
        <w:jc w:val="left"/>
        <w:outlineLvl w:val="1"/>
        <w:rPr>
          <w:rFonts w:hint="eastAsia" w:ascii="宋体" w:hAnsi="宋体" w:eastAsia="宋体" w:cs="宋体"/>
          <w:b/>
          <w:bCs/>
          <w:sz w:val="21"/>
          <w:szCs w:val="21"/>
        </w:rPr>
      </w:pPr>
      <w:r>
        <w:rPr>
          <w:rFonts w:hint="eastAsia" w:ascii="宋体" w:hAnsi="宋体" w:eastAsia="宋体" w:cs="宋体"/>
          <w:b/>
          <w:bCs/>
          <w:sz w:val="21"/>
          <w:szCs w:val="21"/>
          <w:shd w:val="clear" w:color="auto" w:fill="FFFFFF"/>
        </w:rPr>
        <w:t>五、</w:t>
      </w:r>
      <w:r>
        <w:rPr>
          <w:rFonts w:hint="eastAsia" w:ascii="宋体" w:hAnsi="宋体" w:eastAsia="宋体" w:cs="宋体"/>
          <w:b/>
          <w:bCs/>
          <w:sz w:val="21"/>
          <w:szCs w:val="21"/>
          <w:shd w:val="clear" w:color="auto" w:fill="FFFFFF"/>
          <w:lang w:val="en-US" w:eastAsia="zh-CN"/>
        </w:rPr>
        <w:t>谈判</w:t>
      </w:r>
      <w:r>
        <w:rPr>
          <w:rFonts w:hint="eastAsia" w:ascii="宋体" w:hAnsi="宋体" w:eastAsia="宋体" w:cs="宋体"/>
          <w:b/>
          <w:bCs/>
          <w:sz w:val="21"/>
          <w:szCs w:val="21"/>
          <w:shd w:val="clear" w:color="auto" w:fill="FFFFFF"/>
        </w:rPr>
        <w:t>时间及地点</w:t>
      </w:r>
    </w:p>
    <w:p w14:paraId="351013C5">
      <w:pPr>
        <w:widowControl/>
        <w:snapToGrid w:val="0"/>
        <w:spacing w:line="360" w:lineRule="auto"/>
        <w:ind w:firstLine="420" w:firstLineChars="200"/>
        <w:jc w:val="left"/>
        <w:rPr>
          <w:rFonts w:hint="eastAsia" w:ascii="宋体" w:hAnsi="宋体" w:eastAsia="宋体" w:cs="宋体"/>
          <w:kern w:val="0"/>
          <w:sz w:val="21"/>
          <w:szCs w:val="21"/>
        </w:rPr>
      </w:pPr>
      <w:r>
        <w:rPr>
          <w:rFonts w:hint="eastAsia" w:ascii="宋体" w:hAnsi="宋体" w:eastAsia="宋体" w:cs="宋体"/>
          <w:kern w:val="0"/>
          <w:sz w:val="21"/>
          <w:szCs w:val="21"/>
          <w:shd w:val="clear" w:color="auto" w:fill="FFFFFF"/>
        </w:rPr>
        <w:t>1.时间：</w:t>
      </w:r>
      <w:r>
        <w:rPr>
          <w:rFonts w:hint="eastAsia" w:ascii="宋体" w:hAnsi="宋体" w:eastAsia="宋体" w:cs="宋体"/>
          <w:sz w:val="21"/>
          <w:szCs w:val="21"/>
        </w:rPr>
        <w:t>另行通知</w:t>
      </w:r>
      <w:r>
        <w:rPr>
          <w:rFonts w:hint="eastAsia" w:ascii="宋体" w:hAnsi="宋体" w:eastAsia="宋体" w:cs="宋体"/>
          <w:kern w:val="0"/>
          <w:sz w:val="21"/>
          <w:szCs w:val="21"/>
          <w:shd w:val="clear" w:color="auto" w:fill="FFFFFF"/>
        </w:rPr>
        <w:t>。</w:t>
      </w:r>
    </w:p>
    <w:p w14:paraId="643D144C">
      <w:pPr>
        <w:widowControl/>
        <w:snapToGrid w:val="0"/>
        <w:spacing w:line="360" w:lineRule="auto"/>
        <w:ind w:firstLine="420" w:firstLineChars="200"/>
        <w:jc w:val="left"/>
        <w:rPr>
          <w:rFonts w:hint="eastAsia" w:ascii="宋体" w:hAnsi="宋体" w:eastAsia="宋体" w:cs="宋体"/>
          <w:kern w:val="0"/>
          <w:sz w:val="21"/>
          <w:szCs w:val="21"/>
          <w:shd w:val="clear" w:color="auto" w:fill="FFFFFF"/>
        </w:rPr>
      </w:pPr>
      <w:r>
        <w:rPr>
          <w:rFonts w:hint="eastAsia" w:ascii="宋体" w:hAnsi="宋体" w:eastAsia="宋体" w:cs="宋体"/>
          <w:kern w:val="0"/>
          <w:sz w:val="21"/>
          <w:szCs w:val="21"/>
          <w:shd w:val="clear" w:color="auto" w:fill="FFFFFF"/>
        </w:rPr>
        <w:t>2.地点：</w:t>
      </w:r>
      <w:r>
        <w:rPr>
          <w:rFonts w:hint="eastAsia" w:ascii="宋体" w:hAnsi="宋体" w:eastAsia="宋体" w:cs="宋体"/>
          <w:sz w:val="21"/>
          <w:szCs w:val="21"/>
        </w:rPr>
        <w:t>另行通知</w:t>
      </w:r>
      <w:r>
        <w:rPr>
          <w:rFonts w:hint="eastAsia" w:ascii="宋体" w:hAnsi="宋体" w:eastAsia="宋体" w:cs="宋体"/>
          <w:kern w:val="0"/>
          <w:sz w:val="21"/>
          <w:szCs w:val="21"/>
          <w:shd w:val="clear" w:color="auto" w:fill="FFFFFF"/>
        </w:rPr>
        <w:t>。</w:t>
      </w:r>
    </w:p>
    <w:p w14:paraId="1C538FDC">
      <w:pPr>
        <w:widowControl/>
        <w:snapToGrid w:val="0"/>
        <w:spacing w:line="360" w:lineRule="auto"/>
        <w:jc w:val="left"/>
        <w:outlineLvl w:val="1"/>
        <w:rPr>
          <w:rFonts w:hint="eastAsia" w:ascii="宋体" w:hAnsi="宋体" w:eastAsia="宋体" w:cs="宋体"/>
          <w:b/>
          <w:bCs/>
          <w:sz w:val="21"/>
          <w:szCs w:val="21"/>
        </w:rPr>
      </w:pPr>
      <w:bookmarkStart w:id="16" w:name="_Toc20287"/>
      <w:bookmarkStart w:id="17" w:name="_Toc6523"/>
      <w:bookmarkStart w:id="18" w:name="_Toc30918"/>
      <w:bookmarkStart w:id="19" w:name="_Toc29784"/>
      <w:r>
        <w:rPr>
          <w:rFonts w:hint="eastAsia" w:ascii="宋体" w:hAnsi="宋体" w:eastAsia="宋体" w:cs="宋体"/>
          <w:b/>
          <w:bCs/>
          <w:sz w:val="21"/>
          <w:szCs w:val="21"/>
          <w:shd w:val="clear" w:color="auto" w:fill="FFFFFF"/>
        </w:rPr>
        <w:t>六、发布公告的媒介及</w:t>
      </w:r>
      <w:r>
        <w:rPr>
          <w:rFonts w:hint="eastAsia" w:ascii="宋体" w:hAnsi="宋体" w:eastAsia="宋体" w:cs="宋体"/>
          <w:b/>
          <w:bCs/>
          <w:sz w:val="21"/>
          <w:szCs w:val="21"/>
        </w:rPr>
        <w:t>采购</w:t>
      </w:r>
      <w:r>
        <w:rPr>
          <w:rFonts w:hint="eastAsia" w:ascii="宋体" w:hAnsi="宋体" w:eastAsia="宋体" w:cs="宋体"/>
          <w:b/>
          <w:bCs/>
          <w:sz w:val="21"/>
          <w:szCs w:val="21"/>
          <w:shd w:val="clear" w:color="auto" w:fill="FFFFFF"/>
        </w:rPr>
        <w:t>公告期限</w:t>
      </w:r>
      <w:bookmarkEnd w:id="16"/>
      <w:bookmarkEnd w:id="17"/>
      <w:bookmarkEnd w:id="18"/>
      <w:bookmarkEnd w:id="19"/>
    </w:p>
    <w:p w14:paraId="5D3EBEF1">
      <w:pPr>
        <w:widowControl/>
        <w:snapToGrid w:val="0"/>
        <w:spacing w:line="360" w:lineRule="auto"/>
        <w:ind w:firstLine="420" w:firstLineChars="200"/>
        <w:jc w:val="left"/>
        <w:rPr>
          <w:rFonts w:hint="eastAsia" w:ascii="宋体" w:hAnsi="宋体" w:eastAsia="宋体" w:cs="宋体"/>
          <w:kern w:val="0"/>
          <w:sz w:val="21"/>
          <w:szCs w:val="21"/>
          <w:shd w:val="clear" w:color="auto" w:fill="FFFFFF"/>
        </w:rPr>
      </w:pPr>
      <w:r>
        <w:rPr>
          <w:rFonts w:hint="eastAsia" w:ascii="宋体" w:hAnsi="宋体" w:eastAsia="宋体" w:cs="宋体"/>
          <w:kern w:val="0"/>
          <w:sz w:val="21"/>
          <w:szCs w:val="21"/>
          <w:shd w:val="clear" w:color="auto" w:fill="FFFFFF"/>
        </w:rPr>
        <w:t>本次</w:t>
      </w:r>
      <w:r>
        <w:rPr>
          <w:rFonts w:hint="eastAsia" w:ascii="宋体" w:hAnsi="宋体" w:eastAsia="宋体" w:cs="宋体"/>
          <w:sz w:val="21"/>
          <w:szCs w:val="21"/>
        </w:rPr>
        <w:t>采购</w:t>
      </w:r>
      <w:r>
        <w:rPr>
          <w:rFonts w:hint="eastAsia" w:ascii="宋体" w:hAnsi="宋体" w:eastAsia="宋体" w:cs="宋体"/>
          <w:kern w:val="0"/>
          <w:sz w:val="21"/>
          <w:szCs w:val="21"/>
          <w:shd w:val="clear" w:color="auto" w:fill="FFFFFF"/>
        </w:rPr>
        <w:t>公告在《驻马店市中心医院》院内网</w:t>
      </w:r>
      <w:r>
        <w:rPr>
          <w:rFonts w:hint="eastAsia" w:ascii="宋体" w:hAnsi="宋体" w:eastAsia="宋体" w:cs="宋体"/>
          <w:sz w:val="21"/>
          <w:szCs w:val="21"/>
        </w:rPr>
        <w:t>上发布，采购公告期限为三个工作日</w:t>
      </w:r>
      <w:r>
        <w:rPr>
          <w:rFonts w:hint="eastAsia" w:ascii="宋体" w:hAnsi="宋体" w:eastAsia="宋体" w:cs="宋体"/>
          <w:kern w:val="0"/>
          <w:sz w:val="21"/>
          <w:szCs w:val="21"/>
          <w:shd w:val="clear" w:color="auto" w:fill="FFFFFF"/>
        </w:rPr>
        <w:t>。</w:t>
      </w:r>
      <w:bookmarkStart w:id="20" w:name="_Toc35393626"/>
      <w:bookmarkStart w:id="21" w:name="_Toc35393795"/>
    </w:p>
    <w:bookmarkEnd w:id="20"/>
    <w:bookmarkEnd w:id="21"/>
    <w:p w14:paraId="29652B13">
      <w:pPr>
        <w:widowControl/>
        <w:snapToGrid w:val="0"/>
        <w:spacing w:line="360" w:lineRule="auto"/>
        <w:jc w:val="left"/>
        <w:outlineLvl w:val="1"/>
        <w:rPr>
          <w:rFonts w:hint="eastAsia" w:ascii="宋体" w:hAnsi="宋体" w:eastAsia="宋体" w:cs="宋体"/>
          <w:b/>
          <w:bCs/>
          <w:sz w:val="21"/>
          <w:szCs w:val="21"/>
        </w:rPr>
      </w:pPr>
      <w:bookmarkStart w:id="22" w:name="_Toc31928"/>
      <w:bookmarkStart w:id="23" w:name="_Toc24274"/>
      <w:bookmarkStart w:id="24" w:name="_Toc3604"/>
      <w:bookmarkStart w:id="25" w:name="_Toc27370"/>
      <w:bookmarkStart w:id="26" w:name="_Toc16291"/>
      <w:r>
        <w:rPr>
          <w:rFonts w:hint="eastAsia" w:ascii="宋体" w:hAnsi="宋体" w:eastAsia="宋体" w:cs="宋体"/>
          <w:b/>
          <w:bCs/>
          <w:sz w:val="21"/>
          <w:szCs w:val="21"/>
          <w:shd w:val="clear" w:color="auto" w:fill="FFFFFF"/>
        </w:rPr>
        <w:t>七、</w:t>
      </w:r>
      <w:bookmarkEnd w:id="22"/>
      <w:bookmarkEnd w:id="23"/>
      <w:bookmarkEnd w:id="24"/>
      <w:bookmarkEnd w:id="25"/>
      <w:bookmarkEnd w:id="26"/>
      <w:r>
        <w:rPr>
          <w:rFonts w:hint="eastAsia" w:ascii="宋体" w:hAnsi="宋体" w:eastAsia="宋体" w:cs="宋体"/>
          <w:b/>
          <w:bCs/>
          <w:sz w:val="21"/>
          <w:szCs w:val="21"/>
          <w:shd w:val="clear" w:color="auto" w:fill="FFFFFF"/>
        </w:rPr>
        <w:t>凡对本次</w:t>
      </w:r>
      <w:r>
        <w:rPr>
          <w:rFonts w:hint="eastAsia" w:ascii="宋体" w:hAnsi="宋体" w:eastAsia="宋体" w:cs="宋体"/>
          <w:b/>
          <w:bCs/>
          <w:sz w:val="21"/>
          <w:szCs w:val="21"/>
          <w:shd w:val="clear" w:color="auto" w:fill="FFFFFF"/>
          <w:lang w:val="en-US" w:eastAsia="zh-CN"/>
        </w:rPr>
        <w:t>采购</w:t>
      </w:r>
      <w:r>
        <w:rPr>
          <w:rFonts w:hint="eastAsia" w:ascii="宋体" w:hAnsi="宋体" w:eastAsia="宋体" w:cs="宋体"/>
          <w:b/>
          <w:bCs/>
          <w:sz w:val="21"/>
          <w:szCs w:val="21"/>
          <w:shd w:val="clear" w:color="auto" w:fill="FFFFFF"/>
        </w:rPr>
        <w:t>提出询问，请按照以下方式联系</w:t>
      </w:r>
    </w:p>
    <w:p w14:paraId="306D6340">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报名联系人1：张先生</w:t>
      </w:r>
    </w:p>
    <w:p w14:paraId="2D7FF344">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联系电话：15518321111</w:t>
      </w:r>
    </w:p>
    <w:p w14:paraId="0953556E">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报名联系人2：庞先生</w:t>
      </w:r>
    </w:p>
    <w:p w14:paraId="04CBB538">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联系电话：18272909999</w:t>
      </w:r>
    </w:p>
    <w:p w14:paraId="63DC89CF">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联系人：陈先生</w:t>
      </w:r>
    </w:p>
    <w:p w14:paraId="2A3A3310">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联系电话：0396-2726379</w:t>
      </w:r>
    </w:p>
    <w:p w14:paraId="00F94D61">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联系邮箱：zxyyjzcgbgs@163.com</w:t>
      </w:r>
    </w:p>
    <w:p w14:paraId="3A34C139">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监督部门：驻马店市中心医院纪检监察室 </w:t>
      </w:r>
    </w:p>
    <w:p w14:paraId="41933A85">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监督电话：0396-2726678 </w:t>
      </w:r>
    </w:p>
    <w:p w14:paraId="64E18542">
      <w:pPr>
        <w:widowControl/>
        <w:snapToGrid w:val="0"/>
        <w:spacing w:line="360" w:lineRule="auto"/>
        <w:ind w:firstLine="420" w:firstLineChars="200"/>
        <w:jc w:val="right"/>
        <w:rPr>
          <w:rFonts w:hint="eastAsia" w:ascii="宋体" w:hAnsi="宋体" w:eastAsia="宋体" w:cs="宋体"/>
          <w:color w:val="000000" w:themeColor="text1"/>
          <w:kern w:val="0"/>
          <w:sz w:val="21"/>
          <w:szCs w:val="21"/>
          <w:shd w:val="clear" w:color="auto" w:fill="FFFFFF"/>
          <w14:textFill>
            <w14:solidFill>
              <w14:schemeClr w14:val="tx1"/>
            </w14:solidFill>
          </w14:textFill>
        </w:rPr>
      </w:pPr>
      <w:r>
        <w:rPr>
          <w:rFonts w:hint="eastAsia" w:ascii="宋体" w:hAnsi="宋体" w:eastAsia="宋体" w:cs="宋体"/>
          <w:kern w:val="0"/>
          <w:sz w:val="21"/>
          <w:szCs w:val="21"/>
          <w:shd w:val="clear" w:color="auto" w:fill="FFFFFF"/>
        </w:rPr>
        <w:t>驻马</w:t>
      </w:r>
      <w:r>
        <w:rPr>
          <w:rFonts w:hint="eastAsia" w:ascii="宋体" w:hAnsi="宋体" w:eastAsia="宋体" w:cs="宋体"/>
          <w:color w:val="000000" w:themeColor="text1"/>
          <w:kern w:val="0"/>
          <w:sz w:val="21"/>
          <w:szCs w:val="21"/>
          <w:shd w:val="clear" w:color="auto" w:fill="FFFFFF"/>
          <w14:textFill>
            <w14:solidFill>
              <w14:schemeClr w14:val="tx1"/>
            </w14:solidFill>
          </w14:textFill>
        </w:rPr>
        <w:t>店市中心医院采购科</w:t>
      </w:r>
    </w:p>
    <w:p w14:paraId="3F235C62">
      <w:pPr>
        <w:pStyle w:val="19"/>
        <w:widowControl/>
        <w:snapToGrid w:val="0"/>
        <w:spacing w:before="0" w:beforeAutospacing="0" w:after="0" w:afterAutospacing="0" w:line="360" w:lineRule="auto"/>
        <w:ind w:firstLine="420" w:firstLineChars="200"/>
        <w:jc w:val="center"/>
        <w:rPr>
          <w:rFonts w:hint="eastAsia" w:ascii="宋体" w:hAnsi="宋体" w:eastAsia="宋体" w:cs="宋体"/>
          <w:color w:val="FF0000"/>
          <w:sz w:val="21"/>
          <w:szCs w:val="21"/>
          <w:shd w:val="clear" w:color="auto" w:fill="FFFFFF"/>
        </w:rPr>
      </w:pPr>
      <w:r>
        <w:rPr>
          <w:rFonts w:hint="eastAsia" w:ascii="宋体" w:hAnsi="宋体" w:eastAsia="宋体" w:cs="宋体"/>
          <w:color w:val="FF0000"/>
          <w:sz w:val="21"/>
          <w:szCs w:val="21"/>
          <w:shd w:val="clear" w:color="auto" w:fill="FFFFFF"/>
          <w:lang w:val="en-US" w:eastAsia="zh-CN"/>
        </w:rPr>
        <w:t xml:space="preserve">                                                      </w:t>
      </w:r>
      <w:r>
        <w:rPr>
          <w:rFonts w:hint="eastAsia" w:ascii="宋体" w:hAnsi="宋体" w:eastAsia="宋体" w:cs="宋体"/>
          <w:color w:val="auto"/>
          <w:sz w:val="21"/>
          <w:szCs w:val="21"/>
          <w:shd w:val="clear" w:color="auto" w:fill="FFFFFF"/>
          <w:lang w:val="en-US" w:eastAsia="zh-CN"/>
        </w:rPr>
        <w:t xml:space="preserve">  </w:t>
      </w:r>
      <w:r>
        <w:rPr>
          <w:rFonts w:hint="eastAsia" w:ascii="宋体" w:hAnsi="宋体" w:eastAsia="宋体" w:cs="宋体"/>
          <w:color w:val="auto"/>
          <w:sz w:val="21"/>
          <w:szCs w:val="21"/>
          <w:shd w:val="clear" w:color="auto" w:fill="FFFFFF"/>
          <w:lang w:eastAsia="zh-CN"/>
        </w:rPr>
        <w:t>2024</w:t>
      </w:r>
      <w:r>
        <w:rPr>
          <w:rFonts w:hint="eastAsia" w:ascii="宋体" w:hAnsi="宋体" w:eastAsia="宋体" w:cs="宋体"/>
          <w:color w:val="auto"/>
          <w:sz w:val="21"/>
          <w:szCs w:val="21"/>
          <w:shd w:val="clear" w:color="auto" w:fill="FFFFFF"/>
        </w:rPr>
        <w:t>年</w:t>
      </w:r>
      <w:r>
        <w:rPr>
          <w:rFonts w:hint="eastAsia" w:ascii="宋体" w:hAnsi="宋体" w:eastAsia="宋体" w:cs="宋体"/>
          <w:color w:val="auto"/>
          <w:sz w:val="21"/>
          <w:szCs w:val="21"/>
          <w:shd w:val="clear" w:color="auto" w:fill="FFFFFF"/>
          <w:lang w:val="en-US" w:eastAsia="zh-CN"/>
        </w:rPr>
        <w:t>7</w:t>
      </w:r>
      <w:r>
        <w:rPr>
          <w:rFonts w:hint="eastAsia" w:ascii="宋体" w:hAnsi="宋体" w:eastAsia="宋体" w:cs="宋体"/>
          <w:color w:val="auto"/>
          <w:sz w:val="21"/>
          <w:szCs w:val="21"/>
          <w:shd w:val="clear" w:color="auto" w:fill="FFFFFF"/>
        </w:rPr>
        <w:t>月</w:t>
      </w:r>
      <w:r>
        <w:rPr>
          <w:rFonts w:hint="eastAsia" w:ascii="宋体" w:hAnsi="宋体" w:eastAsia="宋体" w:cs="宋体"/>
          <w:color w:val="auto"/>
          <w:sz w:val="21"/>
          <w:szCs w:val="21"/>
          <w:shd w:val="clear" w:color="auto" w:fill="FFFFFF"/>
          <w:lang w:val="en-US" w:eastAsia="zh-CN"/>
        </w:rPr>
        <w:t>15</w:t>
      </w:r>
      <w:r>
        <w:rPr>
          <w:rFonts w:hint="eastAsia" w:ascii="宋体" w:hAnsi="宋体" w:eastAsia="宋体" w:cs="宋体"/>
          <w:color w:val="auto"/>
          <w:sz w:val="21"/>
          <w:szCs w:val="21"/>
          <w:shd w:val="clear" w:color="auto" w:fill="FFFFFF"/>
        </w:rPr>
        <w:t>日</w:t>
      </w:r>
    </w:p>
    <w:bookmarkEnd w:id="730"/>
    <w:p w14:paraId="28905317">
      <w:pPr>
        <w:pStyle w:val="19"/>
        <w:widowControl/>
        <w:snapToGrid w:val="0"/>
        <w:spacing w:before="0" w:beforeAutospacing="0" w:after="0" w:afterAutospacing="0" w:line="360" w:lineRule="auto"/>
        <w:ind w:firstLine="420" w:firstLineChars="200"/>
        <w:rPr>
          <w:rFonts w:hint="eastAsia" w:ascii="宋体" w:hAnsi="宋体" w:eastAsia="宋体" w:cs="宋体"/>
          <w:sz w:val="21"/>
          <w:szCs w:val="21"/>
          <w:shd w:val="clear" w:color="auto" w:fill="FFFFFF"/>
        </w:rPr>
      </w:pPr>
    </w:p>
    <w:p w14:paraId="307141F3">
      <w:pPr>
        <w:keepNext w:val="0"/>
        <w:keepLines w:val="0"/>
        <w:pageBreakBefore w:val="0"/>
        <w:widowControl/>
        <w:kinsoku/>
        <w:wordWrap/>
        <w:overflowPunct/>
        <w:topLinePunct w:val="0"/>
        <w:autoSpaceDE/>
        <w:autoSpaceDN/>
        <w:bidi w:val="0"/>
        <w:adjustRightInd/>
        <w:snapToGrid w:val="0"/>
        <w:spacing w:before="157" w:beforeLines="50" w:line="360" w:lineRule="auto"/>
        <w:jc w:val="center"/>
        <w:textAlignment w:val="auto"/>
        <w:outlineLvl w:val="0"/>
        <w:rPr>
          <w:rFonts w:hint="eastAsia" w:ascii="宋体" w:hAnsi="宋体" w:eastAsia="宋体" w:cs="宋体"/>
          <w:b/>
          <w:bCs/>
          <w:kern w:val="2"/>
          <w:sz w:val="36"/>
          <w:szCs w:val="24"/>
          <w:lang w:val="en-US" w:eastAsia="zh-CN" w:bidi="ar-SA"/>
        </w:rPr>
        <w:sectPr>
          <w:footerReference r:id="rId5" w:type="default"/>
          <w:pgSz w:w="12240" w:h="15840"/>
          <w:pgMar w:top="1440" w:right="1800" w:bottom="1440" w:left="1800" w:header="850" w:footer="1077" w:gutter="0"/>
          <w:pgNumType w:fmt="decimal"/>
          <w:cols w:space="0" w:num="1"/>
          <w:docGrid w:linePitch="312" w:charSpace="0"/>
        </w:sectPr>
      </w:pPr>
    </w:p>
    <w:p w14:paraId="34B93C53">
      <w:pPr>
        <w:keepNext w:val="0"/>
        <w:keepLines w:val="0"/>
        <w:pageBreakBefore w:val="0"/>
        <w:widowControl/>
        <w:kinsoku/>
        <w:wordWrap/>
        <w:overflowPunct/>
        <w:topLinePunct w:val="0"/>
        <w:autoSpaceDE/>
        <w:autoSpaceDN/>
        <w:bidi w:val="0"/>
        <w:adjustRightInd/>
        <w:snapToGrid w:val="0"/>
        <w:spacing w:before="157" w:beforeLines="50" w:line="360" w:lineRule="auto"/>
        <w:jc w:val="center"/>
        <w:textAlignment w:val="auto"/>
        <w:outlineLvl w:val="0"/>
        <w:rPr>
          <w:rFonts w:hint="eastAsia" w:ascii="宋体" w:hAnsi="宋体" w:eastAsia="宋体" w:cs="宋体"/>
          <w:b/>
          <w:bCs/>
          <w:kern w:val="2"/>
          <w:sz w:val="36"/>
          <w:szCs w:val="24"/>
          <w:lang w:val="en-US" w:eastAsia="zh-CN" w:bidi="ar-SA"/>
        </w:rPr>
      </w:pPr>
      <w:bookmarkStart w:id="27" w:name="_Toc5076"/>
      <w:r>
        <w:rPr>
          <w:rFonts w:hint="eastAsia" w:ascii="宋体" w:hAnsi="宋体" w:eastAsia="宋体" w:cs="宋体"/>
          <w:b/>
          <w:bCs/>
          <w:kern w:val="2"/>
          <w:sz w:val="36"/>
          <w:szCs w:val="24"/>
          <w:lang w:val="en-US" w:eastAsia="zh-CN" w:bidi="ar-SA"/>
        </w:rPr>
        <w:t>第二章 </w:t>
      </w:r>
      <w:r>
        <w:rPr>
          <w:rFonts w:hint="eastAsia" w:ascii="宋体" w:hAnsi="宋体" w:eastAsia="宋体" w:cs="宋体"/>
          <w:b/>
          <w:bCs/>
          <w:kern w:val="2"/>
          <w:sz w:val="36"/>
          <w:szCs w:val="24"/>
          <w:highlight w:val="none"/>
          <w:lang w:val="en-US" w:eastAsia="zh-CN" w:bidi="ar-SA"/>
        </w:rPr>
        <w:t>采购需求</w:t>
      </w:r>
      <w:bookmarkEnd w:id="27"/>
    </w:p>
    <w:p w14:paraId="7DDFE26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一、项目名称、数量：驻马店市中心医院车辆租赁项目</w:t>
      </w:r>
    </w:p>
    <w:p w14:paraId="4DE162BD">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二、项目概况：采购一家供应商，用于医院外出培训、吊唁、检查等使用，根据出行频率，据实结算。</w:t>
      </w:r>
    </w:p>
    <w:p w14:paraId="58559109">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三、采购标的清单：</w:t>
      </w:r>
    </w:p>
    <w:tbl>
      <w:tblPr>
        <w:tblStyle w:val="23"/>
        <w:tblW w:w="8925"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974"/>
        <w:gridCol w:w="1791"/>
        <w:gridCol w:w="1050"/>
        <w:gridCol w:w="1035"/>
        <w:gridCol w:w="1332"/>
        <w:gridCol w:w="9"/>
        <w:gridCol w:w="1091"/>
        <w:gridCol w:w="1217"/>
      </w:tblGrid>
      <w:tr w14:paraId="664C8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26" w:type="dxa"/>
            <w:vAlign w:val="center"/>
          </w:tcPr>
          <w:p w14:paraId="3B5DB2F6">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包号</w:t>
            </w:r>
          </w:p>
        </w:tc>
        <w:tc>
          <w:tcPr>
            <w:tcW w:w="974" w:type="dxa"/>
            <w:vAlign w:val="center"/>
          </w:tcPr>
          <w:p w14:paraId="2E3283B5">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序号</w:t>
            </w:r>
          </w:p>
        </w:tc>
        <w:tc>
          <w:tcPr>
            <w:tcW w:w="1791" w:type="dxa"/>
            <w:vAlign w:val="center"/>
          </w:tcPr>
          <w:p w14:paraId="1EB2B595">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标的名称</w:t>
            </w:r>
          </w:p>
        </w:tc>
        <w:tc>
          <w:tcPr>
            <w:tcW w:w="1050" w:type="dxa"/>
            <w:vAlign w:val="center"/>
          </w:tcPr>
          <w:p w14:paraId="69252B2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单位</w:t>
            </w:r>
          </w:p>
        </w:tc>
        <w:tc>
          <w:tcPr>
            <w:tcW w:w="1035" w:type="dxa"/>
            <w:vAlign w:val="center"/>
          </w:tcPr>
          <w:p w14:paraId="0F7A5F3A">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数量</w:t>
            </w:r>
          </w:p>
        </w:tc>
        <w:tc>
          <w:tcPr>
            <w:tcW w:w="1341" w:type="dxa"/>
            <w:gridSpan w:val="2"/>
            <w:vAlign w:val="center"/>
          </w:tcPr>
          <w:p w14:paraId="4C075D74">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资金预算</w:t>
            </w:r>
          </w:p>
        </w:tc>
        <w:tc>
          <w:tcPr>
            <w:tcW w:w="1091" w:type="dxa"/>
            <w:vAlign w:val="center"/>
          </w:tcPr>
          <w:p w14:paraId="1DCE6D16">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资金性质</w:t>
            </w:r>
          </w:p>
        </w:tc>
        <w:tc>
          <w:tcPr>
            <w:tcW w:w="1217" w:type="dxa"/>
            <w:vAlign w:val="center"/>
          </w:tcPr>
          <w:p w14:paraId="63439CE1">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国产/进口</w:t>
            </w:r>
          </w:p>
        </w:tc>
      </w:tr>
      <w:tr w14:paraId="04FE0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426" w:type="dxa"/>
            <w:vAlign w:val="center"/>
          </w:tcPr>
          <w:p w14:paraId="58E86F39">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w:t>
            </w:r>
          </w:p>
        </w:tc>
        <w:tc>
          <w:tcPr>
            <w:tcW w:w="974" w:type="dxa"/>
            <w:vAlign w:val="center"/>
          </w:tcPr>
          <w:p w14:paraId="21E4535D">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w:t>
            </w:r>
          </w:p>
        </w:tc>
        <w:tc>
          <w:tcPr>
            <w:tcW w:w="1791" w:type="dxa"/>
            <w:vAlign w:val="center"/>
          </w:tcPr>
          <w:p w14:paraId="705D9660">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车辆租赁</w:t>
            </w:r>
          </w:p>
        </w:tc>
        <w:tc>
          <w:tcPr>
            <w:tcW w:w="1050" w:type="dxa"/>
            <w:vAlign w:val="center"/>
          </w:tcPr>
          <w:p w14:paraId="62495223">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p>
        </w:tc>
        <w:tc>
          <w:tcPr>
            <w:tcW w:w="1035" w:type="dxa"/>
            <w:vAlign w:val="center"/>
          </w:tcPr>
          <w:p w14:paraId="7E3150CA">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p>
        </w:tc>
        <w:tc>
          <w:tcPr>
            <w:tcW w:w="1341" w:type="dxa"/>
            <w:gridSpan w:val="2"/>
            <w:vAlign w:val="center"/>
          </w:tcPr>
          <w:p w14:paraId="3D57FC8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10万元/年</w:t>
            </w:r>
          </w:p>
        </w:tc>
        <w:tc>
          <w:tcPr>
            <w:tcW w:w="1091" w:type="dxa"/>
            <w:vAlign w:val="center"/>
          </w:tcPr>
          <w:p w14:paraId="4E1D69B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自筹</w:t>
            </w:r>
          </w:p>
        </w:tc>
        <w:tc>
          <w:tcPr>
            <w:tcW w:w="1217" w:type="dxa"/>
            <w:vAlign w:val="center"/>
          </w:tcPr>
          <w:p w14:paraId="4547D3C8">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国产</w:t>
            </w:r>
          </w:p>
        </w:tc>
      </w:tr>
      <w:tr w14:paraId="59B07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0" w:type="dxa"/>
            <w:gridSpan w:val="2"/>
            <w:vAlign w:val="center"/>
          </w:tcPr>
          <w:p w14:paraId="7B217AD3">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合计</w:t>
            </w:r>
          </w:p>
        </w:tc>
        <w:tc>
          <w:tcPr>
            <w:tcW w:w="1791" w:type="dxa"/>
            <w:vAlign w:val="center"/>
          </w:tcPr>
          <w:p w14:paraId="3AB6F8B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p>
        </w:tc>
        <w:tc>
          <w:tcPr>
            <w:tcW w:w="1050" w:type="dxa"/>
            <w:vAlign w:val="center"/>
          </w:tcPr>
          <w:p w14:paraId="4A2E29F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p>
        </w:tc>
        <w:tc>
          <w:tcPr>
            <w:tcW w:w="1035" w:type="dxa"/>
            <w:vAlign w:val="center"/>
          </w:tcPr>
          <w:p w14:paraId="5EA18988">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p>
        </w:tc>
        <w:tc>
          <w:tcPr>
            <w:tcW w:w="1332" w:type="dxa"/>
            <w:vAlign w:val="center"/>
          </w:tcPr>
          <w:p w14:paraId="2D036B0E">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30万元/3年</w:t>
            </w:r>
          </w:p>
        </w:tc>
        <w:tc>
          <w:tcPr>
            <w:tcW w:w="1100" w:type="dxa"/>
            <w:gridSpan w:val="2"/>
            <w:vAlign w:val="center"/>
          </w:tcPr>
          <w:p w14:paraId="6C514FAA">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p>
        </w:tc>
        <w:tc>
          <w:tcPr>
            <w:tcW w:w="1217" w:type="dxa"/>
            <w:vAlign w:val="center"/>
          </w:tcPr>
          <w:p w14:paraId="05E1E6CB">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p>
        </w:tc>
      </w:tr>
      <w:tr w14:paraId="4571C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0" w:type="dxa"/>
            <w:gridSpan w:val="2"/>
            <w:vAlign w:val="center"/>
          </w:tcPr>
          <w:p w14:paraId="50047F1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备注</w:t>
            </w:r>
          </w:p>
        </w:tc>
        <w:tc>
          <w:tcPr>
            <w:tcW w:w="7525" w:type="dxa"/>
            <w:gridSpan w:val="7"/>
            <w:vAlign w:val="center"/>
          </w:tcPr>
          <w:p w14:paraId="4E67F8C1">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本项目预算金额仅供参考，入围1家供应商，根据出行频率，据实结算。</w:t>
            </w:r>
          </w:p>
        </w:tc>
      </w:tr>
    </w:tbl>
    <w:p w14:paraId="73494F4C">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1.技术要求</w:t>
      </w:r>
    </w:p>
    <w:p w14:paraId="79FCB038">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1.1对车辆进行日常维修保养，保持车辆内外卫生清洁及良好车况冬暖夏凉，满足院方职工需求。承担交强险、车辆损失险、司乘人员及第三者责任险保险；提供驾驶人员年龄30-50岁，驾驶技术过硬，必须证照齐全、合格有效，应有良好的服务态度，确保安全、优良的驾驶服务，及时供车、出车。</w:t>
      </w:r>
    </w:p>
    <w:p w14:paraId="23D124E9">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1.2保证车辆的各项技术性能始终处于良好状态，并符合交通法规的规定。</w:t>
      </w:r>
    </w:p>
    <w:p w14:paraId="36BBBD3E">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1.3车辆具体要求如下：</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1231"/>
        <w:gridCol w:w="1358"/>
        <w:gridCol w:w="1518"/>
        <w:gridCol w:w="1370"/>
        <w:gridCol w:w="1249"/>
        <w:gridCol w:w="1256"/>
      </w:tblGrid>
      <w:tr w14:paraId="0B86A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899" w:type="dxa"/>
            <w:vAlign w:val="center"/>
          </w:tcPr>
          <w:p w14:paraId="007F20A0">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序号</w:t>
            </w:r>
          </w:p>
        </w:tc>
        <w:tc>
          <w:tcPr>
            <w:tcW w:w="1276" w:type="dxa"/>
            <w:vAlign w:val="center"/>
          </w:tcPr>
          <w:p w14:paraId="319BFC9A">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车型</w:t>
            </w:r>
          </w:p>
        </w:tc>
        <w:tc>
          <w:tcPr>
            <w:tcW w:w="1387" w:type="dxa"/>
            <w:vAlign w:val="center"/>
          </w:tcPr>
          <w:p w14:paraId="3DD1F4B5">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排量</w:t>
            </w:r>
          </w:p>
        </w:tc>
        <w:tc>
          <w:tcPr>
            <w:tcW w:w="1579" w:type="dxa"/>
            <w:vAlign w:val="center"/>
          </w:tcPr>
          <w:p w14:paraId="4C8F430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排放标准</w:t>
            </w:r>
          </w:p>
        </w:tc>
        <w:tc>
          <w:tcPr>
            <w:tcW w:w="1405" w:type="dxa"/>
            <w:vAlign w:val="center"/>
          </w:tcPr>
          <w:p w14:paraId="45B05B2B">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车身结构</w:t>
            </w:r>
          </w:p>
        </w:tc>
        <w:tc>
          <w:tcPr>
            <w:tcW w:w="1295" w:type="dxa"/>
            <w:vAlign w:val="center"/>
          </w:tcPr>
          <w:p w14:paraId="5F1DEF5E">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变速器</w:t>
            </w:r>
          </w:p>
        </w:tc>
        <w:tc>
          <w:tcPr>
            <w:tcW w:w="1295" w:type="dxa"/>
            <w:vAlign w:val="center"/>
          </w:tcPr>
          <w:p w14:paraId="0DD9236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车龄要求</w:t>
            </w:r>
          </w:p>
        </w:tc>
      </w:tr>
      <w:tr w14:paraId="71786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899" w:type="dxa"/>
            <w:vAlign w:val="center"/>
          </w:tcPr>
          <w:p w14:paraId="31DCCFB8">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w:t>
            </w:r>
          </w:p>
        </w:tc>
        <w:tc>
          <w:tcPr>
            <w:tcW w:w="1276" w:type="dxa"/>
            <w:vAlign w:val="center"/>
          </w:tcPr>
          <w:p w14:paraId="643454C6">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大巴车</w:t>
            </w:r>
          </w:p>
        </w:tc>
        <w:tc>
          <w:tcPr>
            <w:tcW w:w="1387" w:type="dxa"/>
            <w:vAlign w:val="center"/>
          </w:tcPr>
          <w:p w14:paraId="6F4778D3">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≤7500ml</w:t>
            </w:r>
          </w:p>
        </w:tc>
        <w:tc>
          <w:tcPr>
            <w:tcW w:w="1579" w:type="dxa"/>
            <w:vAlign w:val="center"/>
          </w:tcPr>
          <w:p w14:paraId="1411BE5A">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国六燃油车</w:t>
            </w:r>
          </w:p>
        </w:tc>
        <w:tc>
          <w:tcPr>
            <w:tcW w:w="1405" w:type="dxa"/>
            <w:vAlign w:val="center"/>
          </w:tcPr>
          <w:p w14:paraId="3F896BC7">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37-56座</w:t>
            </w:r>
          </w:p>
        </w:tc>
        <w:tc>
          <w:tcPr>
            <w:tcW w:w="1295" w:type="dxa"/>
            <w:vAlign w:val="center"/>
          </w:tcPr>
          <w:p w14:paraId="38647A63">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6挡手动</w:t>
            </w:r>
          </w:p>
        </w:tc>
        <w:tc>
          <w:tcPr>
            <w:tcW w:w="1295" w:type="dxa"/>
            <w:vAlign w:val="center"/>
          </w:tcPr>
          <w:p w14:paraId="6F4BFE3E">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新车或1-5年</w:t>
            </w:r>
          </w:p>
        </w:tc>
      </w:tr>
      <w:tr w14:paraId="47227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899" w:type="dxa"/>
            <w:vAlign w:val="center"/>
          </w:tcPr>
          <w:p w14:paraId="1E3B43AB">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w:t>
            </w:r>
          </w:p>
        </w:tc>
        <w:tc>
          <w:tcPr>
            <w:tcW w:w="1276" w:type="dxa"/>
            <w:vAlign w:val="center"/>
          </w:tcPr>
          <w:p w14:paraId="71ACA6E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中巴车</w:t>
            </w:r>
          </w:p>
        </w:tc>
        <w:tc>
          <w:tcPr>
            <w:tcW w:w="1387" w:type="dxa"/>
            <w:vAlign w:val="center"/>
          </w:tcPr>
          <w:p w14:paraId="32DF7580">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≤3500ml</w:t>
            </w:r>
          </w:p>
        </w:tc>
        <w:tc>
          <w:tcPr>
            <w:tcW w:w="1579" w:type="dxa"/>
            <w:vAlign w:val="center"/>
          </w:tcPr>
          <w:p w14:paraId="4EA54DC5">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国六燃油车</w:t>
            </w:r>
          </w:p>
        </w:tc>
        <w:tc>
          <w:tcPr>
            <w:tcW w:w="1405" w:type="dxa"/>
            <w:vAlign w:val="center"/>
          </w:tcPr>
          <w:p w14:paraId="6F09C630">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18+1座</w:t>
            </w:r>
          </w:p>
        </w:tc>
        <w:tc>
          <w:tcPr>
            <w:tcW w:w="1295" w:type="dxa"/>
            <w:vAlign w:val="center"/>
          </w:tcPr>
          <w:p w14:paraId="2CA55B4E">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自动变速</w:t>
            </w:r>
          </w:p>
        </w:tc>
        <w:tc>
          <w:tcPr>
            <w:tcW w:w="1295" w:type="dxa"/>
            <w:vAlign w:val="center"/>
          </w:tcPr>
          <w:p w14:paraId="1EF26753">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新车或1-5年</w:t>
            </w:r>
          </w:p>
        </w:tc>
      </w:tr>
      <w:tr w14:paraId="31493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899" w:type="dxa"/>
            <w:vAlign w:val="center"/>
          </w:tcPr>
          <w:p w14:paraId="450B2D0D">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w:t>
            </w:r>
          </w:p>
        </w:tc>
        <w:tc>
          <w:tcPr>
            <w:tcW w:w="1276" w:type="dxa"/>
            <w:vAlign w:val="center"/>
          </w:tcPr>
          <w:p w14:paraId="0814FB31">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商务车</w:t>
            </w:r>
          </w:p>
        </w:tc>
        <w:tc>
          <w:tcPr>
            <w:tcW w:w="1387" w:type="dxa"/>
            <w:vAlign w:val="center"/>
          </w:tcPr>
          <w:p w14:paraId="34BF9FC3">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≤2000ml</w:t>
            </w:r>
          </w:p>
        </w:tc>
        <w:tc>
          <w:tcPr>
            <w:tcW w:w="1579" w:type="dxa"/>
            <w:vAlign w:val="center"/>
          </w:tcPr>
          <w:p w14:paraId="0921BCD6">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国六燃油车</w:t>
            </w:r>
          </w:p>
        </w:tc>
        <w:tc>
          <w:tcPr>
            <w:tcW w:w="1405" w:type="dxa"/>
            <w:vAlign w:val="center"/>
          </w:tcPr>
          <w:p w14:paraId="111D44ED">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7座VIP座</w:t>
            </w:r>
          </w:p>
        </w:tc>
        <w:tc>
          <w:tcPr>
            <w:tcW w:w="1295" w:type="dxa"/>
            <w:vAlign w:val="center"/>
          </w:tcPr>
          <w:p w14:paraId="600F9928">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自动变速</w:t>
            </w:r>
          </w:p>
        </w:tc>
        <w:tc>
          <w:tcPr>
            <w:tcW w:w="1295" w:type="dxa"/>
            <w:vAlign w:val="center"/>
          </w:tcPr>
          <w:p w14:paraId="28A96D3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新车或1-5年</w:t>
            </w:r>
          </w:p>
        </w:tc>
      </w:tr>
    </w:tbl>
    <w:p w14:paraId="46B5FE6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2.商务要求：</w:t>
      </w:r>
    </w:p>
    <w:p w14:paraId="049A02D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车辆日租金(含往返)为车辆每天的租用费，包含车辆的燃油费路桥费、停车费、车辆维修保养、违章罚款、司机服务、全车保险、乘客保险等具体费用全部由中标单位承担，我院不再承担任何费用，具体费用标准如下：</w:t>
      </w:r>
    </w:p>
    <w:p w14:paraId="18B406B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驻马店区域（九县一市）</w:t>
      </w:r>
    </w:p>
    <w:tbl>
      <w:tblPr>
        <w:tblStyle w:val="23"/>
        <w:tblW w:w="8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8"/>
        <w:gridCol w:w="2126"/>
        <w:gridCol w:w="1881"/>
        <w:gridCol w:w="1882"/>
        <w:gridCol w:w="1882"/>
      </w:tblGrid>
      <w:tr w14:paraId="7039B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5" w:hRule="atLeast"/>
          <w:jc w:val="center"/>
        </w:trPr>
        <w:tc>
          <w:tcPr>
            <w:tcW w:w="1128" w:type="dxa"/>
            <w:vAlign w:val="center"/>
          </w:tcPr>
          <w:p w14:paraId="764C299C">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序号</w:t>
            </w:r>
          </w:p>
        </w:tc>
        <w:tc>
          <w:tcPr>
            <w:tcW w:w="2126" w:type="dxa"/>
            <w:vAlign w:val="center"/>
          </w:tcPr>
          <w:p w14:paraId="0C59044E">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车型</w:t>
            </w:r>
          </w:p>
        </w:tc>
        <w:tc>
          <w:tcPr>
            <w:tcW w:w="3763" w:type="dxa"/>
            <w:gridSpan w:val="2"/>
            <w:vAlign w:val="center"/>
          </w:tcPr>
          <w:p w14:paraId="4727821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市区</w:t>
            </w:r>
          </w:p>
        </w:tc>
        <w:tc>
          <w:tcPr>
            <w:tcW w:w="1882" w:type="dxa"/>
            <w:vAlign w:val="center"/>
          </w:tcPr>
          <w:p w14:paraId="3BB256D6">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县区</w:t>
            </w:r>
          </w:p>
        </w:tc>
      </w:tr>
      <w:tr w14:paraId="655E4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28" w:type="dxa"/>
            <w:vAlign w:val="center"/>
          </w:tcPr>
          <w:p w14:paraId="0BFFE73C">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w:t>
            </w:r>
          </w:p>
        </w:tc>
        <w:tc>
          <w:tcPr>
            <w:tcW w:w="2126" w:type="dxa"/>
            <w:vAlign w:val="center"/>
          </w:tcPr>
          <w:p w14:paraId="0B7CBD1A">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大巴车</w:t>
            </w:r>
          </w:p>
        </w:tc>
        <w:tc>
          <w:tcPr>
            <w:tcW w:w="1881" w:type="dxa"/>
            <w:vAlign w:val="center"/>
          </w:tcPr>
          <w:p w14:paraId="41024889">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800元/次</w:t>
            </w:r>
          </w:p>
        </w:tc>
        <w:tc>
          <w:tcPr>
            <w:tcW w:w="1882" w:type="dxa"/>
            <w:vAlign w:val="center"/>
          </w:tcPr>
          <w:p w14:paraId="0DB28E57">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1300元/天</w:t>
            </w:r>
          </w:p>
        </w:tc>
        <w:tc>
          <w:tcPr>
            <w:tcW w:w="1882" w:type="dxa"/>
            <w:vAlign w:val="center"/>
          </w:tcPr>
          <w:p w14:paraId="092B7429">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1800元/天</w:t>
            </w:r>
          </w:p>
        </w:tc>
      </w:tr>
      <w:tr w14:paraId="7E93C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128" w:type="dxa"/>
            <w:vAlign w:val="center"/>
          </w:tcPr>
          <w:p w14:paraId="1A4F3051">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w:t>
            </w:r>
          </w:p>
        </w:tc>
        <w:tc>
          <w:tcPr>
            <w:tcW w:w="2126" w:type="dxa"/>
            <w:vAlign w:val="center"/>
          </w:tcPr>
          <w:p w14:paraId="286912A3">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中巴车</w:t>
            </w:r>
          </w:p>
        </w:tc>
        <w:tc>
          <w:tcPr>
            <w:tcW w:w="1881" w:type="dxa"/>
            <w:vAlign w:val="center"/>
          </w:tcPr>
          <w:p w14:paraId="776D839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800元/次</w:t>
            </w:r>
          </w:p>
        </w:tc>
        <w:tc>
          <w:tcPr>
            <w:tcW w:w="1882" w:type="dxa"/>
            <w:vAlign w:val="center"/>
          </w:tcPr>
          <w:p w14:paraId="3849CA0A">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1100元/天</w:t>
            </w:r>
          </w:p>
        </w:tc>
        <w:tc>
          <w:tcPr>
            <w:tcW w:w="1882" w:type="dxa"/>
            <w:vAlign w:val="center"/>
          </w:tcPr>
          <w:p w14:paraId="643EB2B7">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1400元/天</w:t>
            </w:r>
          </w:p>
        </w:tc>
      </w:tr>
      <w:tr w14:paraId="4C27C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128" w:type="dxa"/>
            <w:vAlign w:val="center"/>
          </w:tcPr>
          <w:p w14:paraId="0857BAB9">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w:t>
            </w:r>
          </w:p>
        </w:tc>
        <w:tc>
          <w:tcPr>
            <w:tcW w:w="2126" w:type="dxa"/>
            <w:vAlign w:val="center"/>
          </w:tcPr>
          <w:p w14:paraId="3FEF5188">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商务车</w:t>
            </w:r>
          </w:p>
        </w:tc>
        <w:tc>
          <w:tcPr>
            <w:tcW w:w="1881" w:type="dxa"/>
            <w:vAlign w:val="center"/>
          </w:tcPr>
          <w:p w14:paraId="4BD257E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700元/次</w:t>
            </w:r>
          </w:p>
        </w:tc>
        <w:tc>
          <w:tcPr>
            <w:tcW w:w="1882" w:type="dxa"/>
            <w:vAlign w:val="center"/>
          </w:tcPr>
          <w:p w14:paraId="011D2CC6">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900元/天</w:t>
            </w:r>
          </w:p>
        </w:tc>
        <w:tc>
          <w:tcPr>
            <w:tcW w:w="1882" w:type="dxa"/>
            <w:vAlign w:val="center"/>
          </w:tcPr>
          <w:p w14:paraId="68DD109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1200元/天</w:t>
            </w:r>
          </w:p>
        </w:tc>
      </w:tr>
    </w:tbl>
    <w:p w14:paraId="20DE7D54">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大巴车如需出驻马店区域，按每公里加3元另加租车费为1800元。（包含司机吃住，油费，高速费）</w:t>
      </w:r>
    </w:p>
    <w:p w14:paraId="22193A2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中巴车如需出驻马店区域，按每公里加2元另加租车费为1400元。（包含司机吃住，油费，高速费）</w:t>
      </w:r>
    </w:p>
    <w:p w14:paraId="4129F1C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商务车如需出驻马店区域，按每公里加2元另加租车费为1200元。（包含司机吃住，油费，高速费）</w:t>
      </w:r>
    </w:p>
    <w:p w14:paraId="03229899">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根据车辆使用费用，按季度据实结算。</w:t>
      </w:r>
    </w:p>
    <w:p w14:paraId="1C94021B">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bCs/>
          <w:sz w:val="21"/>
          <w:szCs w:val="21"/>
          <w:vertAlign w:val="baseline"/>
          <w:lang w:val="en-US" w:eastAsia="zh-CN"/>
        </w:rPr>
      </w:pPr>
      <w:r>
        <w:rPr>
          <w:rFonts w:hint="eastAsia" w:ascii="宋体" w:hAnsi="宋体" w:eastAsia="宋体" w:cs="宋体"/>
          <w:b w:val="0"/>
          <w:bCs w:val="0"/>
          <w:sz w:val="21"/>
          <w:szCs w:val="21"/>
          <w:vertAlign w:val="baseline"/>
          <w:lang w:val="en-US" w:eastAsia="zh-CN"/>
        </w:rPr>
        <w:t>二、商务要求</w:t>
      </w:r>
    </w:p>
    <w:tbl>
      <w:tblPr>
        <w:tblStyle w:val="22"/>
        <w:tblpPr w:leftFromText="180" w:rightFromText="180" w:vertAnchor="text" w:tblpXSpec="center" w:tblpY="1"/>
        <w:tblOverlap w:val="never"/>
        <w:tblW w:w="933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79"/>
        <w:gridCol w:w="7354"/>
      </w:tblGrid>
      <w:tr w14:paraId="3EB6F5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79" w:type="dxa"/>
            <w:tcBorders>
              <w:top w:val="single" w:color="auto" w:sz="4" w:space="0"/>
              <w:left w:val="single" w:color="auto" w:sz="4" w:space="0"/>
              <w:bottom w:val="single" w:color="auto" w:sz="4" w:space="0"/>
              <w:right w:val="single" w:color="auto" w:sz="4" w:space="0"/>
            </w:tcBorders>
            <w:noWrap/>
            <w:vAlign w:val="center"/>
          </w:tcPr>
          <w:p w14:paraId="3FE70385">
            <w:pPr>
              <w:pStyle w:val="8"/>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41629A77">
            <w:pPr>
              <w:pStyle w:val="8"/>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自成交通知书发出之日起三十个日历日内</w:t>
            </w:r>
          </w:p>
        </w:tc>
      </w:tr>
      <w:tr w14:paraId="68EAAA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79" w:type="dxa"/>
            <w:tcBorders>
              <w:top w:val="single" w:color="auto" w:sz="4" w:space="0"/>
              <w:left w:val="single" w:color="auto" w:sz="4" w:space="0"/>
              <w:bottom w:val="single" w:color="auto" w:sz="4" w:space="0"/>
              <w:right w:val="single" w:color="auto" w:sz="4" w:space="0"/>
            </w:tcBorders>
            <w:noWrap/>
            <w:vAlign w:val="center"/>
          </w:tcPr>
          <w:p w14:paraId="2E40EF8F">
            <w:pPr>
              <w:pStyle w:val="8"/>
              <w:ind w:left="0" w:leftChars="0"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54AB65F7">
            <w:pPr>
              <w:pStyle w:val="8"/>
              <w:ind w:left="0" w:leftChars="0"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驻马店市中心医院</w:t>
            </w:r>
          </w:p>
        </w:tc>
      </w:tr>
      <w:tr w14:paraId="0F9997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79" w:type="dxa"/>
            <w:tcBorders>
              <w:top w:val="single" w:color="auto" w:sz="4" w:space="0"/>
              <w:left w:val="single" w:color="auto" w:sz="4" w:space="0"/>
              <w:bottom w:val="single" w:color="auto" w:sz="4" w:space="0"/>
              <w:right w:val="single" w:color="auto" w:sz="4" w:space="0"/>
            </w:tcBorders>
            <w:noWrap/>
            <w:vAlign w:val="center"/>
          </w:tcPr>
          <w:p w14:paraId="32EFA97E">
            <w:pPr>
              <w:pStyle w:val="8"/>
              <w:ind w:left="0" w:leftChars="0" w:firstLine="0" w:firstLine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7AB09E54">
            <w:pPr>
              <w:pStyle w:val="8"/>
              <w:ind w:left="0" w:leftChars="0"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3年，一年一签，续签二次，据实结算</w:t>
            </w:r>
          </w:p>
        </w:tc>
      </w:tr>
      <w:tr w14:paraId="72EFC8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79" w:type="dxa"/>
            <w:tcBorders>
              <w:top w:val="single" w:color="auto" w:sz="4" w:space="0"/>
              <w:left w:val="single" w:color="auto" w:sz="4" w:space="0"/>
              <w:bottom w:val="single" w:color="auto" w:sz="4" w:space="0"/>
              <w:right w:val="single" w:color="auto" w:sz="4" w:space="0"/>
            </w:tcBorders>
            <w:noWrap/>
            <w:vAlign w:val="center"/>
          </w:tcPr>
          <w:p w14:paraId="4FEC714A">
            <w:pPr>
              <w:pStyle w:val="8"/>
              <w:ind w:left="0" w:leftChars="0" w:firstLine="0" w:firstLineChars="0"/>
              <w:jc w:val="center"/>
              <w:rPr>
                <w:rFonts w:hint="eastAsia" w:ascii="宋体" w:hAnsi="宋体" w:eastAsia="宋体" w:cs="宋体"/>
                <w:sz w:val="21"/>
                <w:szCs w:val="21"/>
              </w:rPr>
            </w:pPr>
            <w:r>
              <w:rPr>
                <w:rFonts w:hint="eastAsia" w:ascii="宋体" w:hAnsi="宋体" w:eastAsia="宋体" w:cs="宋体"/>
                <w:sz w:val="21"/>
                <w:szCs w:val="21"/>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2EEC5159">
            <w:pPr>
              <w:pStyle w:val="8"/>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lang w:eastAsia="zh-CN"/>
              </w:rPr>
              <w:t>以合同约定为准</w:t>
            </w:r>
          </w:p>
        </w:tc>
      </w:tr>
      <w:tr w14:paraId="12C8F8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1979" w:type="dxa"/>
            <w:tcBorders>
              <w:top w:val="single" w:color="auto" w:sz="4" w:space="0"/>
              <w:left w:val="single" w:color="auto" w:sz="4" w:space="0"/>
              <w:bottom w:val="single" w:color="auto" w:sz="4" w:space="0"/>
              <w:right w:val="single" w:color="auto" w:sz="4" w:space="0"/>
            </w:tcBorders>
            <w:noWrap/>
            <w:vAlign w:val="center"/>
          </w:tcPr>
          <w:p w14:paraId="55961975">
            <w:pPr>
              <w:pStyle w:val="8"/>
              <w:ind w:left="0" w:leftChars="0"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服务</w:t>
            </w:r>
            <w:r>
              <w:rPr>
                <w:rFonts w:hint="eastAsia" w:ascii="宋体" w:hAnsi="宋体" w:eastAsia="宋体" w:cs="宋体"/>
                <w:sz w:val="21"/>
                <w:szCs w:val="21"/>
                <w:lang w:val="en-US" w:eastAsia="zh-CN"/>
              </w:rPr>
              <w:t>质量</w:t>
            </w:r>
          </w:p>
        </w:tc>
        <w:tc>
          <w:tcPr>
            <w:tcW w:w="7354" w:type="dxa"/>
            <w:tcBorders>
              <w:top w:val="single" w:color="auto" w:sz="4" w:space="0"/>
              <w:left w:val="single" w:color="auto" w:sz="4" w:space="0"/>
              <w:bottom w:val="single" w:color="auto" w:sz="4" w:space="0"/>
              <w:right w:val="single" w:color="auto" w:sz="4" w:space="0"/>
            </w:tcBorders>
            <w:noWrap/>
            <w:vAlign w:val="center"/>
          </w:tcPr>
          <w:p w14:paraId="5FE8435F">
            <w:pPr>
              <w:pStyle w:val="8"/>
              <w:ind w:left="0" w:leftChars="0" w:firstLine="0" w:firstLineChars="0"/>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满足采购人</w:t>
            </w:r>
            <w:r>
              <w:rPr>
                <w:rFonts w:hint="eastAsia" w:ascii="宋体" w:hAnsi="宋体" w:eastAsia="宋体" w:cs="宋体"/>
                <w:sz w:val="21"/>
                <w:szCs w:val="21"/>
              </w:rPr>
              <w:t>要求</w:t>
            </w:r>
          </w:p>
        </w:tc>
      </w:tr>
    </w:tbl>
    <w:p w14:paraId="57418747">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lang w:val="en-US" w:eastAsia="zh-CN"/>
        </w:rPr>
        <w:t xml:space="preserve">三、采购人对项目的特殊要求及说明 </w:t>
      </w:r>
    </w:p>
    <w:tbl>
      <w:tblPr>
        <w:tblStyle w:val="23"/>
        <w:tblW w:w="9540" w:type="dxa"/>
        <w:tblInd w:w="-3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9"/>
        <w:gridCol w:w="7781"/>
      </w:tblGrid>
      <w:tr w14:paraId="27AA4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9" w:type="dxa"/>
            <w:vAlign w:val="center"/>
          </w:tcPr>
          <w:p w14:paraId="6DC4975F">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center"/>
              <w:textAlignment w:val="baseline"/>
              <w:rPr>
                <w:rFonts w:hint="eastAsia" w:ascii="宋体" w:hAnsi="宋体" w:eastAsia="宋体" w:cs="宋体"/>
                <w:b/>
                <w:bCs/>
                <w:sz w:val="21"/>
                <w:szCs w:val="21"/>
                <w:vertAlign w:val="baseline"/>
                <w:lang w:val="en-US" w:eastAsia="zh-CN"/>
              </w:rPr>
            </w:pPr>
            <w:r>
              <w:rPr>
                <w:rFonts w:hint="eastAsia" w:ascii="宋体" w:hAnsi="宋体" w:eastAsia="宋体" w:cs="宋体"/>
                <w:b w:val="0"/>
                <w:bCs w:val="0"/>
                <w:sz w:val="21"/>
                <w:szCs w:val="21"/>
                <w:vertAlign w:val="baseline"/>
                <w:lang w:val="en-US" w:eastAsia="zh-CN"/>
              </w:rPr>
              <w:t>采购人的特殊要求及说明理由</w:t>
            </w:r>
          </w:p>
        </w:tc>
        <w:tc>
          <w:tcPr>
            <w:tcW w:w="7781" w:type="dxa"/>
          </w:tcPr>
          <w:p w14:paraId="791FAA64">
            <w:pPr>
              <w:pStyle w:val="13"/>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left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1、不接受联合体谈判，不允许转包和分包。</w:t>
            </w:r>
          </w:p>
          <w:p w14:paraId="53B9ACE3">
            <w:pPr>
              <w:pStyle w:val="13"/>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leftChars="0"/>
              <w:jc w:val="both"/>
              <w:textAlignment w:val="baseline"/>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2、授权谈判小组确定一名成交人并推荐一名成交候选人。</w:t>
            </w:r>
          </w:p>
          <w:p w14:paraId="34EF8ECC">
            <w:pPr>
              <w:pStyle w:val="13"/>
              <w:keepNext w:val="0"/>
              <w:keepLines w:val="0"/>
              <w:pageBreakBefore w:val="0"/>
              <w:widowControl w:val="0"/>
              <w:numPr>
                <w:ilvl w:val="0"/>
                <w:numId w:val="0"/>
              </w:numPr>
              <w:kinsoku/>
              <w:wordWrap/>
              <w:overflowPunct/>
              <w:topLinePunct w:val="0"/>
              <w:autoSpaceDE/>
              <w:autoSpaceDN/>
              <w:bidi w:val="0"/>
              <w:adjustRightInd/>
              <w:snapToGrid w:val="0"/>
              <w:spacing w:after="0" w:line="500" w:lineRule="exact"/>
              <w:ind w:leftChars="0"/>
              <w:jc w:val="both"/>
              <w:textAlignment w:val="baseline"/>
              <w:rPr>
                <w:rFonts w:hint="eastAsia" w:ascii="宋体" w:hAnsi="宋体" w:eastAsia="宋体" w:cs="宋体"/>
                <w:b/>
                <w:bCs/>
                <w:sz w:val="21"/>
                <w:szCs w:val="21"/>
                <w:vertAlign w:val="baseline"/>
                <w:lang w:val="en-US" w:eastAsia="zh-CN"/>
              </w:rPr>
            </w:pPr>
            <w:r>
              <w:rPr>
                <w:rFonts w:hint="eastAsia" w:ascii="宋体" w:hAnsi="宋体" w:eastAsia="宋体" w:cs="宋体"/>
                <w:b w:val="0"/>
                <w:bCs w:val="0"/>
                <w:sz w:val="21"/>
                <w:szCs w:val="21"/>
                <w:vertAlign w:val="baseline"/>
                <w:lang w:val="en-US" w:eastAsia="zh-CN"/>
              </w:rPr>
              <w:t>3、供应商应根据采购文件的要求提供技术响应部分、商务响应部分等内容以对采购文件作出响应。</w:t>
            </w:r>
          </w:p>
        </w:tc>
      </w:tr>
    </w:tbl>
    <w:p w14:paraId="7F0189D2">
      <w:pPr>
        <w:pStyle w:val="13"/>
        <w:keepNext w:val="0"/>
        <w:keepLines w:val="0"/>
        <w:pageBreakBefore w:val="0"/>
        <w:widowControl w:val="0"/>
        <w:kinsoku/>
        <w:wordWrap/>
        <w:overflowPunct/>
        <w:topLinePunct w:val="0"/>
        <w:autoSpaceDE/>
        <w:autoSpaceDN/>
        <w:bidi w:val="0"/>
        <w:adjustRightInd/>
        <w:snapToGrid w:val="0"/>
        <w:spacing w:after="0" w:line="500" w:lineRule="exact"/>
        <w:ind w:left="0" w:leftChars="0" w:firstLine="0" w:firstLineChars="0"/>
        <w:jc w:val="both"/>
        <w:textAlignment w:val="baseline"/>
        <w:rPr>
          <w:rFonts w:hint="eastAsia" w:ascii="宋体" w:hAnsi="宋体" w:eastAsia="宋体" w:cs="宋体"/>
          <w:b/>
          <w:bCs/>
          <w:sz w:val="21"/>
          <w:szCs w:val="21"/>
          <w:lang w:val="en-US" w:eastAsia="zh-CN"/>
        </w:rPr>
        <w:sectPr>
          <w:pgSz w:w="12240" w:h="15840"/>
          <w:pgMar w:top="1440" w:right="1800" w:bottom="1440" w:left="1800" w:header="850" w:footer="1077" w:gutter="0"/>
          <w:pgNumType w:fmt="decimal"/>
          <w:cols w:space="0" w:num="1"/>
          <w:docGrid w:linePitch="312" w:charSpace="0"/>
        </w:sectPr>
      </w:pPr>
    </w:p>
    <w:p w14:paraId="78E5CAD3">
      <w:pPr>
        <w:pStyle w:val="46"/>
        <w:keepNext w:val="0"/>
        <w:keepLines w:val="0"/>
        <w:pageBreakBefore w:val="0"/>
        <w:widowControl w:val="0"/>
        <w:kinsoku/>
        <w:wordWrap/>
        <w:overflowPunct/>
        <w:topLinePunct w:val="0"/>
        <w:autoSpaceDE/>
        <w:autoSpaceDN/>
        <w:bidi w:val="0"/>
        <w:adjustRightInd/>
        <w:snapToGrid w:val="0"/>
        <w:spacing w:before="313" w:beforeLines="100" w:after="313" w:afterLines="100" w:line="460" w:lineRule="exact"/>
        <w:jc w:val="center"/>
        <w:textAlignment w:val="baseline"/>
        <w:outlineLvl w:val="0"/>
        <w:rPr>
          <w:rFonts w:hint="eastAsia" w:ascii="宋体" w:hAnsi="宋体" w:eastAsia="宋体" w:cs="宋体"/>
          <w:b/>
          <w:bCs/>
          <w:sz w:val="36"/>
          <w:szCs w:val="24"/>
        </w:rPr>
      </w:pPr>
      <w:bookmarkStart w:id="28" w:name="_Toc13177"/>
      <w:r>
        <w:rPr>
          <w:rFonts w:hint="eastAsia" w:ascii="宋体" w:hAnsi="宋体" w:eastAsia="宋体" w:cs="宋体"/>
          <w:b/>
          <w:bCs/>
          <w:sz w:val="36"/>
          <w:szCs w:val="24"/>
        </w:rPr>
        <w:t>第</w:t>
      </w:r>
      <w:r>
        <w:rPr>
          <w:rFonts w:hint="eastAsia" w:ascii="宋体" w:hAnsi="宋体" w:eastAsia="宋体" w:cs="宋体"/>
          <w:b/>
          <w:bCs/>
          <w:sz w:val="36"/>
          <w:szCs w:val="24"/>
          <w:lang w:val="en-US" w:eastAsia="zh-CN"/>
        </w:rPr>
        <w:t>三</w:t>
      </w:r>
      <w:r>
        <w:rPr>
          <w:rFonts w:hint="eastAsia" w:ascii="宋体" w:hAnsi="宋体" w:eastAsia="宋体" w:cs="宋体"/>
          <w:b/>
          <w:bCs/>
          <w:sz w:val="36"/>
          <w:szCs w:val="24"/>
        </w:rPr>
        <w:t>章  供应商须知</w:t>
      </w:r>
      <w:bookmarkEnd w:id="28"/>
    </w:p>
    <w:p w14:paraId="33A26350">
      <w:pPr>
        <w:pStyle w:val="3"/>
        <w:snapToGrid w:val="0"/>
        <w:spacing w:line="360" w:lineRule="auto"/>
        <w:jc w:val="center"/>
        <w:textAlignment w:val="baseline"/>
        <w:rPr>
          <w:rFonts w:hint="eastAsia" w:ascii="宋体" w:hAnsi="宋体" w:eastAsia="宋体" w:cs="宋体"/>
          <w:sz w:val="24"/>
          <w:szCs w:val="24"/>
        </w:rPr>
      </w:pPr>
      <w:bookmarkStart w:id="29" w:name="_Toc12095"/>
      <w:bookmarkStart w:id="30" w:name="_Toc8327"/>
      <w:bookmarkStart w:id="31" w:name="_Toc32463"/>
      <w:bookmarkStart w:id="32" w:name="_Toc26269"/>
      <w:r>
        <w:rPr>
          <w:rFonts w:hint="eastAsia" w:ascii="宋体" w:hAnsi="宋体" w:eastAsia="宋体" w:cs="宋体"/>
          <w:sz w:val="24"/>
          <w:szCs w:val="24"/>
        </w:rPr>
        <w:t>&lt;供应商须知前附表&gt;</w:t>
      </w:r>
      <w:bookmarkEnd w:id="29"/>
      <w:bookmarkEnd w:id="30"/>
      <w:bookmarkEnd w:id="31"/>
      <w:bookmarkEnd w:id="32"/>
    </w:p>
    <w:tbl>
      <w:tblPr>
        <w:tblStyle w:val="22"/>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845"/>
        <w:gridCol w:w="6325"/>
      </w:tblGrid>
      <w:tr w14:paraId="3AFCA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207E6F45">
            <w:pPr>
              <w:snapToGrid w:val="0"/>
              <w:spacing w:beforeLines="50"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序号</w:t>
            </w:r>
          </w:p>
        </w:tc>
        <w:tc>
          <w:tcPr>
            <w:tcW w:w="1845" w:type="dxa"/>
            <w:vAlign w:val="center"/>
          </w:tcPr>
          <w:p w14:paraId="5D792775">
            <w:pPr>
              <w:snapToGrid w:val="0"/>
              <w:spacing w:beforeLines="50"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条 款 名 称</w:t>
            </w:r>
          </w:p>
        </w:tc>
        <w:tc>
          <w:tcPr>
            <w:tcW w:w="6325" w:type="dxa"/>
            <w:vAlign w:val="center"/>
          </w:tcPr>
          <w:p w14:paraId="32003CD6">
            <w:pPr>
              <w:snapToGrid w:val="0"/>
              <w:spacing w:beforeLines="50" w:line="360"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编 列 内 容</w:t>
            </w:r>
          </w:p>
        </w:tc>
      </w:tr>
      <w:tr w14:paraId="641F8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686" w:type="dxa"/>
            <w:vAlign w:val="center"/>
          </w:tcPr>
          <w:p w14:paraId="4BA69299">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1845" w:type="dxa"/>
            <w:vAlign w:val="center"/>
          </w:tcPr>
          <w:p w14:paraId="5F047DF6">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sz w:val="21"/>
                <w:szCs w:val="21"/>
              </w:rPr>
              <w:t>采购人</w:t>
            </w:r>
          </w:p>
        </w:tc>
        <w:tc>
          <w:tcPr>
            <w:tcW w:w="6325" w:type="dxa"/>
            <w:vAlign w:val="center"/>
          </w:tcPr>
          <w:p w14:paraId="4E6EF70B">
            <w:pPr>
              <w:snapToGrid w:val="0"/>
              <w:spacing w:line="360" w:lineRule="auto"/>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名称：驻马店市中心医院</w:t>
            </w:r>
          </w:p>
          <w:p w14:paraId="39EB5D18">
            <w:pPr>
              <w:snapToGrid w:val="0"/>
              <w:spacing w:line="360" w:lineRule="auto"/>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地址：驻马店市中华路</w:t>
            </w:r>
          </w:p>
          <w:p w14:paraId="22DFA074">
            <w:pPr>
              <w:snapToGrid w:val="0"/>
              <w:spacing w:line="360" w:lineRule="auto"/>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联系人：陈先生</w:t>
            </w:r>
          </w:p>
          <w:p w14:paraId="607C9066">
            <w:pPr>
              <w:snapToGrid w:val="0"/>
              <w:spacing w:line="360" w:lineRule="auto"/>
              <w:textAlignment w:val="baseline"/>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联系电话：0396-2726379</w:t>
            </w:r>
          </w:p>
        </w:tc>
      </w:tr>
      <w:tr w14:paraId="42FEF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686" w:type="dxa"/>
            <w:vAlign w:val="center"/>
          </w:tcPr>
          <w:p w14:paraId="5CA95B4E">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1845" w:type="dxa"/>
            <w:vAlign w:val="center"/>
          </w:tcPr>
          <w:p w14:paraId="3A4B03FF">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sz w:val="21"/>
                <w:szCs w:val="21"/>
              </w:rPr>
              <w:t>采购代理机构</w:t>
            </w:r>
          </w:p>
        </w:tc>
        <w:tc>
          <w:tcPr>
            <w:tcW w:w="6325" w:type="dxa"/>
            <w:vAlign w:val="center"/>
          </w:tcPr>
          <w:p w14:paraId="4D23FF90">
            <w:pPr>
              <w:snapToGrid w:val="0"/>
              <w:spacing w:beforeLines="50" w:line="360" w:lineRule="auto"/>
              <w:textAlignment w:val="baseline"/>
              <w:rPr>
                <w:rFonts w:hint="eastAsia" w:ascii="宋体" w:hAnsi="宋体" w:eastAsia="宋体" w:cs="宋体"/>
                <w:kern w:val="0"/>
                <w:sz w:val="21"/>
                <w:szCs w:val="21"/>
              </w:rPr>
            </w:pPr>
            <w:r>
              <w:rPr>
                <w:rFonts w:hint="eastAsia" w:ascii="宋体" w:hAnsi="宋体" w:eastAsia="宋体" w:cs="宋体"/>
                <w:kern w:val="0"/>
                <w:sz w:val="21"/>
                <w:szCs w:val="21"/>
              </w:rPr>
              <w:t>采购代理机构：大成工程咨询有限公司</w:t>
            </w:r>
          </w:p>
          <w:p w14:paraId="0CE5BF59">
            <w:pPr>
              <w:snapToGrid w:val="0"/>
              <w:spacing w:line="360" w:lineRule="auto"/>
              <w:textAlignment w:val="baseline"/>
              <w:rPr>
                <w:rFonts w:hint="eastAsia" w:ascii="宋体" w:hAnsi="宋体" w:eastAsia="宋体" w:cs="宋体"/>
                <w:kern w:val="0"/>
                <w:sz w:val="21"/>
                <w:szCs w:val="21"/>
              </w:rPr>
            </w:pPr>
            <w:r>
              <w:rPr>
                <w:rFonts w:hint="eastAsia" w:ascii="宋体" w:hAnsi="宋体" w:eastAsia="宋体" w:cs="宋体"/>
                <w:kern w:val="0"/>
                <w:sz w:val="21"/>
                <w:szCs w:val="21"/>
              </w:rPr>
              <w:t>地址：驻马店市骏马路与泰山路交叉口广泰大厦22层</w:t>
            </w:r>
          </w:p>
          <w:p w14:paraId="61679B8B">
            <w:pPr>
              <w:snapToGrid w:val="0"/>
              <w:spacing w:line="360" w:lineRule="auto"/>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报名联系人1：张先生</w:t>
            </w:r>
          </w:p>
          <w:p w14:paraId="3F3F0C79">
            <w:pPr>
              <w:snapToGrid w:val="0"/>
              <w:spacing w:line="360" w:lineRule="auto"/>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联系电话：15518321111</w:t>
            </w:r>
          </w:p>
          <w:p w14:paraId="0958ABB7">
            <w:pPr>
              <w:snapToGrid w:val="0"/>
              <w:spacing w:line="360" w:lineRule="auto"/>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报名联系人2：庞先生</w:t>
            </w:r>
          </w:p>
          <w:p w14:paraId="69A7F3C5">
            <w:pPr>
              <w:snapToGrid w:val="0"/>
              <w:spacing w:line="360" w:lineRule="auto"/>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联系电话：18272909999</w:t>
            </w:r>
          </w:p>
        </w:tc>
      </w:tr>
      <w:tr w14:paraId="2B877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686" w:type="dxa"/>
            <w:vAlign w:val="center"/>
          </w:tcPr>
          <w:p w14:paraId="6430B11B">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1845" w:type="dxa"/>
            <w:vAlign w:val="center"/>
          </w:tcPr>
          <w:p w14:paraId="1784BABF">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采购方式</w:t>
            </w:r>
          </w:p>
        </w:tc>
        <w:tc>
          <w:tcPr>
            <w:tcW w:w="6325" w:type="dxa"/>
            <w:vAlign w:val="center"/>
          </w:tcPr>
          <w:p w14:paraId="039D7340">
            <w:pPr>
              <w:snapToGrid w:val="0"/>
              <w:spacing w:line="360" w:lineRule="auto"/>
              <w:jc w:val="both"/>
              <w:textAlignment w:val="baseline"/>
              <w:rPr>
                <w:rFonts w:hint="eastAsia" w:ascii="宋体" w:hAnsi="宋体" w:eastAsia="宋体" w:cs="宋体"/>
                <w:kern w:val="0"/>
                <w:sz w:val="21"/>
                <w:szCs w:val="21"/>
              </w:rPr>
            </w:pPr>
            <w:r>
              <w:rPr>
                <w:rFonts w:hint="eastAsia" w:ascii="宋体" w:hAnsi="宋体" w:eastAsia="宋体" w:cs="宋体"/>
                <w:kern w:val="0"/>
                <w:sz w:val="21"/>
                <w:szCs w:val="21"/>
              </w:rPr>
              <w:t>竞争性谈判</w:t>
            </w:r>
          </w:p>
        </w:tc>
      </w:tr>
      <w:tr w14:paraId="6AA9F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686" w:type="dxa"/>
            <w:vAlign w:val="center"/>
          </w:tcPr>
          <w:p w14:paraId="6FC91E3F">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1845" w:type="dxa"/>
            <w:vAlign w:val="center"/>
          </w:tcPr>
          <w:p w14:paraId="353D2687">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项目名称</w:t>
            </w:r>
          </w:p>
        </w:tc>
        <w:tc>
          <w:tcPr>
            <w:tcW w:w="6325" w:type="dxa"/>
            <w:vAlign w:val="center"/>
          </w:tcPr>
          <w:p w14:paraId="6AAA99CC">
            <w:pPr>
              <w:widowControl/>
              <w:snapToGrid w:val="0"/>
              <w:spacing w:beforeLines="50" w:line="360" w:lineRule="auto"/>
              <w:textAlignment w:val="baseline"/>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驻马店市中心医院车辆租赁项目</w:t>
            </w:r>
          </w:p>
        </w:tc>
      </w:tr>
      <w:tr w14:paraId="40C1B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86" w:type="dxa"/>
            <w:vAlign w:val="center"/>
          </w:tcPr>
          <w:p w14:paraId="13F04260">
            <w:pPr>
              <w:snapToGrid w:val="0"/>
              <w:spacing w:line="276" w:lineRule="auto"/>
              <w:jc w:val="center"/>
              <w:textAlignment w:val="baseline"/>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5</w:t>
            </w:r>
          </w:p>
        </w:tc>
        <w:tc>
          <w:tcPr>
            <w:tcW w:w="1845" w:type="dxa"/>
            <w:vAlign w:val="center"/>
          </w:tcPr>
          <w:p w14:paraId="18A82EC6">
            <w:pPr>
              <w:spacing w:line="440" w:lineRule="exact"/>
              <w:jc w:val="center"/>
              <w:rPr>
                <w:rFonts w:hint="eastAsia" w:ascii="宋体" w:hAnsi="宋体" w:eastAsia="宋体" w:cs="宋体"/>
                <w:kern w:val="0"/>
                <w:sz w:val="21"/>
                <w:szCs w:val="21"/>
                <w:highlight w:val="none"/>
              </w:rPr>
            </w:pPr>
            <w:r>
              <w:rPr>
                <w:rFonts w:hint="eastAsia" w:ascii="宋体" w:hAnsi="宋体" w:eastAsia="宋体" w:cs="宋体"/>
                <w:sz w:val="21"/>
                <w:szCs w:val="21"/>
                <w:highlight w:val="none"/>
              </w:rPr>
              <w:t>最高限价</w:t>
            </w:r>
          </w:p>
        </w:tc>
        <w:tc>
          <w:tcPr>
            <w:tcW w:w="6325" w:type="dxa"/>
            <w:vAlign w:val="center"/>
          </w:tcPr>
          <w:p w14:paraId="535E93D5">
            <w:pPr>
              <w:spacing w:line="440" w:lineRule="exact"/>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30万元/三年（据实结算）</w:t>
            </w:r>
          </w:p>
        </w:tc>
      </w:tr>
      <w:tr w14:paraId="1A2AA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86" w:type="dxa"/>
            <w:vAlign w:val="center"/>
          </w:tcPr>
          <w:p w14:paraId="41B4D060">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1845" w:type="dxa"/>
            <w:vAlign w:val="center"/>
          </w:tcPr>
          <w:p w14:paraId="7F7BF7ED">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采购范围</w:t>
            </w:r>
          </w:p>
        </w:tc>
        <w:tc>
          <w:tcPr>
            <w:tcW w:w="6325" w:type="dxa"/>
            <w:vAlign w:val="center"/>
          </w:tcPr>
          <w:p w14:paraId="6AA26772">
            <w:pPr>
              <w:widowControl/>
              <w:snapToGrid w:val="0"/>
              <w:spacing w:beforeLines="50" w:line="360" w:lineRule="auto"/>
              <w:textAlignment w:val="baseline"/>
              <w:rPr>
                <w:rFonts w:hint="eastAsia" w:ascii="宋体" w:hAnsi="宋体" w:eastAsia="宋体" w:cs="宋体"/>
                <w:b/>
                <w:sz w:val="21"/>
                <w:szCs w:val="21"/>
                <w:lang w:val="en-US"/>
              </w:rPr>
            </w:pPr>
            <w:r>
              <w:rPr>
                <w:rFonts w:hint="eastAsia" w:ascii="宋体" w:hAnsi="宋体" w:eastAsia="宋体" w:cs="宋体"/>
                <w:b w:val="0"/>
                <w:bCs/>
                <w:sz w:val="21"/>
                <w:szCs w:val="21"/>
                <w:lang w:val="en-US" w:eastAsia="zh-CN"/>
              </w:rPr>
              <w:t>采购驻马店市中心医院车辆租赁服务</w:t>
            </w:r>
          </w:p>
        </w:tc>
      </w:tr>
      <w:tr w14:paraId="28D40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86" w:type="dxa"/>
            <w:vAlign w:val="center"/>
          </w:tcPr>
          <w:p w14:paraId="01E6D776">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7</w:t>
            </w:r>
          </w:p>
        </w:tc>
        <w:tc>
          <w:tcPr>
            <w:tcW w:w="1845" w:type="dxa"/>
            <w:vAlign w:val="center"/>
          </w:tcPr>
          <w:p w14:paraId="23CC4E16">
            <w:pPr>
              <w:spacing w:line="440" w:lineRule="exact"/>
              <w:jc w:val="center"/>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服务期</w:t>
            </w:r>
          </w:p>
        </w:tc>
        <w:tc>
          <w:tcPr>
            <w:tcW w:w="6325" w:type="dxa"/>
            <w:vAlign w:val="center"/>
          </w:tcPr>
          <w:p w14:paraId="4B015BE6">
            <w:pPr>
              <w:spacing w:line="440" w:lineRule="exact"/>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val="en-US" w:eastAsia="zh-CN"/>
              </w:rPr>
              <w:t>3年，一年一签，续签二次</w:t>
            </w:r>
          </w:p>
        </w:tc>
      </w:tr>
      <w:tr w14:paraId="5E60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86" w:type="dxa"/>
            <w:vAlign w:val="center"/>
          </w:tcPr>
          <w:p w14:paraId="45C984A7">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8</w:t>
            </w:r>
          </w:p>
        </w:tc>
        <w:tc>
          <w:tcPr>
            <w:tcW w:w="1845" w:type="dxa"/>
            <w:vAlign w:val="center"/>
          </w:tcPr>
          <w:p w14:paraId="5B4EBB86">
            <w:pPr>
              <w:spacing w:line="440" w:lineRule="exact"/>
              <w:jc w:val="center"/>
              <w:rPr>
                <w:rFonts w:hint="eastAsia" w:ascii="宋体" w:hAnsi="宋体" w:eastAsia="宋体" w:cs="宋体"/>
                <w:kern w:val="0"/>
                <w:sz w:val="21"/>
                <w:szCs w:val="21"/>
                <w:lang w:eastAsia="zh-CN"/>
              </w:rPr>
            </w:pPr>
            <w:r>
              <w:rPr>
                <w:rFonts w:hint="eastAsia" w:ascii="宋体" w:hAnsi="宋体" w:eastAsia="宋体" w:cs="宋体"/>
                <w:bCs/>
                <w:sz w:val="21"/>
                <w:szCs w:val="21"/>
              </w:rPr>
              <w:t>服务</w:t>
            </w:r>
            <w:r>
              <w:rPr>
                <w:rFonts w:hint="eastAsia" w:ascii="宋体" w:hAnsi="宋体" w:eastAsia="宋体" w:cs="宋体"/>
                <w:sz w:val="21"/>
                <w:szCs w:val="21"/>
                <w:lang w:val="en-US" w:eastAsia="zh-CN"/>
              </w:rPr>
              <w:t>质量</w:t>
            </w:r>
          </w:p>
        </w:tc>
        <w:tc>
          <w:tcPr>
            <w:tcW w:w="6325" w:type="dxa"/>
            <w:vAlign w:val="center"/>
          </w:tcPr>
          <w:p w14:paraId="76151151">
            <w:pPr>
              <w:spacing w:line="440" w:lineRule="exac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满足采购人</w:t>
            </w:r>
            <w:r>
              <w:rPr>
                <w:rFonts w:hint="eastAsia" w:ascii="宋体" w:hAnsi="宋体" w:eastAsia="宋体" w:cs="宋体"/>
                <w:kern w:val="0"/>
                <w:sz w:val="21"/>
                <w:szCs w:val="21"/>
              </w:rPr>
              <w:t>要求</w:t>
            </w:r>
          </w:p>
        </w:tc>
      </w:tr>
      <w:tr w14:paraId="045E9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86" w:type="dxa"/>
            <w:vAlign w:val="center"/>
          </w:tcPr>
          <w:p w14:paraId="7B046F09">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w:t>
            </w:r>
          </w:p>
        </w:tc>
        <w:tc>
          <w:tcPr>
            <w:tcW w:w="1845" w:type="dxa"/>
            <w:vAlign w:val="center"/>
          </w:tcPr>
          <w:p w14:paraId="48C76BEE">
            <w:pPr>
              <w:snapToGrid w:val="0"/>
              <w:spacing w:line="276" w:lineRule="auto"/>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rPr>
              <w:t>供应商</w:t>
            </w:r>
            <w:r>
              <w:rPr>
                <w:rFonts w:hint="eastAsia" w:ascii="宋体" w:hAnsi="宋体" w:eastAsia="宋体" w:cs="宋体"/>
                <w:kern w:val="0"/>
                <w:sz w:val="21"/>
                <w:szCs w:val="21"/>
                <w:lang w:val="en-US" w:eastAsia="zh-CN"/>
              </w:rPr>
              <w:t>资格</w:t>
            </w:r>
            <w:r>
              <w:rPr>
                <w:rFonts w:hint="eastAsia" w:ascii="宋体" w:hAnsi="宋体" w:eastAsia="宋体" w:cs="宋体"/>
                <w:kern w:val="0"/>
                <w:sz w:val="21"/>
                <w:szCs w:val="21"/>
              </w:rPr>
              <w:t>条件</w:t>
            </w:r>
          </w:p>
        </w:tc>
        <w:tc>
          <w:tcPr>
            <w:tcW w:w="6325" w:type="dxa"/>
          </w:tcPr>
          <w:p w14:paraId="1ACDCAF3">
            <w:pPr>
              <w:spacing w:line="44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1、供应商应为注册在中华人民共和国境内的，且具有独立承担民事责任能力，提供营业执照等证明文件。</w:t>
            </w:r>
          </w:p>
          <w:p w14:paraId="02C26725">
            <w:pPr>
              <w:spacing w:line="44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供应商应提供2022年度或2023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041FFE65">
            <w:pPr>
              <w:spacing w:line="44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3、具有履行合同所必需的设备和专业技术能力（提供书面声明函）；</w:t>
            </w:r>
          </w:p>
          <w:p w14:paraId="66576C78">
            <w:pPr>
              <w:spacing w:line="44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4、参加本采购活动前三年内，在经营活动中没有重大违法记录（提供书面声明函）；</w:t>
            </w:r>
          </w:p>
          <w:p w14:paraId="1DD6422E">
            <w:pPr>
              <w:spacing w:line="44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5、符合法律、行政法规规定的其他条件；</w:t>
            </w:r>
          </w:p>
          <w:p w14:paraId="165F26F7">
            <w:pPr>
              <w:spacing w:line="44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2D25F0BF">
            <w:pPr>
              <w:spacing w:line="44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7、单位负责人为同一人或者存在直接控股、管理关系的不同供应商，不得参加同一合同项下的谈判（提供书面声明函）。一经发现，将导致谈判同时被拒绝。</w:t>
            </w:r>
          </w:p>
          <w:p w14:paraId="0D7F3ED7">
            <w:pPr>
              <w:spacing w:line="440" w:lineRule="exact"/>
              <w:rPr>
                <w:rFonts w:hint="eastAsia" w:ascii="宋体" w:hAnsi="宋体" w:eastAsia="宋体" w:cs="宋体"/>
                <w:lang w:val="en-US" w:eastAsia="zh-CN"/>
              </w:rPr>
            </w:pPr>
            <w:r>
              <w:rPr>
                <w:rFonts w:hint="eastAsia" w:ascii="宋体" w:hAnsi="宋体" w:eastAsia="宋体" w:cs="宋体"/>
                <w:sz w:val="21"/>
                <w:szCs w:val="21"/>
                <w:lang w:val="en-US" w:eastAsia="zh-CN"/>
              </w:rPr>
              <w:t>8、不接受联合体谈判。</w:t>
            </w:r>
          </w:p>
        </w:tc>
      </w:tr>
      <w:tr w14:paraId="162D2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686" w:type="dxa"/>
            <w:vAlign w:val="center"/>
          </w:tcPr>
          <w:p w14:paraId="6F04D6E8">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0</w:t>
            </w:r>
          </w:p>
        </w:tc>
        <w:tc>
          <w:tcPr>
            <w:tcW w:w="1845" w:type="dxa"/>
            <w:vAlign w:val="center"/>
          </w:tcPr>
          <w:p w14:paraId="1DDAF971">
            <w:pPr>
              <w:spacing w:line="440" w:lineRule="exact"/>
              <w:jc w:val="center"/>
              <w:rPr>
                <w:rFonts w:hint="eastAsia" w:ascii="宋体" w:hAnsi="宋体" w:eastAsia="宋体" w:cs="宋体"/>
                <w:color w:val="000000"/>
                <w:sz w:val="21"/>
                <w:szCs w:val="21"/>
              </w:rPr>
            </w:pPr>
            <w:r>
              <w:rPr>
                <w:rFonts w:hint="eastAsia" w:ascii="宋体" w:hAnsi="宋体" w:eastAsia="宋体" w:cs="宋体"/>
                <w:sz w:val="21"/>
                <w:szCs w:val="21"/>
              </w:rPr>
              <w:t>是否接受联合体</w:t>
            </w:r>
          </w:p>
        </w:tc>
        <w:tc>
          <w:tcPr>
            <w:tcW w:w="6325" w:type="dxa"/>
            <w:vAlign w:val="center"/>
          </w:tcPr>
          <w:p w14:paraId="46ECC419">
            <w:pPr>
              <w:spacing w:line="440" w:lineRule="exact"/>
              <w:rPr>
                <w:rFonts w:hint="eastAsia" w:ascii="宋体" w:hAnsi="宋体" w:eastAsia="宋体" w:cs="宋体"/>
                <w:sz w:val="21"/>
                <w:szCs w:val="21"/>
              </w:rPr>
            </w:pPr>
            <w:r>
              <w:rPr>
                <w:rFonts w:hint="eastAsia" w:ascii="宋体" w:hAnsi="宋体" w:eastAsia="宋体" w:cs="宋体"/>
                <w:sz w:val="21"/>
                <w:szCs w:val="21"/>
              </w:rPr>
              <w:t>不接受</w:t>
            </w:r>
          </w:p>
        </w:tc>
      </w:tr>
      <w:tr w14:paraId="703BC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686" w:type="dxa"/>
            <w:vAlign w:val="center"/>
          </w:tcPr>
          <w:p w14:paraId="5508C694">
            <w:pPr>
              <w:snapToGrid w:val="0"/>
              <w:spacing w:line="276"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1</w:t>
            </w:r>
          </w:p>
        </w:tc>
        <w:tc>
          <w:tcPr>
            <w:tcW w:w="1845" w:type="dxa"/>
            <w:vAlign w:val="center"/>
          </w:tcPr>
          <w:p w14:paraId="247C91D1">
            <w:pPr>
              <w:spacing w:line="440" w:lineRule="exact"/>
              <w:jc w:val="center"/>
              <w:rPr>
                <w:rFonts w:hint="eastAsia" w:ascii="宋体" w:hAnsi="宋体" w:eastAsia="宋体" w:cs="宋体"/>
                <w:color w:val="000000"/>
                <w:sz w:val="21"/>
                <w:szCs w:val="21"/>
              </w:rPr>
            </w:pPr>
            <w:r>
              <w:rPr>
                <w:rFonts w:hint="eastAsia" w:ascii="宋体" w:hAnsi="宋体" w:eastAsia="宋体" w:cs="宋体"/>
                <w:sz w:val="21"/>
                <w:szCs w:val="21"/>
              </w:rPr>
              <w:t>踏勘现场</w:t>
            </w:r>
          </w:p>
        </w:tc>
        <w:tc>
          <w:tcPr>
            <w:tcW w:w="6325" w:type="dxa"/>
            <w:vAlign w:val="center"/>
          </w:tcPr>
          <w:p w14:paraId="38456DB2">
            <w:pPr>
              <w:spacing w:line="440" w:lineRule="exact"/>
              <w:rPr>
                <w:rFonts w:hint="eastAsia" w:ascii="宋体" w:hAnsi="宋体" w:eastAsia="宋体" w:cs="宋体"/>
                <w:sz w:val="21"/>
                <w:szCs w:val="21"/>
                <w:lang w:eastAsia="zh-CN"/>
              </w:rPr>
            </w:pPr>
            <w:r>
              <w:rPr>
                <w:rFonts w:hint="eastAsia" w:ascii="宋体" w:hAnsi="宋体" w:eastAsia="宋体" w:cs="宋体"/>
                <w:sz w:val="21"/>
                <w:szCs w:val="21"/>
                <w:lang w:val="en-US" w:eastAsia="zh-CN"/>
              </w:rPr>
              <w:t>自行踏勘</w:t>
            </w:r>
          </w:p>
        </w:tc>
      </w:tr>
      <w:tr w14:paraId="5505E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686" w:type="dxa"/>
            <w:vAlign w:val="center"/>
          </w:tcPr>
          <w:p w14:paraId="7DDC8C5B">
            <w:pPr>
              <w:snapToGrid w:val="0"/>
              <w:spacing w:line="276"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2</w:t>
            </w:r>
          </w:p>
        </w:tc>
        <w:tc>
          <w:tcPr>
            <w:tcW w:w="1845" w:type="dxa"/>
            <w:vAlign w:val="center"/>
          </w:tcPr>
          <w:p w14:paraId="63A9124D">
            <w:pPr>
              <w:spacing w:line="440" w:lineRule="exact"/>
              <w:jc w:val="center"/>
              <w:rPr>
                <w:rFonts w:hint="eastAsia" w:ascii="宋体" w:hAnsi="宋体" w:eastAsia="宋体" w:cs="宋体"/>
                <w:color w:val="000000"/>
                <w:sz w:val="21"/>
                <w:szCs w:val="21"/>
              </w:rPr>
            </w:pPr>
            <w:r>
              <w:rPr>
                <w:rFonts w:hint="eastAsia" w:ascii="宋体" w:hAnsi="宋体" w:eastAsia="宋体" w:cs="宋体"/>
                <w:sz w:val="21"/>
                <w:szCs w:val="21"/>
              </w:rPr>
              <w:t>竞争性谈判预备会</w:t>
            </w:r>
          </w:p>
        </w:tc>
        <w:tc>
          <w:tcPr>
            <w:tcW w:w="6325" w:type="dxa"/>
            <w:vAlign w:val="center"/>
          </w:tcPr>
          <w:p w14:paraId="29A39060">
            <w:pPr>
              <w:spacing w:line="440" w:lineRule="exact"/>
              <w:rPr>
                <w:rFonts w:hint="eastAsia" w:ascii="宋体" w:hAnsi="宋体" w:eastAsia="宋体" w:cs="宋体"/>
                <w:sz w:val="21"/>
                <w:szCs w:val="21"/>
              </w:rPr>
            </w:pPr>
            <w:r>
              <w:rPr>
                <w:rFonts w:hint="eastAsia" w:ascii="宋体" w:hAnsi="宋体" w:eastAsia="宋体" w:cs="宋体"/>
                <w:sz w:val="21"/>
                <w:szCs w:val="21"/>
              </w:rPr>
              <w:t>不召开</w:t>
            </w:r>
          </w:p>
        </w:tc>
      </w:tr>
      <w:tr w14:paraId="62A03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86" w:type="dxa"/>
            <w:vAlign w:val="center"/>
          </w:tcPr>
          <w:p w14:paraId="17833CC5">
            <w:pPr>
              <w:snapToGrid w:val="0"/>
              <w:spacing w:line="276"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3</w:t>
            </w:r>
          </w:p>
        </w:tc>
        <w:tc>
          <w:tcPr>
            <w:tcW w:w="1845" w:type="dxa"/>
            <w:vAlign w:val="center"/>
          </w:tcPr>
          <w:p w14:paraId="6C21924F">
            <w:pPr>
              <w:spacing w:line="440" w:lineRule="exact"/>
              <w:jc w:val="center"/>
              <w:rPr>
                <w:rFonts w:hint="eastAsia" w:ascii="宋体" w:hAnsi="宋体" w:eastAsia="宋体" w:cs="宋体"/>
                <w:color w:val="000000"/>
                <w:sz w:val="21"/>
                <w:szCs w:val="21"/>
              </w:rPr>
            </w:pPr>
            <w:r>
              <w:rPr>
                <w:rFonts w:hint="eastAsia" w:ascii="宋体" w:hAnsi="宋体" w:eastAsia="宋体" w:cs="宋体"/>
                <w:sz w:val="21"/>
                <w:szCs w:val="21"/>
              </w:rPr>
              <w:t>谈判文件的澄清截止时间</w:t>
            </w:r>
          </w:p>
        </w:tc>
        <w:tc>
          <w:tcPr>
            <w:tcW w:w="6325" w:type="dxa"/>
            <w:vAlign w:val="center"/>
          </w:tcPr>
          <w:p w14:paraId="0CC574B2">
            <w:pPr>
              <w:spacing w:line="440" w:lineRule="exact"/>
              <w:rPr>
                <w:rFonts w:hint="eastAsia" w:ascii="宋体" w:hAnsi="宋体" w:eastAsia="宋体" w:cs="宋体"/>
                <w:sz w:val="21"/>
                <w:szCs w:val="21"/>
              </w:rPr>
            </w:pPr>
            <w:r>
              <w:rPr>
                <w:rFonts w:hint="eastAsia" w:ascii="宋体" w:hAnsi="宋体" w:eastAsia="宋体" w:cs="宋体"/>
                <w:sz w:val="21"/>
                <w:szCs w:val="21"/>
              </w:rPr>
              <w:t>谈判截止时间前3日</w:t>
            </w:r>
          </w:p>
        </w:tc>
      </w:tr>
      <w:tr w14:paraId="3D716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686" w:type="dxa"/>
            <w:vAlign w:val="center"/>
          </w:tcPr>
          <w:p w14:paraId="5E3981E5">
            <w:pPr>
              <w:snapToGrid w:val="0"/>
              <w:spacing w:line="276"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4</w:t>
            </w:r>
          </w:p>
        </w:tc>
        <w:tc>
          <w:tcPr>
            <w:tcW w:w="1845" w:type="dxa"/>
            <w:vAlign w:val="center"/>
          </w:tcPr>
          <w:p w14:paraId="4109212B">
            <w:pPr>
              <w:spacing w:line="440" w:lineRule="exact"/>
              <w:jc w:val="center"/>
              <w:rPr>
                <w:rFonts w:hint="eastAsia" w:ascii="宋体" w:hAnsi="宋体" w:eastAsia="宋体" w:cs="宋体"/>
                <w:sz w:val="21"/>
                <w:szCs w:val="21"/>
              </w:rPr>
            </w:pPr>
            <w:r>
              <w:rPr>
                <w:rFonts w:hint="eastAsia" w:ascii="宋体" w:hAnsi="宋体" w:eastAsia="宋体" w:cs="宋体"/>
                <w:sz w:val="21"/>
                <w:szCs w:val="21"/>
              </w:rPr>
              <w:t>采购单位书面澄清的时间</w:t>
            </w:r>
          </w:p>
        </w:tc>
        <w:tc>
          <w:tcPr>
            <w:tcW w:w="6325" w:type="dxa"/>
            <w:vAlign w:val="center"/>
          </w:tcPr>
          <w:p w14:paraId="0B295E0A">
            <w:pPr>
              <w:spacing w:line="440" w:lineRule="exact"/>
              <w:rPr>
                <w:rFonts w:hint="eastAsia" w:ascii="宋体" w:hAnsi="宋体" w:eastAsia="宋体" w:cs="宋体"/>
                <w:kern w:val="0"/>
                <w:sz w:val="21"/>
                <w:szCs w:val="21"/>
              </w:rPr>
            </w:pPr>
            <w:r>
              <w:rPr>
                <w:rFonts w:hint="eastAsia" w:ascii="宋体" w:hAnsi="宋体" w:eastAsia="宋体" w:cs="宋体"/>
                <w:sz w:val="21"/>
                <w:szCs w:val="21"/>
              </w:rPr>
              <w:t>谈判截止时间前3日</w:t>
            </w:r>
          </w:p>
        </w:tc>
      </w:tr>
      <w:tr w14:paraId="24452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686" w:type="dxa"/>
            <w:vAlign w:val="center"/>
          </w:tcPr>
          <w:p w14:paraId="7F8CBC50">
            <w:pPr>
              <w:snapToGrid w:val="0"/>
              <w:spacing w:line="276" w:lineRule="auto"/>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1</w:t>
            </w:r>
            <w:r>
              <w:rPr>
                <w:rFonts w:hint="eastAsia" w:ascii="宋体" w:hAnsi="宋体" w:eastAsia="宋体" w:cs="宋体"/>
                <w:color w:val="000000"/>
                <w:sz w:val="21"/>
                <w:szCs w:val="21"/>
                <w:lang w:val="en-US" w:eastAsia="zh-CN"/>
              </w:rPr>
              <w:t>5</w:t>
            </w:r>
          </w:p>
        </w:tc>
        <w:tc>
          <w:tcPr>
            <w:tcW w:w="1845" w:type="dxa"/>
            <w:vAlign w:val="center"/>
          </w:tcPr>
          <w:p w14:paraId="383D5F00">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分包</w:t>
            </w:r>
          </w:p>
        </w:tc>
        <w:tc>
          <w:tcPr>
            <w:tcW w:w="6325" w:type="dxa"/>
            <w:vAlign w:val="center"/>
          </w:tcPr>
          <w:p w14:paraId="4865554A">
            <w:pPr>
              <w:spacing w:line="440" w:lineRule="exact"/>
              <w:rPr>
                <w:rFonts w:hint="eastAsia" w:ascii="宋体" w:hAnsi="宋体" w:eastAsia="宋体" w:cs="宋体"/>
                <w:kern w:val="0"/>
                <w:sz w:val="21"/>
                <w:szCs w:val="21"/>
              </w:rPr>
            </w:pPr>
            <w:r>
              <w:rPr>
                <w:rFonts w:hint="eastAsia" w:ascii="宋体" w:hAnsi="宋体" w:eastAsia="宋体" w:cs="宋体"/>
                <w:sz w:val="21"/>
                <w:szCs w:val="21"/>
              </w:rPr>
              <w:t>不允许</w:t>
            </w:r>
          </w:p>
        </w:tc>
      </w:tr>
      <w:tr w14:paraId="58D2D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5F5E62EC">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6</w:t>
            </w:r>
          </w:p>
        </w:tc>
        <w:tc>
          <w:tcPr>
            <w:tcW w:w="1845" w:type="dxa"/>
            <w:vAlign w:val="center"/>
          </w:tcPr>
          <w:p w14:paraId="07D276B8">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构成谈判文件的其他材料</w:t>
            </w:r>
          </w:p>
        </w:tc>
        <w:tc>
          <w:tcPr>
            <w:tcW w:w="6325" w:type="dxa"/>
            <w:vAlign w:val="center"/>
          </w:tcPr>
          <w:p w14:paraId="3DCCC54B">
            <w:pPr>
              <w:spacing w:line="440" w:lineRule="exact"/>
              <w:rPr>
                <w:rFonts w:hint="eastAsia" w:ascii="宋体" w:hAnsi="宋体" w:eastAsia="宋体" w:cs="宋体"/>
                <w:kern w:val="0"/>
                <w:sz w:val="21"/>
                <w:szCs w:val="21"/>
              </w:rPr>
            </w:pPr>
            <w:r>
              <w:rPr>
                <w:rFonts w:hint="eastAsia" w:ascii="宋体" w:hAnsi="宋体" w:eastAsia="宋体" w:cs="宋体"/>
                <w:sz w:val="21"/>
                <w:szCs w:val="21"/>
              </w:rPr>
              <w:t>竞争性谈判文件、采购单位发出的书面答疑及补充文件。</w:t>
            </w:r>
          </w:p>
        </w:tc>
      </w:tr>
      <w:tr w14:paraId="1E46D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686" w:type="dxa"/>
            <w:vAlign w:val="center"/>
          </w:tcPr>
          <w:p w14:paraId="67CAD8D2">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7</w:t>
            </w:r>
          </w:p>
        </w:tc>
        <w:tc>
          <w:tcPr>
            <w:tcW w:w="1845" w:type="dxa"/>
            <w:vAlign w:val="center"/>
          </w:tcPr>
          <w:p w14:paraId="4F29294E">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竞争性谈判地址</w:t>
            </w:r>
          </w:p>
        </w:tc>
        <w:tc>
          <w:tcPr>
            <w:tcW w:w="6325" w:type="dxa"/>
            <w:vAlign w:val="center"/>
          </w:tcPr>
          <w:p w14:paraId="0938B7A7">
            <w:pPr>
              <w:spacing w:line="440" w:lineRule="exact"/>
              <w:rPr>
                <w:rFonts w:hint="eastAsia" w:ascii="宋体" w:hAnsi="宋体" w:eastAsia="宋体" w:cs="宋体"/>
                <w:kern w:val="0"/>
                <w:sz w:val="21"/>
                <w:szCs w:val="21"/>
              </w:rPr>
            </w:pPr>
            <w:r>
              <w:rPr>
                <w:rFonts w:hint="eastAsia" w:ascii="宋体" w:hAnsi="宋体" w:eastAsia="宋体" w:cs="宋体"/>
                <w:kern w:val="0"/>
                <w:sz w:val="21"/>
                <w:szCs w:val="21"/>
              </w:rPr>
              <w:t>另行通知</w:t>
            </w:r>
          </w:p>
        </w:tc>
      </w:tr>
      <w:tr w14:paraId="2FB6B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2ABDEBE2">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18</w:t>
            </w:r>
          </w:p>
        </w:tc>
        <w:tc>
          <w:tcPr>
            <w:tcW w:w="1845" w:type="dxa"/>
            <w:vAlign w:val="center"/>
          </w:tcPr>
          <w:p w14:paraId="5575A30D">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竞争性谈判时间</w:t>
            </w:r>
          </w:p>
        </w:tc>
        <w:tc>
          <w:tcPr>
            <w:tcW w:w="6325" w:type="dxa"/>
            <w:vAlign w:val="center"/>
          </w:tcPr>
          <w:p w14:paraId="6102DBD7">
            <w:pPr>
              <w:spacing w:line="440" w:lineRule="exact"/>
              <w:rPr>
                <w:rFonts w:hint="eastAsia" w:ascii="宋体" w:hAnsi="宋体" w:eastAsia="宋体" w:cs="宋体"/>
                <w:kern w:val="0"/>
                <w:sz w:val="21"/>
                <w:szCs w:val="21"/>
              </w:rPr>
            </w:pPr>
            <w:r>
              <w:rPr>
                <w:rFonts w:hint="eastAsia" w:ascii="宋体" w:hAnsi="宋体" w:eastAsia="宋体" w:cs="宋体"/>
                <w:kern w:val="0"/>
                <w:sz w:val="21"/>
                <w:szCs w:val="21"/>
              </w:rPr>
              <w:t>另行通知</w:t>
            </w:r>
          </w:p>
        </w:tc>
      </w:tr>
      <w:tr w14:paraId="3E68C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60ABE63C">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19</w:t>
            </w:r>
          </w:p>
        </w:tc>
        <w:tc>
          <w:tcPr>
            <w:tcW w:w="1845" w:type="dxa"/>
            <w:vAlign w:val="center"/>
          </w:tcPr>
          <w:p w14:paraId="071831CC">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响应文件递交截止时间</w:t>
            </w:r>
          </w:p>
        </w:tc>
        <w:tc>
          <w:tcPr>
            <w:tcW w:w="6325" w:type="dxa"/>
            <w:vAlign w:val="center"/>
          </w:tcPr>
          <w:p w14:paraId="26C61E5B">
            <w:pPr>
              <w:spacing w:line="440" w:lineRule="exact"/>
              <w:rPr>
                <w:rFonts w:hint="eastAsia" w:ascii="宋体" w:hAnsi="宋体" w:eastAsia="宋体" w:cs="宋体"/>
                <w:sz w:val="21"/>
                <w:szCs w:val="21"/>
              </w:rPr>
            </w:pPr>
            <w:r>
              <w:rPr>
                <w:rFonts w:hint="eastAsia" w:ascii="宋体" w:hAnsi="宋体" w:eastAsia="宋体" w:cs="宋体"/>
                <w:sz w:val="21"/>
                <w:szCs w:val="21"/>
              </w:rPr>
              <w:t>同谈判时间</w:t>
            </w:r>
          </w:p>
        </w:tc>
      </w:tr>
      <w:tr w14:paraId="5BBEC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33FB3583">
            <w:pPr>
              <w:snapToGrid w:val="0"/>
              <w:spacing w:line="276" w:lineRule="auto"/>
              <w:jc w:val="center"/>
              <w:textAlignment w:val="baseline"/>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0</w:t>
            </w:r>
          </w:p>
        </w:tc>
        <w:tc>
          <w:tcPr>
            <w:tcW w:w="1845" w:type="dxa"/>
            <w:vAlign w:val="center"/>
          </w:tcPr>
          <w:p w14:paraId="0F999096">
            <w:pPr>
              <w:spacing w:line="440" w:lineRule="exact"/>
              <w:jc w:val="center"/>
              <w:rPr>
                <w:rFonts w:hint="eastAsia" w:ascii="宋体" w:hAnsi="宋体" w:eastAsia="宋体" w:cs="宋体"/>
                <w:sz w:val="21"/>
                <w:szCs w:val="21"/>
              </w:rPr>
            </w:pPr>
            <w:r>
              <w:rPr>
                <w:rFonts w:hint="eastAsia" w:ascii="宋体" w:hAnsi="宋体" w:eastAsia="宋体" w:cs="宋体"/>
                <w:sz w:val="21"/>
                <w:szCs w:val="21"/>
              </w:rPr>
              <w:t>递交响应文件地点</w:t>
            </w:r>
          </w:p>
        </w:tc>
        <w:tc>
          <w:tcPr>
            <w:tcW w:w="6325" w:type="dxa"/>
            <w:vAlign w:val="center"/>
          </w:tcPr>
          <w:p w14:paraId="46B8184C">
            <w:pPr>
              <w:spacing w:line="440" w:lineRule="exact"/>
              <w:rPr>
                <w:rFonts w:hint="eastAsia" w:ascii="宋体" w:hAnsi="宋体" w:eastAsia="宋体" w:cs="宋体"/>
                <w:sz w:val="21"/>
                <w:szCs w:val="21"/>
              </w:rPr>
            </w:pPr>
            <w:r>
              <w:rPr>
                <w:rFonts w:hint="eastAsia" w:ascii="宋体" w:hAnsi="宋体" w:eastAsia="宋体" w:cs="宋体"/>
                <w:sz w:val="21"/>
                <w:szCs w:val="21"/>
              </w:rPr>
              <w:t>同谈判地点</w:t>
            </w:r>
          </w:p>
        </w:tc>
      </w:tr>
      <w:tr w14:paraId="2D2BD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86" w:type="dxa"/>
            <w:vAlign w:val="center"/>
          </w:tcPr>
          <w:p w14:paraId="25708417">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1</w:t>
            </w:r>
          </w:p>
        </w:tc>
        <w:tc>
          <w:tcPr>
            <w:tcW w:w="1845" w:type="dxa"/>
            <w:vAlign w:val="center"/>
          </w:tcPr>
          <w:p w14:paraId="338F4364">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谈判有效期</w:t>
            </w:r>
          </w:p>
        </w:tc>
        <w:tc>
          <w:tcPr>
            <w:tcW w:w="6325" w:type="dxa"/>
            <w:vAlign w:val="center"/>
          </w:tcPr>
          <w:p w14:paraId="28E85E92">
            <w:pPr>
              <w:spacing w:line="440" w:lineRule="exact"/>
              <w:rPr>
                <w:rFonts w:hint="eastAsia" w:ascii="宋体" w:hAnsi="宋体" w:eastAsia="宋体" w:cs="宋体"/>
                <w:kern w:val="0"/>
                <w:sz w:val="21"/>
                <w:szCs w:val="21"/>
              </w:rPr>
            </w:pPr>
            <w:r>
              <w:rPr>
                <w:rFonts w:hint="eastAsia" w:ascii="宋体" w:hAnsi="宋体" w:eastAsia="宋体" w:cs="宋体"/>
                <w:sz w:val="21"/>
                <w:szCs w:val="21"/>
                <w:lang w:val="en-US" w:eastAsia="zh-CN"/>
              </w:rPr>
              <w:t>响应文件递交截止之日起</w:t>
            </w:r>
            <w:r>
              <w:rPr>
                <w:rFonts w:hint="eastAsia" w:ascii="宋体" w:hAnsi="宋体" w:eastAsia="宋体" w:cs="宋体"/>
                <w:sz w:val="21"/>
                <w:szCs w:val="21"/>
              </w:rPr>
              <w:t>60日历天</w:t>
            </w:r>
          </w:p>
        </w:tc>
      </w:tr>
      <w:tr w14:paraId="3AB5A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2A518DE3">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2</w:t>
            </w:r>
          </w:p>
        </w:tc>
        <w:tc>
          <w:tcPr>
            <w:tcW w:w="1845" w:type="dxa"/>
            <w:vAlign w:val="center"/>
          </w:tcPr>
          <w:p w14:paraId="24E9FC5B">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谈判保证金</w:t>
            </w:r>
          </w:p>
        </w:tc>
        <w:tc>
          <w:tcPr>
            <w:tcW w:w="6325" w:type="dxa"/>
            <w:vAlign w:val="center"/>
          </w:tcPr>
          <w:p w14:paraId="52A426F5">
            <w:pPr>
              <w:spacing w:line="440" w:lineRule="exact"/>
              <w:rPr>
                <w:rFonts w:hint="eastAsia" w:ascii="宋体" w:hAnsi="宋体" w:eastAsia="宋体" w:cs="宋体"/>
                <w:kern w:val="0"/>
                <w:sz w:val="21"/>
                <w:szCs w:val="21"/>
              </w:rPr>
            </w:pPr>
            <w:r>
              <w:rPr>
                <w:rFonts w:hint="eastAsia" w:ascii="宋体" w:hAnsi="宋体" w:eastAsia="宋体" w:cs="宋体"/>
                <w:sz w:val="21"/>
                <w:szCs w:val="21"/>
              </w:rPr>
              <w:t>不收取</w:t>
            </w:r>
          </w:p>
        </w:tc>
      </w:tr>
      <w:tr w14:paraId="03A02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36D64C53">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3</w:t>
            </w:r>
          </w:p>
        </w:tc>
        <w:tc>
          <w:tcPr>
            <w:tcW w:w="1845" w:type="dxa"/>
            <w:vAlign w:val="center"/>
          </w:tcPr>
          <w:p w14:paraId="7E731C4A">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是否允许递交备选方案</w:t>
            </w:r>
          </w:p>
        </w:tc>
        <w:tc>
          <w:tcPr>
            <w:tcW w:w="6325" w:type="dxa"/>
            <w:vAlign w:val="center"/>
          </w:tcPr>
          <w:p w14:paraId="1C1D466C">
            <w:pPr>
              <w:spacing w:line="440" w:lineRule="exact"/>
              <w:rPr>
                <w:rFonts w:hint="eastAsia" w:ascii="宋体" w:hAnsi="宋体" w:eastAsia="宋体" w:cs="宋体"/>
                <w:kern w:val="0"/>
                <w:sz w:val="21"/>
                <w:szCs w:val="21"/>
              </w:rPr>
            </w:pPr>
            <w:r>
              <w:rPr>
                <w:rFonts w:hint="eastAsia" w:ascii="宋体" w:hAnsi="宋体" w:eastAsia="宋体" w:cs="宋体"/>
                <w:sz w:val="21"/>
                <w:szCs w:val="21"/>
              </w:rPr>
              <w:t>不允许</w:t>
            </w:r>
          </w:p>
        </w:tc>
      </w:tr>
      <w:tr w14:paraId="760C8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686" w:type="dxa"/>
            <w:vAlign w:val="center"/>
          </w:tcPr>
          <w:p w14:paraId="4FAA81C3">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4</w:t>
            </w:r>
          </w:p>
        </w:tc>
        <w:tc>
          <w:tcPr>
            <w:tcW w:w="1845" w:type="dxa"/>
            <w:vAlign w:val="center"/>
          </w:tcPr>
          <w:p w14:paraId="53B7FA5C">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签字或盖章要求</w:t>
            </w:r>
          </w:p>
        </w:tc>
        <w:tc>
          <w:tcPr>
            <w:tcW w:w="6325" w:type="dxa"/>
            <w:vAlign w:val="center"/>
          </w:tcPr>
          <w:p w14:paraId="2C213072">
            <w:pPr>
              <w:spacing w:line="440" w:lineRule="exact"/>
              <w:rPr>
                <w:rFonts w:hint="eastAsia" w:ascii="宋体" w:hAnsi="宋体" w:eastAsia="宋体" w:cs="宋体"/>
                <w:kern w:val="0"/>
                <w:sz w:val="21"/>
                <w:szCs w:val="21"/>
              </w:rPr>
            </w:pPr>
            <w:r>
              <w:rPr>
                <w:rFonts w:hint="eastAsia" w:ascii="宋体" w:hAnsi="宋体" w:eastAsia="宋体" w:cs="宋体"/>
                <w:sz w:val="21"/>
                <w:szCs w:val="21"/>
              </w:rPr>
              <w:t>见竞争性谈判文件的编制</w:t>
            </w:r>
          </w:p>
        </w:tc>
      </w:tr>
      <w:tr w14:paraId="5591A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686" w:type="dxa"/>
            <w:vAlign w:val="center"/>
          </w:tcPr>
          <w:p w14:paraId="43B7B607">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5</w:t>
            </w:r>
          </w:p>
        </w:tc>
        <w:tc>
          <w:tcPr>
            <w:tcW w:w="1845" w:type="dxa"/>
            <w:vAlign w:val="center"/>
          </w:tcPr>
          <w:p w14:paraId="4EB6F076">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响应文件份数</w:t>
            </w:r>
          </w:p>
        </w:tc>
        <w:tc>
          <w:tcPr>
            <w:tcW w:w="6325" w:type="dxa"/>
            <w:vAlign w:val="center"/>
          </w:tcPr>
          <w:p w14:paraId="794764E1">
            <w:pPr>
              <w:spacing w:line="440" w:lineRule="exact"/>
              <w:rPr>
                <w:rFonts w:hint="eastAsia" w:ascii="宋体" w:hAnsi="宋体" w:eastAsia="宋体" w:cs="宋体"/>
                <w:kern w:val="0"/>
                <w:sz w:val="21"/>
                <w:szCs w:val="21"/>
              </w:rPr>
            </w:pPr>
            <w:r>
              <w:rPr>
                <w:rFonts w:hint="eastAsia" w:ascii="宋体" w:hAnsi="宋体" w:eastAsia="宋体" w:cs="宋体"/>
                <w:sz w:val="21"/>
                <w:szCs w:val="21"/>
              </w:rPr>
              <w:t>正本</w:t>
            </w:r>
            <w:r>
              <w:rPr>
                <w:rFonts w:hint="eastAsia" w:ascii="宋体" w:hAnsi="宋体" w:eastAsia="宋体" w:cs="宋体"/>
                <w:sz w:val="21"/>
                <w:szCs w:val="21"/>
                <w:u w:val="single"/>
              </w:rPr>
              <w:t xml:space="preserve"> 壹 </w:t>
            </w:r>
            <w:r>
              <w:rPr>
                <w:rFonts w:hint="eastAsia" w:ascii="宋体" w:hAnsi="宋体" w:eastAsia="宋体" w:cs="宋体"/>
                <w:sz w:val="21"/>
                <w:szCs w:val="21"/>
              </w:rPr>
              <w:t>份，副本</w:t>
            </w:r>
            <w:r>
              <w:rPr>
                <w:rFonts w:hint="eastAsia" w:ascii="宋体" w:hAnsi="宋体" w:eastAsia="宋体" w:cs="宋体"/>
                <w:sz w:val="21"/>
                <w:szCs w:val="21"/>
                <w:u w:val="single"/>
              </w:rPr>
              <w:t>贰</w:t>
            </w:r>
            <w:r>
              <w:rPr>
                <w:rFonts w:hint="eastAsia" w:ascii="宋体" w:hAnsi="宋体" w:eastAsia="宋体" w:cs="宋体"/>
                <w:sz w:val="21"/>
                <w:szCs w:val="21"/>
              </w:rPr>
              <w:t>份</w:t>
            </w:r>
          </w:p>
        </w:tc>
      </w:tr>
      <w:tr w14:paraId="7D267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24C37543">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6</w:t>
            </w:r>
          </w:p>
        </w:tc>
        <w:tc>
          <w:tcPr>
            <w:tcW w:w="1845" w:type="dxa"/>
            <w:vAlign w:val="center"/>
          </w:tcPr>
          <w:p w14:paraId="36AECD09">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封套上写明</w:t>
            </w:r>
          </w:p>
        </w:tc>
        <w:tc>
          <w:tcPr>
            <w:tcW w:w="6325" w:type="dxa"/>
            <w:vAlign w:val="center"/>
          </w:tcPr>
          <w:p w14:paraId="3C2CB4DA">
            <w:pPr>
              <w:spacing w:line="440" w:lineRule="exact"/>
              <w:rPr>
                <w:rFonts w:hint="eastAsia" w:ascii="宋体" w:hAnsi="宋体" w:eastAsia="宋体" w:cs="宋体"/>
                <w:sz w:val="21"/>
                <w:szCs w:val="21"/>
                <w:lang w:val="zh-CN"/>
              </w:rPr>
            </w:pPr>
            <w:r>
              <w:rPr>
                <w:rFonts w:hint="eastAsia" w:ascii="宋体" w:hAnsi="宋体" w:eastAsia="宋体" w:cs="宋体"/>
                <w:sz w:val="21"/>
                <w:szCs w:val="21"/>
                <w:u w:val="single"/>
                <w:lang w:val="zh-CN"/>
              </w:rPr>
              <w:t xml:space="preserve">          （项目名称）</w:t>
            </w:r>
            <w:r>
              <w:rPr>
                <w:rFonts w:hint="eastAsia" w:ascii="宋体" w:hAnsi="宋体" w:eastAsia="宋体" w:cs="宋体"/>
                <w:sz w:val="21"/>
                <w:szCs w:val="21"/>
                <w:lang w:val="zh-CN"/>
              </w:rPr>
              <w:t>响应文件</w:t>
            </w:r>
          </w:p>
          <w:p w14:paraId="677A6753">
            <w:pPr>
              <w:spacing w:line="440" w:lineRule="exact"/>
              <w:rPr>
                <w:rFonts w:hint="eastAsia" w:ascii="宋体" w:hAnsi="宋体" w:eastAsia="宋体" w:cs="宋体"/>
                <w:sz w:val="21"/>
                <w:szCs w:val="21"/>
                <w:lang w:val="zh-CN"/>
              </w:rPr>
            </w:pPr>
            <w:r>
              <w:rPr>
                <w:rFonts w:hint="eastAsia" w:ascii="宋体" w:hAnsi="宋体" w:eastAsia="宋体" w:cs="宋体"/>
                <w:sz w:val="21"/>
                <w:szCs w:val="21"/>
                <w:lang w:val="zh-CN"/>
              </w:rPr>
              <w:t>项目编号：</w:t>
            </w:r>
          </w:p>
          <w:p w14:paraId="0CDC070D">
            <w:pPr>
              <w:spacing w:line="440" w:lineRule="exact"/>
              <w:rPr>
                <w:rFonts w:hint="eastAsia" w:ascii="宋体" w:hAnsi="宋体" w:eastAsia="宋体" w:cs="宋体"/>
                <w:sz w:val="21"/>
                <w:szCs w:val="21"/>
                <w:lang w:val="zh-CN"/>
              </w:rPr>
            </w:pPr>
            <w:r>
              <w:rPr>
                <w:rFonts w:hint="eastAsia" w:ascii="宋体" w:hAnsi="宋体" w:eastAsia="宋体" w:cs="宋体"/>
                <w:sz w:val="21"/>
                <w:szCs w:val="21"/>
                <w:lang w:val="zh-CN"/>
              </w:rPr>
              <w:t>供应商名称：</w:t>
            </w:r>
          </w:p>
          <w:p w14:paraId="3E83F457">
            <w:pPr>
              <w:spacing w:line="440" w:lineRule="exact"/>
              <w:rPr>
                <w:rFonts w:hint="eastAsia" w:ascii="宋体" w:hAnsi="宋体" w:eastAsia="宋体" w:cs="宋体"/>
                <w:sz w:val="21"/>
                <w:szCs w:val="21"/>
                <w:lang w:val="zh-CN"/>
              </w:rPr>
            </w:pPr>
            <w:r>
              <w:rPr>
                <w:rFonts w:hint="eastAsia" w:ascii="宋体" w:hAnsi="宋体" w:eastAsia="宋体" w:cs="宋体"/>
                <w:sz w:val="21"/>
                <w:szCs w:val="21"/>
                <w:lang w:val="zh-CN"/>
              </w:rPr>
              <w:t>供应商地址：</w:t>
            </w:r>
          </w:p>
          <w:p w14:paraId="0DBA3786">
            <w:pPr>
              <w:spacing w:line="440" w:lineRule="exact"/>
              <w:rPr>
                <w:rFonts w:hint="eastAsia" w:ascii="宋体" w:hAnsi="宋体" w:eastAsia="宋体" w:cs="宋体"/>
                <w:sz w:val="21"/>
                <w:szCs w:val="21"/>
                <w:lang w:val="zh-CN"/>
              </w:rPr>
            </w:pPr>
            <w:r>
              <w:rPr>
                <w:rFonts w:hint="eastAsia" w:ascii="宋体" w:hAnsi="宋体" w:eastAsia="宋体" w:cs="宋体"/>
                <w:sz w:val="21"/>
                <w:szCs w:val="21"/>
                <w:lang w:val="zh-CN"/>
              </w:rPr>
              <w:t>法定代表人或委托代理人：（签字或盖章）</w:t>
            </w:r>
          </w:p>
          <w:p w14:paraId="41A9A3DA">
            <w:pPr>
              <w:spacing w:line="440" w:lineRule="exact"/>
              <w:rPr>
                <w:rFonts w:hint="eastAsia" w:ascii="宋体" w:hAnsi="宋体" w:eastAsia="宋体" w:cs="宋体"/>
                <w:color w:val="000000"/>
                <w:sz w:val="21"/>
                <w:szCs w:val="21"/>
              </w:rPr>
            </w:pPr>
            <w:r>
              <w:rPr>
                <w:rFonts w:hint="eastAsia" w:ascii="宋体" w:hAnsi="宋体" w:eastAsia="宋体" w:cs="宋体"/>
                <w:sz w:val="21"/>
                <w:szCs w:val="21"/>
              </w:rPr>
              <w:t xml:space="preserve">在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年  月  日   时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分前不得开启</w:t>
            </w:r>
          </w:p>
        </w:tc>
      </w:tr>
      <w:tr w14:paraId="04B4D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1EAF9AA2">
            <w:pPr>
              <w:snapToGrid w:val="0"/>
              <w:spacing w:line="276" w:lineRule="auto"/>
              <w:jc w:val="center"/>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7</w:t>
            </w:r>
          </w:p>
        </w:tc>
        <w:tc>
          <w:tcPr>
            <w:tcW w:w="1845" w:type="dxa"/>
            <w:vAlign w:val="center"/>
          </w:tcPr>
          <w:p w14:paraId="560EA5B7">
            <w:pPr>
              <w:spacing w:line="440" w:lineRule="exact"/>
              <w:jc w:val="center"/>
              <w:rPr>
                <w:rFonts w:hint="eastAsia" w:ascii="宋体" w:hAnsi="宋体" w:eastAsia="宋体" w:cs="宋体"/>
                <w:kern w:val="0"/>
                <w:sz w:val="21"/>
                <w:szCs w:val="21"/>
              </w:rPr>
            </w:pPr>
            <w:r>
              <w:rPr>
                <w:rFonts w:hint="eastAsia" w:ascii="宋体" w:hAnsi="宋体" w:eastAsia="宋体" w:cs="宋体"/>
                <w:sz w:val="21"/>
                <w:szCs w:val="21"/>
              </w:rPr>
              <w:t>是否退还响应文件</w:t>
            </w:r>
          </w:p>
        </w:tc>
        <w:tc>
          <w:tcPr>
            <w:tcW w:w="6325" w:type="dxa"/>
            <w:vAlign w:val="center"/>
          </w:tcPr>
          <w:p w14:paraId="777A04AE">
            <w:pPr>
              <w:spacing w:line="440" w:lineRule="exact"/>
              <w:rPr>
                <w:rFonts w:hint="eastAsia" w:ascii="宋体" w:hAnsi="宋体" w:eastAsia="宋体" w:cs="宋体"/>
                <w:b/>
                <w:kern w:val="0"/>
                <w:sz w:val="21"/>
                <w:szCs w:val="21"/>
              </w:rPr>
            </w:pPr>
            <w:r>
              <w:rPr>
                <w:rFonts w:hint="eastAsia" w:ascii="宋体" w:hAnsi="宋体" w:eastAsia="宋体" w:cs="宋体"/>
                <w:sz w:val="21"/>
                <w:szCs w:val="21"/>
              </w:rPr>
              <w:t>否</w:t>
            </w:r>
          </w:p>
        </w:tc>
      </w:tr>
      <w:tr w14:paraId="52857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Align w:val="center"/>
          </w:tcPr>
          <w:p w14:paraId="5D2BF005">
            <w:pPr>
              <w:snapToGrid w:val="0"/>
              <w:spacing w:line="276" w:lineRule="auto"/>
              <w:jc w:val="center"/>
              <w:textAlignment w:val="baseline"/>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28</w:t>
            </w:r>
          </w:p>
        </w:tc>
        <w:tc>
          <w:tcPr>
            <w:tcW w:w="1845" w:type="dxa"/>
            <w:vAlign w:val="center"/>
          </w:tcPr>
          <w:p w14:paraId="47E7F547">
            <w:pPr>
              <w:spacing w:line="440" w:lineRule="exact"/>
              <w:jc w:val="center"/>
              <w:rPr>
                <w:rFonts w:hint="eastAsia" w:ascii="宋体" w:hAnsi="宋体" w:eastAsia="宋体" w:cs="宋体"/>
                <w:kern w:val="0"/>
                <w:sz w:val="21"/>
                <w:szCs w:val="21"/>
                <w:highlight w:val="none"/>
              </w:rPr>
            </w:pPr>
            <w:r>
              <w:rPr>
                <w:rFonts w:hint="eastAsia" w:ascii="宋体" w:hAnsi="宋体" w:eastAsia="宋体" w:cs="宋体"/>
                <w:sz w:val="21"/>
                <w:szCs w:val="21"/>
                <w:highlight w:val="none"/>
              </w:rPr>
              <w:t>谈判小组</w:t>
            </w:r>
          </w:p>
        </w:tc>
        <w:tc>
          <w:tcPr>
            <w:tcW w:w="6325" w:type="dxa"/>
            <w:vAlign w:val="center"/>
          </w:tcPr>
          <w:p w14:paraId="787C6408">
            <w:pPr>
              <w:spacing w:line="440" w:lineRule="exact"/>
              <w:rPr>
                <w:rFonts w:hint="eastAsia" w:ascii="宋体" w:hAnsi="宋体" w:eastAsia="宋体" w:cs="宋体"/>
                <w:kern w:val="0"/>
                <w:sz w:val="21"/>
                <w:szCs w:val="21"/>
                <w:highlight w:val="none"/>
              </w:rPr>
            </w:pPr>
            <w:r>
              <w:rPr>
                <w:rFonts w:hint="eastAsia" w:ascii="宋体" w:hAnsi="宋体" w:eastAsia="宋体" w:cs="宋体"/>
                <w:sz w:val="21"/>
                <w:szCs w:val="21"/>
                <w:highlight w:val="none"/>
              </w:rPr>
              <w:t>谈判小组成员构成：由采购人代表1人和有关经济、技术等方面专家2人，共3人组成；谈判小组成员确定方式：从相关部门组建的专家库中随机抽取。</w:t>
            </w:r>
          </w:p>
        </w:tc>
      </w:tr>
      <w:tr w14:paraId="4FFE0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686" w:type="dxa"/>
            <w:vAlign w:val="center"/>
          </w:tcPr>
          <w:p w14:paraId="653ED11D">
            <w:pPr>
              <w:snapToGrid w:val="0"/>
              <w:spacing w:line="276" w:lineRule="auto"/>
              <w:jc w:val="center"/>
              <w:textAlignment w:val="baseline"/>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29</w:t>
            </w:r>
          </w:p>
        </w:tc>
        <w:tc>
          <w:tcPr>
            <w:tcW w:w="1845" w:type="dxa"/>
            <w:vAlign w:val="center"/>
          </w:tcPr>
          <w:p w14:paraId="7F94B51A">
            <w:pPr>
              <w:spacing w:line="44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政府采购政策</w:t>
            </w:r>
          </w:p>
        </w:tc>
        <w:tc>
          <w:tcPr>
            <w:tcW w:w="6325" w:type="dxa"/>
            <w:vAlign w:val="center"/>
          </w:tcPr>
          <w:p w14:paraId="56B9D527">
            <w:pPr>
              <w:spacing w:line="44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执行节约能源、保护环境、扶持不发达地区和少数民族地区、促进中小企业发展等政府采购政策。</w:t>
            </w:r>
          </w:p>
        </w:tc>
      </w:tr>
      <w:tr w14:paraId="6AA0C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jc w:val="center"/>
        </w:trPr>
        <w:tc>
          <w:tcPr>
            <w:tcW w:w="686" w:type="dxa"/>
            <w:vAlign w:val="center"/>
          </w:tcPr>
          <w:p w14:paraId="13E3B23D">
            <w:pPr>
              <w:snapToGrid w:val="0"/>
              <w:spacing w:line="276" w:lineRule="auto"/>
              <w:jc w:val="center"/>
              <w:textAlignment w:val="baseline"/>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30</w:t>
            </w:r>
          </w:p>
        </w:tc>
        <w:tc>
          <w:tcPr>
            <w:tcW w:w="1845" w:type="dxa"/>
            <w:vAlign w:val="center"/>
          </w:tcPr>
          <w:p w14:paraId="17F0F1D9">
            <w:pPr>
              <w:spacing w:line="44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采购标的所属行业</w:t>
            </w:r>
          </w:p>
        </w:tc>
        <w:tc>
          <w:tcPr>
            <w:tcW w:w="6325" w:type="dxa"/>
            <w:vAlign w:val="center"/>
          </w:tcPr>
          <w:p w14:paraId="50314153">
            <w:pPr>
              <w:spacing w:line="44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依据中小企业划型标准规定（工信部联企业[2011]300号）和国家统计局关于印发《统计上大中小微型企业划分办法（2017）》的通知划分。本项目采购标的所属行业为：其他未列明行业。</w:t>
            </w:r>
          </w:p>
        </w:tc>
      </w:tr>
    </w:tbl>
    <w:p w14:paraId="52F836AA">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sectPr>
          <w:pgSz w:w="12240" w:h="15840"/>
          <w:pgMar w:top="1440" w:right="1800" w:bottom="1440" w:left="1800" w:header="850" w:footer="1077" w:gutter="0"/>
          <w:pgNumType w:fmt="decimal"/>
          <w:cols w:space="0" w:num="1"/>
          <w:docGrid w:linePitch="312" w:charSpace="0"/>
        </w:sectPr>
      </w:pPr>
      <w:bookmarkStart w:id="33" w:name="_Toc270604575"/>
      <w:bookmarkStart w:id="34" w:name="_Toc269470294"/>
      <w:bookmarkStart w:id="35" w:name="_Toc9382"/>
    </w:p>
    <w:p w14:paraId="5624810B">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r>
        <w:rPr>
          <w:rFonts w:hint="eastAsia" w:ascii="宋体" w:hAnsi="宋体" w:eastAsia="宋体" w:cs="宋体"/>
          <w:b/>
          <w:color w:val="000000"/>
          <w:sz w:val="24"/>
        </w:rPr>
        <w:t xml:space="preserve"> 总则</w:t>
      </w:r>
      <w:bookmarkEnd w:id="33"/>
      <w:bookmarkEnd w:id="34"/>
      <w:bookmarkEnd w:id="35"/>
    </w:p>
    <w:p w14:paraId="46C006CA">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36" w:name="_Toc428351629"/>
      <w:bookmarkStart w:id="37" w:name="_Toc428276569"/>
      <w:bookmarkStart w:id="38" w:name="_Toc25753"/>
      <w:bookmarkStart w:id="39" w:name="_Toc462934274"/>
      <w:bookmarkStart w:id="40" w:name="_Toc463011253"/>
      <w:bookmarkStart w:id="41" w:name="_Toc18912"/>
      <w:bookmarkStart w:id="42" w:name="_Toc18615"/>
      <w:bookmarkStart w:id="43" w:name="_Toc455678100"/>
      <w:bookmarkStart w:id="44" w:name="_Toc2252"/>
      <w:bookmarkStart w:id="45" w:name="_Toc6874"/>
      <w:bookmarkStart w:id="46" w:name="_Toc7185"/>
      <w:bookmarkStart w:id="47" w:name="_Toc454788009"/>
      <w:bookmarkStart w:id="48" w:name="_Toc277149365"/>
      <w:bookmarkStart w:id="49" w:name="_Toc29333"/>
      <w:r>
        <w:rPr>
          <w:rFonts w:hint="eastAsia" w:ascii="宋体" w:hAnsi="宋体" w:eastAsia="宋体" w:cs="宋体"/>
          <w:b/>
          <w:sz w:val="21"/>
          <w:szCs w:val="21"/>
        </w:rPr>
        <w:t>项目概况</w:t>
      </w:r>
      <w:bookmarkEnd w:id="36"/>
      <w:bookmarkEnd w:id="37"/>
      <w:bookmarkEnd w:id="38"/>
      <w:bookmarkEnd w:id="39"/>
      <w:bookmarkEnd w:id="40"/>
      <w:bookmarkEnd w:id="41"/>
      <w:bookmarkEnd w:id="42"/>
      <w:bookmarkEnd w:id="43"/>
      <w:bookmarkEnd w:id="44"/>
      <w:bookmarkEnd w:id="45"/>
      <w:bookmarkEnd w:id="46"/>
      <w:bookmarkEnd w:id="47"/>
      <w:bookmarkEnd w:id="48"/>
      <w:bookmarkEnd w:id="49"/>
    </w:p>
    <w:p w14:paraId="1BDA66E0">
      <w:pPr>
        <w:pStyle w:val="45"/>
        <w:keepNext w:val="0"/>
        <w:keepLines w:val="0"/>
        <w:pageBreakBefore w:val="0"/>
        <w:kinsoku/>
        <w:wordWrap/>
        <w:overflowPunct/>
        <w:topLinePunct w:val="0"/>
        <w:bidi w:val="0"/>
        <w:snapToGrid w:val="0"/>
        <w:spacing w:line="460" w:lineRule="exact"/>
        <w:ind w:firstLine="630" w:firstLineChars="300"/>
        <w:jc w:val="both"/>
        <w:textAlignment w:val="baseline"/>
        <w:rPr>
          <w:rFonts w:hint="eastAsia" w:ascii="宋体" w:hAnsi="宋体" w:eastAsia="宋体" w:cs="宋体"/>
          <w:sz w:val="21"/>
          <w:szCs w:val="21"/>
        </w:rPr>
      </w:pPr>
      <w:r>
        <w:rPr>
          <w:rFonts w:hint="eastAsia" w:ascii="宋体" w:hAnsi="宋体" w:eastAsia="宋体" w:cs="宋体"/>
          <w:sz w:val="21"/>
          <w:szCs w:val="21"/>
        </w:rPr>
        <w:t>根据有关法律、法规和规章的规定，本项目已具备竞争性谈判条件，现对本项目进行</w:t>
      </w:r>
      <w:r>
        <w:rPr>
          <w:rFonts w:hint="eastAsia" w:ascii="宋体" w:hAnsi="宋体" w:eastAsia="宋体" w:cs="宋体"/>
          <w:sz w:val="21"/>
          <w:szCs w:val="21"/>
          <w:lang w:val="en-US" w:eastAsia="zh-CN"/>
        </w:rPr>
        <w:t>采购</w:t>
      </w:r>
      <w:r>
        <w:rPr>
          <w:rFonts w:hint="eastAsia" w:ascii="宋体" w:hAnsi="宋体" w:eastAsia="宋体" w:cs="宋体"/>
          <w:sz w:val="21"/>
          <w:szCs w:val="21"/>
        </w:rPr>
        <w:t>。</w:t>
      </w:r>
    </w:p>
    <w:p w14:paraId="5355B992">
      <w:pPr>
        <w:pStyle w:val="45"/>
        <w:keepNext w:val="0"/>
        <w:keepLines w:val="0"/>
        <w:pageBreakBefore w:val="0"/>
        <w:numPr>
          <w:ilvl w:val="2"/>
          <w:numId w:val="1"/>
        </w:numPr>
        <w:tabs>
          <w:tab w:val="left" w:pos="0"/>
        </w:tabs>
        <w:kinsoku/>
        <w:wordWrap/>
        <w:overflowPunct/>
        <w:topLinePunct w:val="0"/>
        <w:bidi w:val="0"/>
        <w:snapToGrid w:val="0"/>
        <w:spacing w:line="460" w:lineRule="exact"/>
        <w:ind w:left="560" w:leftChars="200" w:firstLine="0"/>
        <w:jc w:val="both"/>
        <w:textAlignment w:val="baseline"/>
        <w:rPr>
          <w:rFonts w:hint="eastAsia" w:ascii="宋体" w:hAnsi="宋体" w:eastAsia="宋体" w:cs="宋体"/>
          <w:sz w:val="21"/>
          <w:szCs w:val="21"/>
        </w:rPr>
      </w:pPr>
      <w:r>
        <w:rPr>
          <w:rFonts w:hint="eastAsia" w:ascii="宋体" w:hAnsi="宋体" w:eastAsia="宋体" w:cs="宋体"/>
          <w:sz w:val="21"/>
          <w:szCs w:val="21"/>
        </w:rPr>
        <w:t>本次采购方式：见&lt;供应商须知前附表&gt;。</w:t>
      </w:r>
    </w:p>
    <w:p w14:paraId="5639FA63">
      <w:pPr>
        <w:pStyle w:val="45"/>
        <w:keepNext w:val="0"/>
        <w:keepLines w:val="0"/>
        <w:pageBreakBefore w:val="0"/>
        <w:numPr>
          <w:ilvl w:val="2"/>
          <w:numId w:val="1"/>
        </w:numPr>
        <w:tabs>
          <w:tab w:val="left" w:pos="0"/>
        </w:tabs>
        <w:kinsoku/>
        <w:wordWrap/>
        <w:overflowPunct/>
        <w:topLinePunct w:val="0"/>
        <w:bidi w:val="0"/>
        <w:snapToGrid w:val="0"/>
        <w:spacing w:line="460" w:lineRule="exact"/>
        <w:ind w:left="560" w:leftChars="200" w:firstLine="0"/>
        <w:jc w:val="both"/>
        <w:textAlignment w:val="baseline"/>
        <w:rPr>
          <w:rFonts w:hint="eastAsia" w:ascii="宋体" w:hAnsi="宋体" w:eastAsia="宋体" w:cs="宋体"/>
          <w:sz w:val="21"/>
          <w:szCs w:val="21"/>
        </w:rPr>
      </w:pPr>
      <w:r>
        <w:rPr>
          <w:rFonts w:hint="eastAsia" w:ascii="宋体" w:hAnsi="宋体" w:eastAsia="宋体" w:cs="宋体"/>
          <w:sz w:val="21"/>
          <w:szCs w:val="21"/>
        </w:rPr>
        <w:t>本次谈判项目名称：见&lt;供应商须知前附表&gt;。</w:t>
      </w:r>
    </w:p>
    <w:p w14:paraId="783744C3">
      <w:pPr>
        <w:pStyle w:val="45"/>
        <w:keepNext w:val="0"/>
        <w:keepLines w:val="0"/>
        <w:pageBreakBefore w:val="0"/>
        <w:numPr>
          <w:ilvl w:val="1"/>
          <w:numId w:val="1"/>
        </w:numPr>
        <w:tabs>
          <w:tab w:val="left" w:pos="0"/>
          <w:tab w:val="clear" w:pos="992"/>
        </w:tabs>
        <w:kinsoku/>
        <w:wordWrap/>
        <w:overflowPunct/>
        <w:topLinePunct w:val="0"/>
        <w:bidi w:val="0"/>
        <w:snapToGrid w:val="0"/>
        <w:spacing w:line="460" w:lineRule="exact"/>
        <w:ind w:left="540" w:leftChars="0" w:hanging="540" w:firstLineChars="0"/>
        <w:jc w:val="both"/>
        <w:textAlignment w:val="baseline"/>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 xml:space="preserve"> 最高限价</w:t>
      </w:r>
    </w:p>
    <w:p w14:paraId="66DC88E5">
      <w:pPr>
        <w:pStyle w:val="45"/>
        <w:keepNext w:val="0"/>
        <w:keepLines w:val="0"/>
        <w:pageBreakBefore w:val="0"/>
        <w:numPr>
          <w:ilvl w:val="0"/>
          <w:numId w:val="0"/>
        </w:numPr>
        <w:tabs>
          <w:tab w:val="left" w:pos="0"/>
        </w:tabs>
        <w:kinsoku/>
        <w:wordWrap/>
        <w:overflowPunct/>
        <w:topLinePunct w:val="0"/>
        <w:bidi w:val="0"/>
        <w:snapToGrid w:val="0"/>
        <w:spacing w:line="460" w:lineRule="exact"/>
        <w:ind w:leftChars="0" w:firstLine="420" w:firstLineChars="200"/>
        <w:jc w:val="both"/>
        <w:textAlignment w:val="baseline"/>
        <w:rPr>
          <w:rFonts w:hint="eastAsia" w:ascii="宋体" w:hAnsi="宋体" w:eastAsia="宋体" w:cs="宋体"/>
          <w:sz w:val="21"/>
          <w:szCs w:val="21"/>
        </w:rPr>
      </w:pPr>
      <w:r>
        <w:rPr>
          <w:rFonts w:hint="eastAsia" w:ascii="宋体" w:hAnsi="宋体" w:eastAsia="宋体" w:cs="宋体"/>
          <w:sz w:val="21"/>
          <w:szCs w:val="21"/>
        </w:rPr>
        <w:t>本谈判项目的</w:t>
      </w:r>
      <w:r>
        <w:rPr>
          <w:rFonts w:hint="eastAsia" w:ascii="宋体" w:hAnsi="宋体" w:eastAsia="宋体" w:cs="宋体"/>
          <w:sz w:val="21"/>
          <w:szCs w:val="21"/>
          <w:lang w:val="en-US" w:eastAsia="zh-CN"/>
        </w:rPr>
        <w:t>最高限价</w:t>
      </w:r>
      <w:r>
        <w:rPr>
          <w:rFonts w:hint="eastAsia" w:ascii="宋体" w:hAnsi="宋体" w:eastAsia="宋体" w:cs="宋体"/>
          <w:sz w:val="21"/>
          <w:szCs w:val="21"/>
        </w:rPr>
        <w:t>：见&lt;供应商须知前附表&gt;。</w:t>
      </w:r>
    </w:p>
    <w:p w14:paraId="0A3D7EF2">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50" w:name="_Toc6547"/>
      <w:bookmarkStart w:id="51" w:name="_Toc454788011"/>
      <w:bookmarkStart w:id="52" w:name="_Toc462934276"/>
      <w:bookmarkStart w:id="53" w:name="_Toc277149367"/>
      <w:bookmarkStart w:id="54" w:name="_Toc18695"/>
      <w:bookmarkStart w:id="55" w:name="_Toc17398"/>
      <w:bookmarkStart w:id="56" w:name="_Toc270604578"/>
      <w:bookmarkStart w:id="57" w:name="_Toc463011255"/>
      <w:bookmarkStart w:id="58" w:name="_Toc18738"/>
      <w:bookmarkStart w:id="59" w:name="_Toc22162"/>
      <w:bookmarkStart w:id="60" w:name="_Toc269470297"/>
      <w:bookmarkStart w:id="61" w:name="_Toc4955"/>
      <w:bookmarkStart w:id="62" w:name="_Toc455678102"/>
      <w:bookmarkStart w:id="63" w:name="_Toc428276571"/>
      <w:bookmarkStart w:id="64" w:name="_Toc270604805"/>
      <w:bookmarkStart w:id="65" w:name="_Toc428351631"/>
      <w:bookmarkStart w:id="66" w:name="_Toc22526"/>
      <w:r>
        <w:rPr>
          <w:rFonts w:hint="eastAsia" w:ascii="宋体" w:hAnsi="宋体" w:eastAsia="宋体" w:cs="宋体"/>
          <w:b w:val="0"/>
          <w:bCs/>
          <w:sz w:val="21"/>
          <w:szCs w:val="21"/>
          <w:lang w:val="en-US" w:eastAsia="zh-CN"/>
        </w:rPr>
        <w:t>1.3</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采购范围、</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r>
        <w:rPr>
          <w:rFonts w:hint="eastAsia" w:ascii="宋体" w:hAnsi="宋体" w:eastAsia="宋体" w:cs="宋体"/>
          <w:b/>
          <w:sz w:val="21"/>
          <w:szCs w:val="21"/>
          <w:lang w:val="en-US" w:eastAsia="zh-CN"/>
        </w:rPr>
        <w:t>服务期</w:t>
      </w:r>
      <w:r>
        <w:rPr>
          <w:rFonts w:hint="eastAsia" w:ascii="宋体" w:hAnsi="宋体" w:eastAsia="宋体" w:cs="宋体"/>
          <w:b/>
          <w:sz w:val="21"/>
          <w:szCs w:val="21"/>
        </w:rPr>
        <w:t>、服务要求等</w:t>
      </w:r>
    </w:p>
    <w:p w14:paraId="6A40460C">
      <w:pPr>
        <w:pStyle w:val="45"/>
        <w:keepNext w:val="0"/>
        <w:keepLines w:val="0"/>
        <w:pageBreakBefore w:val="0"/>
        <w:numPr>
          <w:ilvl w:val="0"/>
          <w:numId w:val="0"/>
        </w:numPr>
        <w:tabs>
          <w:tab w:val="left" w:pos="0"/>
        </w:tabs>
        <w:kinsoku/>
        <w:wordWrap/>
        <w:overflowPunct/>
        <w:topLinePunct w:val="0"/>
        <w:bidi w:val="0"/>
        <w:snapToGrid w:val="0"/>
        <w:spacing w:line="460" w:lineRule="exact"/>
        <w:ind w:leftChars="200"/>
        <w:jc w:val="both"/>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 xml:space="preserve">1.3.1  </w:t>
      </w:r>
      <w:r>
        <w:rPr>
          <w:rFonts w:hint="eastAsia" w:ascii="宋体" w:hAnsi="宋体" w:eastAsia="宋体" w:cs="宋体"/>
          <w:sz w:val="21"/>
          <w:szCs w:val="21"/>
        </w:rPr>
        <w:t>本次采购范围：见&lt;供应商须知前附表&gt;。</w:t>
      </w:r>
    </w:p>
    <w:p w14:paraId="0B265630">
      <w:pPr>
        <w:pStyle w:val="45"/>
        <w:keepNext w:val="0"/>
        <w:keepLines w:val="0"/>
        <w:pageBreakBefore w:val="0"/>
        <w:numPr>
          <w:ilvl w:val="0"/>
          <w:numId w:val="0"/>
        </w:numPr>
        <w:tabs>
          <w:tab w:val="left" w:pos="0"/>
        </w:tabs>
        <w:kinsoku/>
        <w:wordWrap/>
        <w:overflowPunct/>
        <w:topLinePunct w:val="0"/>
        <w:bidi w:val="0"/>
        <w:snapToGrid w:val="0"/>
        <w:spacing w:line="460" w:lineRule="exact"/>
        <w:ind w:leftChars="200"/>
        <w:jc w:val="both"/>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1.3.2  服务期</w:t>
      </w:r>
      <w:r>
        <w:rPr>
          <w:rFonts w:hint="eastAsia" w:ascii="宋体" w:hAnsi="宋体" w:eastAsia="宋体" w:cs="宋体"/>
          <w:sz w:val="21"/>
          <w:szCs w:val="21"/>
        </w:rPr>
        <w:t>：见&lt;供应商须知前附表&gt;。</w:t>
      </w:r>
    </w:p>
    <w:p w14:paraId="22FC0EC7">
      <w:pPr>
        <w:pStyle w:val="45"/>
        <w:keepNext w:val="0"/>
        <w:keepLines w:val="0"/>
        <w:pageBreakBefore w:val="0"/>
        <w:numPr>
          <w:ilvl w:val="0"/>
          <w:numId w:val="0"/>
        </w:numPr>
        <w:tabs>
          <w:tab w:val="left" w:pos="0"/>
        </w:tabs>
        <w:kinsoku/>
        <w:wordWrap/>
        <w:overflowPunct/>
        <w:topLinePunct w:val="0"/>
        <w:bidi w:val="0"/>
        <w:snapToGrid w:val="0"/>
        <w:spacing w:line="460" w:lineRule="exact"/>
        <w:ind w:leftChars="200"/>
        <w:jc w:val="both"/>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 xml:space="preserve">1.3.3  </w:t>
      </w:r>
      <w:r>
        <w:rPr>
          <w:rFonts w:hint="eastAsia" w:ascii="宋体" w:hAnsi="宋体" w:eastAsia="宋体" w:cs="宋体"/>
          <w:sz w:val="21"/>
          <w:szCs w:val="21"/>
        </w:rPr>
        <w:t>服务</w:t>
      </w:r>
      <w:r>
        <w:rPr>
          <w:rFonts w:hint="eastAsia" w:ascii="宋体" w:hAnsi="宋体" w:eastAsia="宋体" w:cs="宋体"/>
          <w:sz w:val="21"/>
          <w:szCs w:val="21"/>
          <w:lang w:val="en-US" w:eastAsia="zh-CN"/>
        </w:rPr>
        <w:t>质量</w:t>
      </w:r>
      <w:r>
        <w:rPr>
          <w:rFonts w:hint="eastAsia" w:ascii="宋体" w:hAnsi="宋体" w:eastAsia="宋体" w:cs="宋体"/>
          <w:sz w:val="21"/>
          <w:szCs w:val="21"/>
        </w:rPr>
        <w:t>：见&lt;供应商须知前附表&gt;。</w:t>
      </w:r>
    </w:p>
    <w:p w14:paraId="59CD58E0">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67" w:name="_Toc269470298"/>
      <w:bookmarkStart w:id="68" w:name="_Toc454788012"/>
      <w:bookmarkStart w:id="69" w:name="_Toc24006"/>
      <w:bookmarkStart w:id="70" w:name="_Toc428276572"/>
      <w:bookmarkStart w:id="71" w:name="_Toc455678103"/>
      <w:bookmarkStart w:id="72" w:name="_Toc463011256"/>
      <w:bookmarkStart w:id="73" w:name="_Toc3399"/>
      <w:bookmarkStart w:id="74" w:name="_Toc270604579"/>
      <w:bookmarkStart w:id="75" w:name="_Toc462934277"/>
      <w:bookmarkStart w:id="76" w:name="_Toc428351632"/>
      <w:bookmarkStart w:id="77" w:name="_Toc28692"/>
      <w:bookmarkStart w:id="78" w:name="_Toc270604806"/>
      <w:bookmarkStart w:id="79" w:name="_Toc18127"/>
      <w:bookmarkStart w:id="80" w:name="_Toc14431"/>
      <w:bookmarkStart w:id="81" w:name="_Toc277149368"/>
      <w:bookmarkStart w:id="82" w:name="_Toc34"/>
      <w:bookmarkStart w:id="83" w:name="_Toc3069"/>
      <w:r>
        <w:rPr>
          <w:rFonts w:hint="eastAsia" w:ascii="宋体" w:hAnsi="宋体" w:eastAsia="宋体" w:cs="宋体"/>
          <w:b w:val="0"/>
          <w:bCs/>
          <w:sz w:val="21"/>
          <w:szCs w:val="21"/>
          <w:lang w:val="en-US" w:eastAsia="zh-CN"/>
        </w:rPr>
        <w:t xml:space="preserve">1.4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供应商资格要求</w:t>
      </w:r>
      <w:bookmarkEnd w:id="67"/>
      <w:r>
        <w:rPr>
          <w:rFonts w:hint="eastAsia" w:ascii="宋体" w:hAnsi="宋体" w:eastAsia="宋体" w:cs="宋体"/>
          <w:b/>
          <w:sz w:val="21"/>
          <w:szCs w:val="21"/>
        </w:rPr>
        <w:t>：见&lt;供应商须知前附表&gt;。</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469576F8">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84" w:name="_Toc270604807"/>
      <w:bookmarkStart w:id="85" w:name="_Toc27465"/>
      <w:bookmarkStart w:id="86" w:name="_Toc269470299"/>
      <w:bookmarkStart w:id="87" w:name="_Toc28113"/>
      <w:bookmarkStart w:id="88" w:name="_Toc20786"/>
      <w:bookmarkStart w:id="89" w:name="_Toc463011257"/>
      <w:bookmarkStart w:id="90" w:name="_Toc454788013"/>
      <w:bookmarkStart w:id="91" w:name="_Toc12648"/>
      <w:bookmarkStart w:id="92" w:name="_Toc12054"/>
      <w:bookmarkStart w:id="93" w:name="_Toc270604580"/>
      <w:bookmarkStart w:id="94" w:name="_Toc428276573"/>
      <w:bookmarkStart w:id="95" w:name="_Toc2657"/>
      <w:bookmarkStart w:id="96" w:name="_Toc428351633"/>
      <w:bookmarkStart w:id="97" w:name="_Toc22871"/>
      <w:bookmarkStart w:id="98" w:name="_Toc455678104"/>
      <w:bookmarkStart w:id="99" w:name="_Toc462934278"/>
      <w:bookmarkStart w:id="100" w:name="_Toc277149369"/>
      <w:r>
        <w:rPr>
          <w:rFonts w:hint="eastAsia" w:ascii="宋体" w:hAnsi="宋体" w:eastAsia="宋体" w:cs="宋体"/>
          <w:b w:val="0"/>
          <w:bCs/>
          <w:sz w:val="21"/>
          <w:szCs w:val="21"/>
          <w:lang w:val="en-US" w:eastAsia="zh-CN"/>
        </w:rPr>
        <w:t xml:space="preserve">1.5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费用承担</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14:paraId="28A3C01F">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供应商必须自行承担所有与参加谈判有关的费用。不论谈判的结果如何，采购人在任何情况下均无义务和责任承担这些费用。</w:t>
      </w:r>
    </w:p>
    <w:p w14:paraId="6AA3EC10">
      <w:pPr>
        <w:pStyle w:val="17"/>
        <w:keepNext w:val="0"/>
        <w:keepLines w:val="0"/>
        <w:pageBreakBefore w:val="0"/>
        <w:kinsoku/>
        <w:wordWrap/>
        <w:overflowPunct/>
        <w:topLinePunct w:val="0"/>
        <w:bidi w:val="0"/>
        <w:spacing w:line="46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1.6 </w:t>
      </w:r>
      <w:r>
        <w:rPr>
          <w:rFonts w:hint="eastAsia" w:ascii="宋体" w:hAnsi="宋体" w:eastAsia="宋体" w:cs="宋体"/>
          <w:b/>
          <w:bCs/>
          <w:sz w:val="21"/>
          <w:szCs w:val="21"/>
          <w:lang w:val="en-US" w:eastAsia="zh-CN"/>
        </w:rPr>
        <w:t xml:space="preserve"> 联合体参加谈判</w:t>
      </w:r>
    </w:p>
    <w:p w14:paraId="3962C220">
      <w:pPr>
        <w:keepNext w:val="0"/>
        <w:keepLines w:val="0"/>
        <w:pageBreakBefore w:val="0"/>
        <w:kinsoku/>
        <w:wordWrap/>
        <w:overflowPunct/>
        <w:topLinePunct w:val="0"/>
        <w:bidi w:val="0"/>
        <w:spacing w:line="460" w:lineRule="exact"/>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本项目不接受联合体参加谈判。</w:t>
      </w:r>
    </w:p>
    <w:p w14:paraId="58180EC8">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101" w:name="_Toc674"/>
      <w:bookmarkStart w:id="102" w:name="_Toc270604581"/>
      <w:bookmarkStart w:id="103" w:name="_Toc9332"/>
      <w:bookmarkStart w:id="104" w:name="_Toc270604808"/>
      <w:bookmarkStart w:id="105" w:name="_Toc25623"/>
      <w:bookmarkStart w:id="106" w:name="_Toc428351634"/>
      <w:bookmarkStart w:id="107" w:name="_Toc17166"/>
      <w:bookmarkStart w:id="108" w:name="_Toc277149370"/>
      <w:bookmarkStart w:id="109" w:name="_Toc23884"/>
      <w:bookmarkStart w:id="110" w:name="_Toc22521"/>
      <w:bookmarkStart w:id="111" w:name="_Toc269470300"/>
      <w:bookmarkStart w:id="112" w:name="_Toc454788014"/>
      <w:bookmarkStart w:id="113" w:name="_Toc6987"/>
      <w:bookmarkStart w:id="114" w:name="_Toc428276574"/>
      <w:bookmarkStart w:id="115" w:name="_Toc462934279"/>
      <w:bookmarkStart w:id="116" w:name="_Toc463011258"/>
      <w:bookmarkStart w:id="117" w:name="_Toc455678105"/>
      <w:r>
        <w:rPr>
          <w:rFonts w:hint="eastAsia" w:ascii="宋体" w:hAnsi="宋体" w:eastAsia="宋体" w:cs="宋体"/>
          <w:b w:val="0"/>
          <w:bCs/>
          <w:sz w:val="21"/>
          <w:szCs w:val="21"/>
          <w:lang w:val="en-US" w:eastAsia="zh-CN"/>
        </w:rPr>
        <w:t xml:space="preserve">1.7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保密</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2FA7A985">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.1  谈判开始前，任何人不得向他人泄露供应商名单等可能影响谈判结果，或形成获得信息不对、有差别等事实上形成的差别待遇的行为。</w:t>
      </w:r>
    </w:p>
    <w:p w14:paraId="4823C4C5">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.2  谈判期间，直到授予成交供应商合同止，凡是与谈判响应文件审查、澄清、评价、比较以及推荐成交候选人等方面的情况，均不得向供应商或其他无关的人员透露。</w:t>
      </w:r>
    </w:p>
    <w:p w14:paraId="179A73FC">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.3  在谈判过程中，供应商有试图向谈判小组成员施加影响的任何行为，都将会导致其响应文件被拒绝。</w:t>
      </w:r>
    </w:p>
    <w:p w14:paraId="3F88917E">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color w:val="000000"/>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.4  为保证成交结果的公正性，谈判期间直至授予供应商合同时，谈判小组成员不得与供应商私下接触、交换意见。</w:t>
      </w:r>
      <w:r>
        <w:rPr>
          <w:rFonts w:hint="eastAsia" w:ascii="宋体" w:hAnsi="宋体" w:eastAsia="宋体" w:cs="宋体"/>
          <w:color w:val="000000"/>
          <w:sz w:val="21"/>
          <w:szCs w:val="21"/>
        </w:rPr>
        <w:t>在谈判结束后，凡与谈判情况有接触的任何人不得也不应将谈判情况扩散出谈判小组成员之外。</w:t>
      </w:r>
    </w:p>
    <w:p w14:paraId="2873D31F">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.5  采购人原则上不向落选方解释落选原因，参加本项目竞争性谈判的供应商如对本次评审推荐的拟成交供应商有异议或发现违规违纪行为，请以书面署名形式向采购人提出质疑，并提供有关书面证明材料，超过法律规定时间将不再受理。</w:t>
      </w:r>
    </w:p>
    <w:p w14:paraId="3C4C43E1">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.6  谈判结束后，不退还谈判响应文件。</w:t>
      </w:r>
    </w:p>
    <w:p w14:paraId="5C2941A4">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118" w:name="_Toc428351635"/>
      <w:bookmarkStart w:id="119" w:name="_Toc277149371"/>
      <w:bookmarkStart w:id="120" w:name="_Toc8321"/>
      <w:bookmarkStart w:id="121" w:name="_Toc462934280"/>
      <w:bookmarkStart w:id="122" w:name="_Toc270604809"/>
      <w:bookmarkStart w:id="123" w:name="_Toc454788015"/>
      <w:bookmarkStart w:id="124" w:name="_Toc270604582"/>
      <w:bookmarkStart w:id="125" w:name="_Toc463011259"/>
      <w:bookmarkStart w:id="126" w:name="_Toc269470301"/>
      <w:bookmarkStart w:id="127" w:name="_Toc5051"/>
      <w:bookmarkStart w:id="128" w:name="_Toc17508"/>
      <w:bookmarkStart w:id="129" w:name="_Toc428276575"/>
      <w:bookmarkStart w:id="130" w:name="_Toc27284"/>
      <w:bookmarkStart w:id="131" w:name="_Toc22506"/>
      <w:bookmarkStart w:id="132" w:name="_Toc455678106"/>
      <w:bookmarkStart w:id="133" w:name="_Toc26591"/>
      <w:bookmarkStart w:id="134" w:name="_Toc7870"/>
      <w:r>
        <w:rPr>
          <w:rFonts w:hint="eastAsia" w:ascii="宋体" w:hAnsi="宋体" w:eastAsia="宋体" w:cs="宋体"/>
          <w:b w:val="0"/>
          <w:bCs/>
          <w:sz w:val="21"/>
          <w:szCs w:val="21"/>
          <w:lang w:val="en-US" w:eastAsia="zh-CN"/>
        </w:rPr>
        <w:t xml:space="preserve">1.8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语言文字</w:t>
      </w:r>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D7DF01A">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除国外第三方出具的证明文件、专用术语外，与谈判有关的响应文件语言文字均应使用中文。必须使用他国语言文字时，证明文件、专用术语应附有中文注释和翻译文件。响应文件中因使用他国语言文字发生歧义时，以中文为准。</w:t>
      </w:r>
    </w:p>
    <w:p w14:paraId="6B2260A9">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135" w:name="_Toc428276576"/>
      <w:bookmarkStart w:id="136" w:name="_Toc277149372"/>
      <w:bookmarkStart w:id="137" w:name="_Toc428351636"/>
      <w:bookmarkStart w:id="138" w:name="_Toc463011260"/>
      <w:bookmarkStart w:id="139" w:name="_Toc454788016"/>
      <w:bookmarkStart w:id="140" w:name="_Toc270604583"/>
      <w:bookmarkStart w:id="141" w:name="_Toc22311"/>
      <w:bookmarkStart w:id="142" w:name="_Toc22808"/>
      <w:bookmarkStart w:id="143" w:name="_Toc269470302"/>
      <w:bookmarkStart w:id="144" w:name="_Toc28810"/>
      <w:bookmarkStart w:id="145" w:name="_Toc455678107"/>
      <w:bookmarkStart w:id="146" w:name="_Toc22583"/>
      <w:bookmarkStart w:id="147" w:name="_Toc270604810"/>
      <w:bookmarkStart w:id="148" w:name="_Toc462934281"/>
      <w:bookmarkStart w:id="149" w:name="_Toc12937"/>
      <w:bookmarkStart w:id="150" w:name="_Toc30314"/>
      <w:bookmarkStart w:id="151" w:name="_Toc13232"/>
      <w:r>
        <w:rPr>
          <w:rFonts w:hint="eastAsia" w:ascii="宋体" w:hAnsi="宋体" w:eastAsia="宋体" w:cs="宋体"/>
          <w:b w:val="0"/>
          <w:bCs/>
          <w:sz w:val="21"/>
          <w:szCs w:val="21"/>
          <w:lang w:val="en-US" w:eastAsia="zh-CN"/>
        </w:rPr>
        <w:t xml:space="preserve">1.9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计量单位</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44B5E4AD">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所有计量均采用中华人民共和国法定计量标准单位。</w:t>
      </w:r>
    </w:p>
    <w:p w14:paraId="4969B470">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152" w:name="_Toc21989"/>
      <w:bookmarkStart w:id="153" w:name="_Toc24026"/>
      <w:bookmarkStart w:id="154" w:name="_Toc462934282"/>
      <w:bookmarkStart w:id="155" w:name="_Toc270604811"/>
      <w:bookmarkStart w:id="156" w:name="_Toc4160"/>
      <w:bookmarkStart w:id="157" w:name="_Toc8876"/>
      <w:bookmarkStart w:id="158" w:name="_Toc463011261"/>
      <w:bookmarkStart w:id="159" w:name="_Toc428351637"/>
      <w:bookmarkStart w:id="160" w:name="_Toc16616"/>
      <w:bookmarkStart w:id="161" w:name="_Toc277149373"/>
      <w:bookmarkStart w:id="162" w:name="_Toc269470303"/>
      <w:bookmarkStart w:id="163" w:name="_Toc21271"/>
      <w:bookmarkStart w:id="164" w:name="_Toc270604584"/>
      <w:bookmarkStart w:id="165" w:name="_Toc428276577"/>
      <w:bookmarkStart w:id="166" w:name="_Toc8414"/>
      <w:bookmarkStart w:id="167" w:name="_Toc455678108"/>
      <w:bookmarkStart w:id="168" w:name="_Toc454788017"/>
      <w:r>
        <w:rPr>
          <w:rFonts w:hint="eastAsia" w:ascii="宋体" w:hAnsi="宋体" w:eastAsia="宋体" w:cs="宋体"/>
          <w:b w:val="0"/>
          <w:bCs/>
          <w:sz w:val="21"/>
          <w:szCs w:val="21"/>
          <w:lang w:val="en-US" w:eastAsia="zh-CN"/>
        </w:rPr>
        <w:t>1.10</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踏勘现场</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14:paraId="075533FC">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10</w:t>
      </w:r>
      <w:r>
        <w:rPr>
          <w:rFonts w:hint="eastAsia" w:ascii="宋体" w:hAnsi="宋体" w:eastAsia="宋体" w:cs="宋体"/>
          <w:kern w:val="0"/>
          <w:sz w:val="21"/>
          <w:szCs w:val="21"/>
        </w:rPr>
        <w:t>.1  供应商须知前附表规定组织踏勘现场的，采购人按供应商须知前附表规定的时间、地点组织供应商踏勘项目现场。</w:t>
      </w:r>
    </w:p>
    <w:p w14:paraId="70D76C64">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10</w:t>
      </w:r>
      <w:r>
        <w:rPr>
          <w:rFonts w:hint="eastAsia" w:ascii="宋体" w:hAnsi="宋体" w:eastAsia="宋体" w:cs="宋体"/>
          <w:kern w:val="0"/>
          <w:sz w:val="21"/>
          <w:szCs w:val="21"/>
        </w:rPr>
        <w:t>.2  供应商如需踏勘现场，所发生的费用自理。</w:t>
      </w:r>
    </w:p>
    <w:p w14:paraId="6912CA39">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10.</w:t>
      </w:r>
      <w:r>
        <w:rPr>
          <w:rFonts w:hint="eastAsia" w:ascii="宋体" w:hAnsi="宋体" w:eastAsia="宋体" w:cs="宋体"/>
          <w:kern w:val="0"/>
          <w:sz w:val="21"/>
          <w:szCs w:val="21"/>
        </w:rPr>
        <w:t>3  除采购人的原因外，供应商自行负责在踏勘现场中所发生的人员伤亡和财产损失。</w:t>
      </w:r>
    </w:p>
    <w:p w14:paraId="05FF625A">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10</w:t>
      </w:r>
      <w:r>
        <w:rPr>
          <w:rFonts w:hint="eastAsia" w:ascii="宋体" w:hAnsi="宋体" w:eastAsia="宋体" w:cs="宋体"/>
          <w:kern w:val="0"/>
          <w:sz w:val="21"/>
          <w:szCs w:val="21"/>
        </w:rPr>
        <w:t>.4  采购人在踏勘现场中介绍的项目场地和相关的周边环境情况，供供应商在编制响应文件时参考，采购人不对供应商据此作出的判断和决策负责。</w:t>
      </w:r>
    </w:p>
    <w:p w14:paraId="6F1AA9CF">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169" w:name="_Toc23510"/>
      <w:bookmarkStart w:id="170" w:name="_Toc10252"/>
      <w:bookmarkStart w:id="171" w:name="_Toc463011262"/>
      <w:bookmarkStart w:id="172" w:name="_Toc462934283"/>
      <w:bookmarkStart w:id="173" w:name="_Toc11439"/>
      <w:bookmarkStart w:id="174" w:name="_Toc455678109"/>
      <w:bookmarkStart w:id="175" w:name="_Toc428276578"/>
      <w:bookmarkStart w:id="176" w:name="_Toc651"/>
      <w:bookmarkStart w:id="177" w:name="_Toc28261"/>
      <w:bookmarkStart w:id="178" w:name="_Toc454788018"/>
      <w:bookmarkStart w:id="179" w:name="_Toc428351638"/>
      <w:bookmarkStart w:id="180" w:name="_Toc6455"/>
      <w:bookmarkStart w:id="181" w:name="_Toc25303"/>
      <w:r>
        <w:rPr>
          <w:rFonts w:hint="eastAsia" w:ascii="宋体" w:hAnsi="宋体" w:eastAsia="宋体" w:cs="宋体"/>
          <w:b w:val="0"/>
          <w:bCs/>
          <w:sz w:val="21"/>
          <w:szCs w:val="21"/>
          <w:lang w:val="en-US" w:eastAsia="zh-CN"/>
        </w:rPr>
        <w:t xml:space="preserve">1.11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谈判文件提出问题和修改要求</w:t>
      </w:r>
      <w:bookmarkEnd w:id="169"/>
      <w:bookmarkEnd w:id="170"/>
      <w:bookmarkEnd w:id="171"/>
      <w:bookmarkEnd w:id="172"/>
      <w:bookmarkEnd w:id="173"/>
      <w:bookmarkEnd w:id="174"/>
      <w:bookmarkEnd w:id="175"/>
      <w:bookmarkEnd w:id="176"/>
      <w:bookmarkEnd w:id="177"/>
      <w:bookmarkEnd w:id="178"/>
      <w:bookmarkEnd w:id="179"/>
      <w:bookmarkEnd w:id="180"/>
      <w:bookmarkEnd w:id="181"/>
    </w:p>
    <w:p w14:paraId="5402AE02">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1.1</w:t>
      </w:r>
      <w:r>
        <w:rPr>
          <w:rFonts w:hint="eastAsia" w:ascii="宋体" w:hAnsi="宋体" w:eastAsia="宋体" w:cs="宋体"/>
          <w:kern w:val="0"/>
          <w:sz w:val="21"/>
          <w:szCs w:val="21"/>
          <w:lang w:val="en-US" w:eastAsia="zh-CN"/>
        </w:rPr>
        <w:t>1</w:t>
      </w:r>
      <w:r>
        <w:rPr>
          <w:rFonts w:hint="eastAsia" w:ascii="宋体" w:hAnsi="宋体" w:eastAsia="宋体" w:cs="宋体"/>
          <w:kern w:val="0"/>
          <w:sz w:val="21"/>
          <w:szCs w:val="21"/>
        </w:rPr>
        <w:t>.1  供应商对谈判文件中如有需要澄清的疑问的，应当在应在提交首次响应文件截止之日前，以书面方式一次性提出（包括信函、电报、传真等可以有形地表现所载内容的形式，下同），并加盖企业公章按谈判须知前附表中的地址通知到采购代理机构。在规定的时间内未提出疑问的，将被视为对谈判文件完全认可。</w:t>
      </w:r>
    </w:p>
    <w:p w14:paraId="5F9F4372">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1.1</w:t>
      </w:r>
      <w:r>
        <w:rPr>
          <w:rFonts w:hint="eastAsia" w:ascii="宋体" w:hAnsi="宋体" w:eastAsia="宋体" w:cs="宋体"/>
          <w:kern w:val="0"/>
          <w:sz w:val="21"/>
          <w:szCs w:val="21"/>
          <w:lang w:val="en-US" w:eastAsia="zh-CN"/>
        </w:rPr>
        <w:t>1</w:t>
      </w:r>
      <w:r>
        <w:rPr>
          <w:rFonts w:hint="eastAsia" w:ascii="宋体" w:hAnsi="宋体" w:eastAsia="宋体" w:cs="宋体"/>
          <w:kern w:val="0"/>
          <w:sz w:val="21"/>
          <w:szCs w:val="21"/>
        </w:rPr>
        <w:t>.2  采购代理机构将按规定对收到的要求澄清的问题予以答复，澄清或者修改的内容作为谈判文件的组成部分。采购代理机构将答复发给所有供应商( 包括对要求澄清问题的说明，但不指明问题的来源)，供应商应签收并提供文件回执。澄清或者修改的内容可能影响响应文件编制的，采购人、采购代理机构或者谈判小组应当在提交首次响应文件截止之日3个工作日前，以书面形式通知所有接收谈判文件的供应商，不足3个工作日的，应当顺延提交首次响应文件截止之日。</w:t>
      </w:r>
    </w:p>
    <w:p w14:paraId="716C8331">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182" w:name="_Toc17790"/>
      <w:bookmarkStart w:id="183" w:name="_Toc277149375"/>
      <w:bookmarkStart w:id="184" w:name="_Toc269470305"/>
      <w:bookmarkStart w:id="185" w:name="_Toc270604586"/>
      <w:bookmarkStart w:id="186" w:name="_Toc26108"/>
      <w:bookmarkStart w:id="187" w:name="_Toc31040"/>
      <w:bookmarkStart w:id="188" w:name="_Toc455678110"/>
      <w:bookmarkStart w:id="189" w:name="_Toc462934284"/>
      <w:bookmarkStart w:id="190" w:name="_Toc17008"/>
      <w:bookmarkStart w:id="191" w:name="_Toc8100"/>
      <w:bookmarkStart w:id="192" w:name="_Toc454788019"/>
      <w:bookmarkStart w:id="193" w:name="_Toc15535"/>
      <w:bookmarkStart w:id="194" w:name="_Toc428351639"/>
      <w:bookmarkStart w:id="195" w:name="_Toc270604813"/>
      <w:bookmarkStart w:id="196" w:name="_Toc428276579"/>
      <w:bookmarkStart w:id="197" w:name="_Toc463011263"/>
      <w:bookmarkStart w:id="198" w:name="_Toc3879"/>
      <w:r>
        <w:rPr>
          <w:rFonts w:hint="eastAsia" w:ascii="宋体" w:hAnsi="宋体" w:eastAsia="宋体" w:cs="宋体"/>
          <w:b w:val="0"/>
          <w:bCs/>
          <w:sz w:val="21"/>
          <w:szCs w:val="21"/>
          <w:lang w:val="en-US" w:eastAsia="zh-CN"/>
        </w:rPr>
        <w:t xml:space="preserve">1.12 </w:t>
      </w:r>
      <w:r>
        <w:rPr>
          <w:rFonts w:hint="eastAsia" w:ascii="宋体" w:hAnsi="宋体" w:eastAsia="宋体" w:cs="宋体"/>
          <w:b/>
          <w:sz w:val="21"/>
          <w:szCs w:val="21"/>
          <w:lang w:val="en-US" w:eastAsia="zh-CN"/>
        </w:rPr>
        <w:t xml:space="preserve"> 转包或</w:t>
      </w:r>
      <w:r>
        <w:rPr>
          <w:rFonts w:hint="eastAsia" w:ascii="宋体" w:hAnsi="宋体" w:eastAsia="宋体" w:cs="宋体"/>
          <w:b/>
          <w:sz w:val="21"/>
          <w:szCs w:val="21"/>
        </w:rPr>
        <w:t>分包</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14:paraId="2FC3B2CB">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本</w:t>
      </w:r>
      <w:r>
        <w:rPr>
          <w:rFonts w:hint="eastAsia" w:ascii="宋体" w:hAnsi="宋体" w:eastAsia="宋体" w:cs="宋体"/>
          <w:kern w:val="0"/>
          <w:sz w:val="21"/>
          <w:szCs w:val="21"/>
          <w:lang w:val="en-US" w:eastAsia="zh-CN"/>
        </w:rPr>
        <w:t>项目</w:t>
      </w:r>
      <w:r>
        <w:rPr>
          <w:rFonts w:hint="eastAsia" w:ascii="宋体" w:hAnsi="宋体" w:eastAsia="宋体" w:cs="宋体"/>
          <w:kern w:val="0"/>
          <w:sz w:val="21"/>
          <w:szCs w:val="21"/>
        </w:rPr>
        <w:t>不得以任何方式和形式进行转包和分包</w:t>
      </w:r>
      <w:r>
        <w:rPr>
          <w:rFonts w:hint="eastAsia" w:ascii="宋体" w:hAnsi="宋体" w:eastAsia="宋体" w:cs="宋体"/>
          <w:kern w:val="0"/>
          <w:sz w:val="21"/>
          <w:szCs w:val="21"/>
          <w:lang w:val="en-US" w:eastAsia="zh-CN"/>
        </w:rPr>
        <w:t>，否则视为无效响应</w:t>
      </w:r>
      <w:r>
        <w:rPr>
          <w:rFonts w:hint="eastAsia" w:ascii="宋体" w:hAnsi="宋体" w:eastAsia="宋体" w:cs="宋体"/>
          <w:kern w:val="0"/>
          <w:sz w:val="21"/>
          <w:szCs w:val="21"/>
        </w:rPr>
        <w:t>。</w:t>
      </w:r>
    </w:p>
    <w:p w14:paraId="20A133C4">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199" w:name="_Toc428276580"/>
      <w:bookmarkStart w:id="200" w:name="_Toc277149376"/>
      <w:bookmarkStart w:id="201" w:name="_Toc454788020"/>
      <w:bookmarkStart w:id="202" w:name="_Toc270604587"/>
      <w:bookmarkStart w:id="203" w:name="_Toc270604814"/>
      <w:bookmarkStart w:id="204" w:name="_Toc29486"/>
      <w:bookmarkStart w:id="205" w:name="_Toc7099"/>
      <w:bookmarkStart w:id="206" w:name="_Toc27874"/>
      <w:bookmarkStart w:id="207" w:name="_Toc5041"/>
      <w:bookmarkStart w:id="208" w:name="_Toc428351640"/>
      <w:bookmarkStart w:id="209" w:name="_Toc18976"/>
      <w:bookmarkStart w:id="210" w:name="_Toc269470306"/>
      <w:bookmarkStart w:id="211" w:name="_Toc455678111"/>
      <w:bookmarkStart w:id="212" w:name="_Toc462934285"/>
      <w:bookmarkStart w:id="213" w:name="_Toc6253"/>
      <w:bookmarkStart w:id="214" w:name="_Toc11517"/>
      <w:bookmarkStart w:id="215" w:name="_Toc463011264"/>
      <w:r>
        <w:rPr>
          <w:rFonts w:hint="eastAsia" w:ascii="宋体" w:hAnsi="宋体" w:eastAsia="宋体" w:cs="宋体"/>
          <w:b w:val="0"/>
          <w:bCs/>
          <w:sz w:val="21"/>
          <w:szCs w:val="21"/>
          <w:lang w:val="en-US" w:eastAsia="zh-CN"/>
        </w:rPr>
        <w:t xml:space="preserve">1.13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偏离</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p>
    <w:p w14:paraId="566B2175">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1.1</w:t>
      </w:r>
      <w:r>
        <w:rPr>
          <w:rFonts w:hint="eastAsia" w:ascii="宋体" w:hAnsi="宋体" w:eastAsia="宋体" w:cs="宋体"/>
          <w:kern w:val="0"/>
          <w:sz w:val="21"/>
          <w:szCs w:val="21"/>
          <w:lang w:val="en-US" w:eastAsia="zh-CN"/>
        </w:rPr>
        <w:t>3</w:t>
      </w:r>
      <w:r>
        <w:rPr>
          <w:rFonts w:hint="eastAsia" w:ascii="宋体" w:hAnsi="宋体" w:eastAsia="宋体" w:cs="宋体"/>
          <w:kern w:val="0"/>
          <w:sz w:val="21"/>
          <w:szCs w:val="21"/>
        </w:rPr>
        <w:t>.1  &lt;供应商须知前附表&gt;和谈判文件中对本项目采购范围等的描述，是采购人采购需求的准确表述。凡属采购人认为重要的商务、技术条款供应商在响应文件中，均应做出实质性响应。不接受任何重大偏离。</w:t>
      </w:r>
    </w:p>
    <w:p w14:paraId="18926F86">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1.1</w:t>
      </w:r>
      <w:r>
        <w:rPr>
          <w:rFonts w:hint="eastAsia" w:ascii="宋体" w:hAnsi="宋体" w:eastAsia="宋体" w:cs="宋体"/>
          <w:kern w:val="0"/>
          <w:sz w:val="21"/>
          <w:szCs w:val="21"/>
          <w:lang w:val="en-US" w:eastAsia="zh-CN"/>
        </w:rPr>
        <w:t>3</w:t>
      </w:r>
      <w:r>
        <w:rPr>
          <w:rFonts w:hint="eastAsia" w:ascii="宋体" w:hAnsi="宋体" w:eastAsia="宋体" w:cs="宋体"/>
          <w:kern w:val="0"/>
          <w:sz w:val="21"/>
          <w:szCs w:val="21"/>
        </w:rPr>
        <w:t>.2  &lt;供应商须知前附表&gt;允许谈判响应文件偏离竞争性谈判文件某些要求的，偏离应当符合竞争性谈判文件规定允许的偏离范围和幅度。</w:t>
      </w:r>
    </w:p>
    <w:p w14:paraId="6CA4BF66">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1.1</w:t>
      </w:r>
      <w:r>
        <w:rPr>
          <w:rFonts w:hint="eastAsia" w:ascii="宋体" w:hAnsi="宋体" w:eastAsia="宋体" w:cs="宋体"/>
          <w:kern w:val="0"/>
          <w:sz w:val="21"/>
          <w:szCs w:val="21"/>
          <w:lang w:val="en-US" w:eastAsia="zh-CN"/>
        </w:rPr>
        <w:t>3</w:t>
      </w:r>
      <w:r>
        <w:rPr>
          <w:rFonts w:hint="eastAsia" w:ascii="宋体" w:hAnsi="宋体" w:eastAsia="宋体" w:cs="宋体"/>
          <w:kern w:val="0"/>
          <w:sz w:val="21"/>
          <w:szCs w:val="21"/>
        </w:rPr>
        <w:t>.3  由于采购需求调研或信息不对等的原因，供应商在不违反&lt;供应商须知前附表&gt;规定或允许选择性报价的条件下，可能提供优于谈判文件规定采购标准的商务、经济、技术的条件货物或服务--正偏差。但正偏差的商务、经济、技术条件在谈判中除作价格因素的比较和评判外，不得擅自增加调价因素，改变推荐成交供应商的条件。政府政策另有规定从其规定。</w:t>
      </w:r>
    </w:p>
    <w:p w14:paraId="3BA4F709">
      <w:pPr>
        <w:pStyle w:val="45"/>
        <w:keepNext w:val="0"/>
        <w:keepLines w:val="0"/>
        <w:pageBreakBefore w:val="0"/>
        <w:numPr>
          <w:ilvl w:val="0"/>
          <w:numId w:val="0"/>
        </w:numPr>
        <w:tabs>
          <w:tab w:val="left" w:pos="540"/>
        </w:tabs>
        <w:kinsoku/>
        <w:wordWrap/>
        <w:overflowPunct/>
        <w:topLinePunct w:val="0"/>
        <w:bidi w:val="0"/>
        <w:snapToGrid w:val="0"/>
        <w:spacing w:line="460" w:lineRule="exact"/>
        <w:ind w:leftChars="0"/>
        <w:jc w:val="both"/>
        <w:textAlignment w:val="baseline"/>
        <w:outlineLvl w:val="2"/>
        <w:rPr>
          <w:rFonts w:hint="eastAsia" w:ascii="宋体" w:hAnsi="宋体" w:eastAsia="宋体" w:cs="宋体"/>
          <w:b/>
          <w:sz w:val="21"/>
          <w:szCs w:val="21"/>
        </w:rPr>
      </w:pPr>
      <w:bookmarkStart w:id="216" w:name="_Toc463011265"/>
      <w:bookmarkStart w:id="217" w:name="_Toc462934286"/>
      <w:bookmarkStart w:id="218" w:name="_Toc2663"/>
      <w:bookmarkStart w:id="219" w:name="_Toc25340"/>
      <w:bookmarkStart w:id="220" w:name="_Toc455678112"/>
      <w:bookmarkStart w:id="221" w:name="_Toc14902"/>
      <w:bookmarkStart w:id="222" w:name="_Toc8192"/>
      <w:bookmarkStart w:id="223" w:name="_Toc28026"/>
      <w:bookmarkStart w:id="224" w:name="_Toc20112"/>
      <w:bookmarkStart w:id="225" w:name="_Toc23581"/>
      <w:r>
        <w:rPr>
          <w:rFonts w:hint="eastAsia" w:ascii="宋体" w:hAnsi="宋体" w:eastAsia="宋体" w:cs="宋体"/>
          <w:b w:val="0"/>
          <w:bCs/>
          <w:sz w:val="21"/>
          <w:szCs w:val="21"/>
          <w:lang w:val="en-US" w:eastAsia="zh-CN"/>
        </w:rPr>
        <w:t xml:space="preserve">1.14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选择性报价方案</w:t>
      </w:r>
      <w:bookmarkEnd w:id="216"/>
      <w:bookmarkEnd w:id="217"/>
      <w:bookmarkEnd w:id="218"/>
      <w:bookmarkEnd w:id="219"/>
      <w:bookmarkEnd w:id="220"/>
      <w:bookmarkEnd w:id="221"/>
      <w:bookmarkEnd w:id="222"/>
      <w:bookmarkEnd w:id="223"/>
      <w:bookmarkEnd w:id="224"/>
      <w:bookmarkEnd w:id="225"/>
    </w:p>
    <w:p w14:paraId="2B9D7565">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sz w:val="21"/>
          <w:szCs w:val="21"/>
        </w:rPr>
      </w:pPr>
      <w:r>
        <w:rPr>
          <w:rFonts w:hint="eastAsia" w:ascii="宋体" w:hAnsi="宋体" w:eastAsia="宋体" w:cs="宋体"/>
          <w:sz w:val="21"/>
          <w:szCs w:val="21"/>
        </w:rPr>
        <w:t>见&lt;供应商须知前附表&gt;。</w:t>
      </w:r>
    </w:p>
    <w:p w14:paraId="173D7255">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bookmarkStart w:id="226" w:name="_Toc270604588"/>
      <w:bookmarkStart w:id="227" w:name="_Toc834"/>
      <w:r>
        <w:rPr>
          <w:rFonts w:hint="eastAsia" w:ascii="宋体" w:hAnsi="宋体" w:eastAsia="宋体" w:cs="宋体"/>
          <w:b/>
          <w:color w:val="000000"/>
          <w:sz w:val="24"/>
        </w:rPr>
        <w:t xml:space="preserve"> 竞争性谈判文件</w:t>
      </w:r>
      <w:bookmarkEnd w:id="226"/>
      <w:bookmarkEnd w:id="227"/>
    </w:p>
    <w:p w14:paraId="1B22C704">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228" w:name="_Toc16509"/>
      <w:bookmarkStart w:id="229" w:name="_Toc270604816"/>
      <w:bookmarkStart w:id="230" w:name="_Toc462934288"/>
      <w:bookmarkStart w:id="231" w:name="_Toc428351642"/>
      <w:bookmarkStart w:id="232" w:name="_Toc277149378"/>
      <w:bookmarkStart w:id="233" w:name="_Toc12038"/>
      <w:bookmarkStart w:id="234" w:name="_Toc29747"/>
      <w:bookmarkStart w:id="235" w:name="_Toc455678114"/>
      <w:bookmarkStart w:id="236" w:name="_Toc2283"/>
      <w:bookmarkStart w:id="237" w:name="_Toc454788022"/>
      <w:bookmarkStart w:id="238" w:name="_Toc269470308"/>
      <w:bookmarkStart w:id="239" w:name="_Toc428276582"/>
      <w:bookmarkStart w:id="240" w:name="_Toc4658"/>
      <w:bookmarkStart w:id="241" w:name="_Toc463011267"/>
      <w:bookmarkStart w:id="242" w:name="_Toc270604589"/>
      <w:bookmarkStart w:id="243" w:name="_Toc15418"/>
      <w:bookmarkStart w:id="244" w:name="_Toc29937"/>
      <w:r>
        <w:rPr>
          <w:rFonts w:hint="eastAsia" w:ascii="宋体" w:hAnsi="宋体" w:eastAsia="宋体" w:cs="宋体"/>
          <w:b/>
          <w:sz w:val="21"/>
          <w:szCs w:val="21"/>
        </w:rPr>
        <w:t>竞争性谈判文件的组成</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14:paraId="450CF51A">
      <w:pPr>
        <w:keepNext w:val="0"/>
        <w:keepLines w:val="0"/>
        <w:pageBreakBefore w:val="0"/>
        <w:tabs>
          <w:tab w:val="left" w:pos="1260"/>
        </w:tabs>
        <w:kinsoku/>
        <w:wordWrap/>
        <w:overflowPunct/>
        <w:topLinePunct w:val="0"/>
        <w:bidi w:val="0"/>
        <w:snapToGrid w:val="0"/>
        <w:spacing w:line="460" w:lineRule="exact"/>
        <w:ind w:firstLine="472" w:firstLineChars="225"/>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本竞争性谈判文件包括：</w:t>
      </w:r>
    </w:p>
    <w:p w14:paraId="7F874739">
      <w:pPr>
        <w:keepNext w:val="0"/>
        <w:keepLines w:val="0"/>
        <w:pageBreakBefore w:val="0"/>
        <w:tabs>
          <w:tab w:val="left" w:pos="1260"/>
        </w:tabs>
        <w:kinsoku/>
        <w:wordWrap/>
        <w:overflowPunct/>
        <w:topLinePunct w:val="0"/>
        <w:bidi w:val="0"/>
        <w:snapToGrid w:val="0"/>
        <w:spacing w:line="460" w:lineRule="exact"/>
        <w:ind w:firstLine="472" w:firstLineChars="225"/>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（1）竞争性谈判公告</w:t>
      </w:r>
    </w:p>
    <w:p w14:paraId="216AEBC6">
      <w:pPr>
        <w:keepNext w:val="0"/>
        <w:keepLines w:val="0"/>
        <w:pageBreakBefore w:val="0"/>
        <w:tabs>
          <w:tab w:val="left" w:pos="1260"/>
        </w:tabs>
        <w:kinsoku/>
        <w:wordWrap/>
        <w:overflowPunct/>
        <w:topLinePunct w:val="0"/>
        <w:bidi w:val="0"/>
        <w:snapToGrid w:val="0"/>
        <w:spacing w:line="460" w:lineRule="exact"/>
        <w:ind w:firstLine="472" w:firstLineChars="225"/>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（2）采购</w:t>
      </w:r>
      <w:r>
        <w:rPr>
          <w:rFonts w:hint="eastAsia" w:ascii="宋体" w:hAnsi="宋体" w:eastAsia="宋体" w:cs="宋体"/>
          <w:kern w:val="0"/>
          <w:sz w:val="21"/>
          <w:szCs w:val="21"/>
          <w:lang w:val="en-US" w:eastAsia="zh-CN"/>
        </w:rPr>
        <w:t>需求</w:t>
      </w:r>
    </w:p>
    <w:p w14:paraId="4F5788E0">
      <w:pPr>
        <w:keepNext w:val="0"/>
        <w:keepLines w:val="0"/>
        <w:pageBreakBefore w:val="0"/>
        <w:tabs>
          <w:tab w:val="left" w:pos="1260"/>
        </w:tabs>
        <w:kinsoku/>
        <w:wordWrap/>
        <w:overflowPunct/>
        <w:topLinePunct w:val="0"/>
        <w:bidi w:val="0"/>
        <w:snapToGrid w:val="0"/>
        <w:spacing w:line="460" w:lineRule="exact"/>
        <w:ind w:firstLine="472" w:firstLineChars="225"/>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（3）供应商须知</w:t>
      </w:r>
    </w:p>
    <w:p w14:paraId="0759EC93">
      <w:pPr>
        <w:keepNext w:val="0"/>
        <w:keepLines w:val="0"/>
        <w:pageBreakBefore w:val="0"/>
        <w:tabs>
          <w:tab w:val="left" w:pos="1260"/>
        </w:tabs>
        <w:kinsoku/>
        <w:wordWrap/>
        <w:overflowPunct/>
        <w:topLinePunct w:val="0"/>
        <w:bidi w:val="0"/>
        <w:snapToGrid w:val="0"/>
        <w:spacing w:line="460" w:lineRule="exact"/>
        <w:ind w:firstLine="472" w:firstLineChars="225"/>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（4）合同条款及格式</w:t>
      </w:r>
    </w:p>
    <w:p w14:paraId="1A88654A">
      <w:pPr>
        <w:keepNext w:val="0"/>
        <w:keepLines w:val="0"/>
        <w:pageBreakBefore w:val="0"/>
        <w:tabs>
          <w:tab w:val="left" w:pos="1260"/>
        </w:tabs>
        <w:kinsoku/>
        <w:wordWrap/>
        <w:overflowPunct/>
        <w:topLinePunct w:val="0"/>
        <w:bidi w:val="0"/>
        <w:snapToGrid w:val="0"/>
        <w:spacing w:line="460" w:lineRule="exact"/>
        <w:ind w:firstLine="472" w:firstLineChars="225"/>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（5）谈判响应文件格式</w:t>
      </w:r>
    </w:p>
    <w:p w14:paraId="70C31EC8">
      <w:pPr>
        <w:keepNext w:val="0"/>
        <w:keepLines w:val="0"/>
        <w:pageBreakBefore w:val="0"/>
        <w:tabs>
          <w:tab w:val="left" w:pos="1260"/>
        </w:tabs>
        <w:kinsoku/>
        <w:wordWrap/>
        <w:overflowPunct/>
        <w:topLinePunct w:val="0"/>
        <w:bidi w:val="0"/>
        <w:snapToGrid w:val="0"/>
        <w:spacing w:line="460" w:lineRule="exact"/>
        <w:ind w:firstLine="472" w:firstLineChars="225"/>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根据本章第1.1</w:t>
      </w:r>
      <w:r>
        <w:rPr>
          <w:rFonts w:hint="eastAsia" w:ascii="宋体" w:hAnsi="宋体" w:eastAsia="宋体" w:cs="宋体"/>
          <w:kern w:val="0"/>
          <w:sz w:val="21"/>
          <w:szCs w:val="21"/>
          <w:lang w:val="en-US" w:eastAsia="zh-CN"/>
        </w:rPr>
        <w:t>1</w:t>
      </w:r>
      <w:r>
        <w:rPr>
          <w:rFonts w:hint="eastAsia" w:ascii="宋体" w:hAnsi="宋体" w:eastAsia="宋体" w:cs="宋体"/>
          <w:kern w:val="0"/>
          <w:sz w:val="21"/>
          <w:szCs w:val="21"/>
        </w:rPr>
        <w:t xml:space="preserve"> 款、第2.2 款和第2.3 款对竞争性谈判文件所作的澄清、修改，构成竞争性谈判文件的组成部分。</w:t>
      </w:r>
    </w:p>
    <w:p w14:paraId="1799E8ED">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245" w:name="_Toc270604817"/>
      <w:bookmarkStart w:id="246" w:name="_Toc22365"/>
      <w:bookmarkStart w:id="247" w:name="_Toc4643"/>
      <w:bookmarkStart w:id="248" w:name="_Toc269470309"/>
      <w:bookmarkStart w:id="249" w:name="_Toc24927"/>
      <w:bookmarkStart w:id="250" w:name="_Toc29427"/>
      <w:bookmarkStart w:id="251" w:name="_Toc455678115"/>
      <w:bookmarkStart w:id="252" w:name="_Toc463011268"/>
      <w:bookmarkStart w:id="253" w:name="_Toc428351643"/>
      <w:bookmarkStart w:id="254" w:name="_Toc4163"/>
      <w:bookmarkStart w:id="255" w:name="_Toc462934289"/>
      <w:bookmarkStart w:id="256" w:name="_Toc454788023"/>
      <w:bookmarkStart w:id="257" w:name="_Toc270604590"/>
      <w:bookmarkStart w:id="258" w:name="_Toc428276583"/>
      <w:bookmarkStart w:id="259" w:name="_Toc15253"/>
      <w:bookmarkStart w:id="260" w:name="_Toc476"/>
      <w:bookmarkStart w:id="261" w:name="_Toc277149379"/>
      <w:r>
        <w:rPr>
          <w:rFonts w:hint="eastAsia" w:ascii="宋体" w:hAnsi="宋体" w:eastAsia="宋体" w:cs="宋体"/>
          <w:b/>
          <w:sz w:val="21"/>
          <w:szCs w:val="21"/>
        </w:rPr>
        <w:t>竞争性谈判文件的澄清</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14:paraId="4092DAED">
      <w:pPr>
        <w:keepNext w:val="0"/>
        <w:keepLines w:val="0"/>
        <w:pageBreakBefore w:val="0"/>
        <w:tabs>
          <w:tab w:val="left" w:pos="720"/>
          <w:tab w:val="left" w:pos="1320"/>
        </w:tabs>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kern w:val="0"/>
          <w:sz w:val="21"/>
          <w:szCs w:val="21"/>
        </w:rPr>
        <w:t>2.2.1  供应商应仔细阅读和检查竞争性谈判文件的全部内容。如发现缺页或附件不全，应及时向采购人提出，以便补齐。任何对竞争性谈判文件认为有需要澄清的供应商，均应在提交首次响应文件截止之日前，以书面形式（加盖公章且法人代表或其授权代表人签字的原件，下同）要求采购人、采购代理机构或者谈判小组对竞争性谈判文件予以澄清，采购代理机构将对</w:t>
      </w:r>
      <w:r>
        <w:rPr>
          <w:rFonts w:hint="eastAsia" w:ascii="宋体" w:hAnsi="宋体" w:eastAsia="宋体" w:cs="宋体"/>
          <w:sz w:val="21"/>
          <w:szCs w:val="21"/>
        </w:rPr>
        <w:t>收到要求澄清的问题进行答复，答复以书面形式通知所有接收竞争性谈判文件的供应商( 包括对要求澄清问题的说明，但不指明问题的来源)。</w:t>
      </w:r>
    </w:p>
    <w:p w14:paraId="62AFB5A4">
      <w:pPr>
        <w:keepNext w:val="0"/>
        <w:keepLines w:val="0"/>
        <w:pageBreakBefore w:val="0"/>
        <w:tabs>
          <w:tab w:val="left" w:pos="720"/>
          <w:tab w:val="left" w:pos="1320"/>
        </w:tabs>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2.2.2   供应商在收到澄清后，应以书面形式通知采购人，确认已收到该澄清。</w:t>
      </w:r>
    </w:p>
    <w:p w14:paraId="4F8BC690">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262" w:name="_Toc270604818"/>
      <w:bookmarkStart w:id="263" w:name="_Toc17254"/>
      <w:bookmarkStart w:id="264" w:name="_Toc454788024"/>
      <w:bookmarkStart w:id="265" w:name="_Toc29583"/>
      <w:bookmarkStart w:id="266" w:name="_Toc25034"/>
      <w:bookmarkStart w:id="267" w:name="_Toc463011269"/>
      <w:bookmarkStart w:id="268" w:name="_Toc6603"/>
      <w:bookmarkStart w:id="269" w:name="_Toc428351644"/>
      <w:bookmarkStart w:id="270" w:name="_Toc29511"/>
      <w:bookmarkStart w:id="271" w:name="_Toc11622"/>
      <w:bookmarkStart w:id="272" w:name="_Toc269470310"/>
      <w:bookmarkStart w:id="273" w:name="_Toc277149380"/>
      <w:bookmarkStart w:id="274" w:name="_Toc18978"/>
      <w:bookmarkStart w:id="275" w:name="_Toc428276584"/>
      <w:bookmarkStart w:id="276" w:name="_Toc455678116"/>
      <w:bookmarkStart w:id="277" w:name="_Toc462934290"/>
      <w:bookmarkStart w:id="278" w:name="_Toc270604591"/>
      <w:r>
        <w:rPr>
          <w:rFonts w:hint="eastAsia" w:ascii="宋体" w:hAnsi="宋体" w:eastAsia="宋体" w:cs="宋体"/>
          <w:b/>
          <w:sz w:val="21"/>
          <w:szCs w:val="21"/>
        </w:rPr>
        <w:t>竞争性谈判文件的修改</w:t>
      </w:r>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14:paraId="138C4645">
      <w:pPr>
        <w:keepNext w:val="0"/>
        <w:keepLines w:val="0"/>
        <w:pageBreakBefore w:val="0"/>
        <w:tabs>
          <w:tab w:val="left" w:pos="720"/>
          <w:tab w:val="left" w:pos="1320"/>
        </w:tabs>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kern w:val="0"/>
          <w:sz w:val="21"/>
          <w:szCs w:val="21"/>
        </w:rPr>
        <w:t>2.3.1  提交首次响应文件截止之日前，采购人、采购代理机构或者谈判小组可以对已发出</w:t>
      </w:r>
      <w:r>
        <w:rPr>
          <w:rFonts w:hint="eastAsia" w:ascii="宋体" w:hAnsi="宋体" w:eastAsia="宋体" w:cs="宋体"/>
          <w:sz w:val="21"/>
          <w:szCs w:val="21"/>
        </w:rPr>
        <w:t>的竞争性谈判文件进行必要的澄清或者修改，澄清或者修改的内容作为竞争性谈判文件的组成部分。澄清或者修改的内容可能影响响应文件编制的，采购人、采购代理机构或者谈判小组应当在提交首次响应文件截止之日</w:t>
      </w:r>
      <w:r>
        <w:rPr>
          <w:rFonts w:hint="eastAsia" w:ascii="宋体" w:hAnsi="宋体" w:eastAsia="宋体" w:cs="宋体"/>
          <w:sz w:val="21"/>
          <w:szCs w:val="21"/>
          <w:lang w:val="en-US"/>
        </w:rPr>
        <w:t>3</w:t>
      </w:r>
      <w:r>
        <w:rPr>
          <w:rFonts w:hint="eastAsia" w:ascii="宋体" w:hAnsi="宋体" w:eastAsia="宋体" w:cs="宋体"/>
          <w:sz w:val="21"/>
          <w:szCs w:val="21"/>
        </w:rPr>
        <w:t>个工作日前，以书面形式通知所有接收竞争性谈判文件的供应商，不足</w:t>
      </w:r>
      <w:r>
        <w:rPr>
          <w:rFonts w:hint="eastAsia" w:ascii="宋体" w:hAnsi="宋体" w:eastAsia="宋体" w:cs="宋体"/>
          <w:sz w:val="21"/>
          <w:szCs w:val="21"/>
          <w:lang w:val="en-US"/>
        </w:rPr>
        <w:t>3</w:t>
      </w:r>
      <w:r>
        <w:rPr>
          <w:rFonts w:hint="eastAsia" w:ascii="宋体" w:hAnsi="宋体" w:eastAsia="宋体" w:cs="宋体"/>
          <w:sz w:val="21"/>
          <w:szCs w:val="21"/>
        </w:rPr>
        <w:t>个工作日的，应当顺延提交首次响应文件截止之日。</w:t>
      </w:r>
    </w:p>
    <w:p w14:paraId="2E682E6F">
      <w:pPr>
        <w:keepNext w:val="0"/>
        <w:keepLines w:val="0"/>
        <w:pageBreakBefore w:val="0"/>
        <w:tabs>
          <w:tab w:val="left" w:pos="720"/>
          <w:tab w:val="left" w:pos="1320"/>
        </w:tabs>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2.3.2  澄清或者修改的内容与竞争性谈判文件不一致的地方，以澄清或者修改的内容为准。</w:t>
      </w:r>
    </w:p>
    <w:p w14:paraId="2C5FC2D1">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bookmarkStart w:id="279" w:name="_Toc270604592"/>
      <w:bookmarkStart w:id="280" w:name="_Toc25858"/>
      <w:r>
        <w:rPr>
          <w:rFonts w:hint="eastAsia" w:ascii="宋体" w:hAnsi="宋体" w:eastAsia="宋体" w:cs="宋体"/>
          <w:b/>
          <w:color w:val="000000"/>
          <w:sz w:val="24"/>
        </w:rPr>
        <w:t xml:space="preserve"> 谈判响应文件</w:t>
      </w:r>
      <w:bookmarkEnd w:id="279"/>
      <w:bookmarkEnd w:id="280"/>
    </w:p>
    <w:p w14:paraId="56D1C465">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281" w:name="_Toc277149382"/>
      <w:bookmarkStart w:id="282" w:name="_Toc12942"/>
      <w:bookmarkStart w:id="283" w:name="_Toc28984"/>
      <w:bookmarkStart w:id="284" w:name="_Toc428276586"/>
      <w:bookmarkStart w:id="285" w:name="_Toc270604593"/>
      <w:bookmarkStart w:id="286" w:name="_Toc13413"/>
      <w:bookmarkStart w:id="287" w:name="_Toc270604820"/>
      <w:bookmarkStart w:id="288" w:name="_Toc30749"/>
      <w:bookmarkStart w:id="289" w:name="_Toc454788026"/>
      <w:bookmarkStart w:id="290" w:name="_Toc455678118"/>
      <w:bookmarkStart w:id="291" w:name="_Toc4576"/>
      <w:bookmarkStart w:id="292" w:name="_Toc13130"/>
      <w:bookmarkStart w:id="293" w:name="_Toc269470312"/>
      <w:bookmarkStart w:id="294" w:name="_Toc462934292"/>
      <w:bookmarkStart w:id="295" w:name="_Toc16619"/>
      <w:bookmarkStart w:id="296" w:name="_Toc428351646"/>
      <w:bookmarkStart w:id="297" w:name="_Toc463011271"/>
      <w:r>
        <w:rPr>
          <w:rFonts w:hint="eastAsia" w:ascii="宋体" w:hAnsi="宋体" w:eastAsia="宋体" w:cs="宋体"/>
          <w:b/>
          <w:sz w:val="21"/>
          <w:szCs w:val="21"/>
        </w:rPr>
        <w:t>谈判响应文件的组成</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p>
    <w:p w14:paraId="3D3609A2">
      <w:pPr>
        <w:pStyle w:val="45"/>
        <w:keepNext w:val="0"/>
        <w:keepLines w:val="0"/>
        <w:pageBreakBefore w:val="0"/>
        <w:kinsoku/>
        <w:wordWrap/>
        <w:overflowPunct/>
        <w:topLinePunct w:val="0"/>
        <w:bidi w:val="0"/>
        <w:snapToGrid w:val="0"/>
        <w:spacing w:line="460" w:lineRule="exact"/>
        <w:ind w:left="540"/>
        <w:jc w:val="both"/>
        <w:textAlignment w:val="baseline"/>
        <w:rPr>
          <w:rFonts w:hint="eastAsia" w:ascii="宋体" w:hAnsi="宋体" w:eastAsia="宋体" w:cs="宋体"/>
          <w:sz w:val="21"/>
          <w:szCs w:val="21"/>
        </w:rPr>
      </w:pPr>
      <w:r>
        <w:rPr>
          <w:rFonts w:hint="eastAsia" w:ascii="宋体" w:hAnsi="宋体" w:eastAsia="宋体" w:cs="宋体"/>
          <w:sz w:val="21"/>
          <w:szCs w:val="21"/>
        </w:rPr>
        <w:t>谈判响应文件应包括下列内容：</w:t>
      </w:r>
    </w:p>
    <w:p w14:paraId="2C77EF8C">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color w:val="000000"/>
          <w:sz w:val="21"/>
          <w:szCs w:val="21"/>
          <w:lang w:val="zh-CN" w:eastAsia="zh-CN"/>
        </w:rPr>
      </w:pPr>
      <w:bookmarkStart w:id="298" w:name="_Toc428276587"/>
      <w:bookmarkStart w:id="299" w:name="_Toc277149383"/>
      <w:bookmarkStart w:id="300" w:name="_Toc454788027"/>
      <w:bookmarkStart w:id="301" w:name="_Toc270604821"/>
      <w:bookmarkStart w:id="302" w:name="_Toc428351647"/>
      <w:bookmarkStart w:id="303" w:name="_Toc269470313"/>
      <w:bookmarkStart w:id="304" w:name="_Toc270604594"/>
      <w:bookmarkStart w:id="305" w:name="_Toc29530"/>
      <w:bookmarkStart w:id="306" w:name="_Toc19947"/>
      <w:bookmarkStart w:id="307" w:name="_Toc462934293"/>
      <w:bookmarkStart w:id="308" w:name="_Toc23101"/>
      <w:bookmarkStart w:id="309" w:name="_Toc20657"/>
      <w:bookmarkStart w:id="310" w:name="_Toc463011272"/>
      <w:bookmarkStart w:id="311" w:name="_Toc19329"/>
      <w:bookmarkStart w:id="312" w:name="_Toc455678119"/>
      <w:bookmarkStart w:id="313" w:name="_Toc14598"/>
      <w:bookmarkStart w:id="314" w:name="_Toc1881"/>
      <w:r>
        <w:rPr>
          <w:rFonts w:hint="eastAsia" w:ascii="宋体" w:hAnsi="宋体" w:eastAsia="宋体" w:cs="宋体"/>
          <w:b w:val="0"/>
          <w:bCs/>
          <w:color w:val="000000"/>
          <w:sz w:val="21"/>
          <w:szCs w:val="21"/>
          <w:lang w:val="en-US" w:eastAsia="zh-CN"/>
        </w:rPr>
        <w:t>（1）</w:t>
      </w:r>
      <w:r>
        <w:rPr>
          <w:rFonts w:hint="eastAsia" w:ascii="宋体" w:hAnsi="宋体" w:eastAsia="宋体" w:cs="宋体"/>
          <w:b w:val="0"/>
          <w:bCs/>
          <w:color w:val="000000"/>
          <w:sz w:val="21"/>
          <w:szCs w:val="21"/>
          <w:lang w:val="zh-CN" w:eastAsia="zh-CN"/>
        </w:rPr>
        <w:t>报价函</w:t>
      </w:r>
    </w:p>
    <w:p w14:paraId="5FD27E3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color w:val="000000"/>
          <w:sz w:val="21"/>
          <w:szCs w:val="21"/>
          <w:lang w:val="zh-CN" w:eastAsia="zh-CN"/>
        </w:rPr>
      </w:pPr>
      <w:r>
        <w:rPr>
          <w:rFonts w:hint="eastAsia" w:ascii="宋体" w:hAnsi="宋体" w:eastAsia="宋体" w:cs="宋体"/>
          <w:b w:val="0"/>
          <w:bCs/>
          <w:color w:val="000000"/>
          <w:sz w:val="21"/>
          <w:szCs w:val="21"/>
          <w:lang w:val="en-US" w:eastAsia="zh-CN"/>
        </w:rPr>
        <w:t>（2）</w:t>
      </w:r>
      <w:r>
        <w:rPr>
          <w:rFonts w:hint="eastAsia" w:ascii="宋体" w:hAnsi="宋体" w:eastAsia="宋体" w:cs="宋体"/>
          <w:b w:val="0"/>
          <w:bCs/>
          <w:color w:val="000000"/>
          <w:sz w:val="21"/>
          <w:szCs w:val="21"/>
          <w:lang w:val="zh-CN" w:eastAsia="zh-CN"/>
        </w:rPr>
        <w:t>报价函附</w:t>
      </w:r>
      <w:r>
        <w:rPr>
          <w:rFonts w:hint="eastAsia" w:ascii="宋体" w:hAnsi="宋体" w:eastAsia="宋体" w:cs="宋体"/>
          <w:b w:val="0"/>
          <w:bCs/>
          <w:color w:val="000000"/>
          <w:sz w:val="21"/>
          <w:szCs w:val="21"/>
          <w:lang w:val="en-US" w:eastAsia="zh-CN"/>
        </w:rPr>
        <w:t>录</w:t>
      </w:r>
      <w:r>
        <w:rPr>
          <w:rFonts w:hint="eastAsia" w:ascii="宋体" w:hAnsi="宋体" w:eastAsia="宋体" w:cs="宋体"/>
          <w:b w:val="0"/>
          <w:bCs/>
          <w:color w:val="000000"/>
          <w:sz w:val="21"/>
          <w:szCs w:val="21"/>
          <w:lang w:val="zh-CN" w:eastAsia="zh-CN"/>
        </w:rPr>
        <w:t>（第一轮报价）</w:t>
      </w:r>
    </w:p>
    <w:p w14:paraId="61F145D3">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color w:val="000000"/>
          <w:sz w:val="21"/>
          <w:szCs w:val="21"/>
          <w:lang w:val="zh-CN" w:eastAsia="zh-CN"/>
        </w:rPr>
      </w:pPr>
      <w:r>
        <w:rPr>
          <w:rFonts w:hint="eastAsia" w:ascii="宋体" w:hAnsi="宋体" w:eastAsia="宋体" w:cs="宋体"/>
          <w:b w:val="0"/>
          <w:bCs/>
          <w:color w:val="000000"/>
          <w:sz w:val="21"/>
          <w:szCs w:val="21"/>
          <w:lang w:val="en-US" w:eastAsia="zh-CN"/>
        </w:rPr>
        <w:t>（3）</w:t>
      </w:r>
      <w:r>
        <w:rPr>
          <w:rFonts w:hint="eastAsia" w:ascii="宋体" w:hAnsi="宋体" w:eastAsia="宋体" w:cs="宋体"/>
          <w:b w:val="0"/>
          <w:bCs/>
          <w:color w:val="000000"/>
          <w:sz w:val="21"/>
          <w:szCs w:val="21"/>
          <w:lang w:val="zh-CN" w:eastAsia="zh-CN"/>
        </w:rPr>
        <w:t>法定代表人身份证明</w:t>
      </w:r>
    </w:p>
    <w:p w14:paraId="3F806F62">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color w:val="000000"/>
          <w:sz w:val="21"/>
          <w:szCs w:val="21"/>
          <w:lang w:val="zh-CN" w:eastAsia="zh-CN"/>
        </w:rPr>
      </w:pPr>
      <w:r>
        <w:rPr>
          <w:rFonts w:hint="eastAsia" w:ascii="宋体" w:hAnsi="宋体" w:eastAsia="宋体" w:cs="宋体"/>
          <w:b w:val="0"/>
          <w:bCs/>
          <w:color w:val="000000"/>
          <w:sz w:val="21"/>
          <w:szCs w:val="21"/>
          <w:lang w:val="en-US" w:eastAsia="zh-CN"/>
        </w:rPr>
        <w:t>（4）授权委托书</w:t>
      </w:r>
    </w:p>
    <w:p w14:paraId="549ACBA4">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color w:val="000000"/>
          <w:sz w:val="21"/>
          <w:szCs w:val="21"/>
          <w:lang w:val="zh-CN" w:eastAsia="zh-CN"/>
        </w:rPr>
      </w:pPr>
      <w:r>
        <w:rPr>
          <w:rFonts w:hint="eastAsia" w:ascii="宋体" w:hAnsi="宋体" w:eastAsia="宋体" w:cs="宋体"/>
          <w:b w:val="0"/>
          <w:bCs/>
          <w:color w:val="000000"/>
          <w:sz w:val="21"/>
          <w:szCs w:val="21"/>
          <w:lang w:val="en-US" w:eastAsia="zh-CN"/>
        </w:rPr>
        <w:t>（5）商务、技术偏离表</w:t>
      </w:r>
    </w:p>
    <w:p w14:paraId="4E919BE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（6）供应商资格审查资料</w:t>
      </w:r>
    </w:p>
    <w:p w14:paraId="0B7E74BF">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（7）反商业贿赂承诺书</w:t>
      </w:r>
    </w:p>
    <w:p w14:paraId="73751C7D">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（8）其他资料</w:t>
      </w:r>
    </w:p>
    <w:p w14:paraId="6178E6A6">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r>
        <w:rPr>
          <w:rFonts w:hint="eastAsia" w:ascii="宋体" w:hAnsi="宋体" w:eastAsia="宋体" w:cs="宋体"/>
          <w:b/>
          <w:sz w:val="21"/>
          <w:szCs w:val="21"/>
        </w:rPr>
        <w:t>谈判</w:t>
      </w:r>
      <w:bookmarkEnd w:id="298"/>
      <w:bookmarkEnd w:id="299"/>
      <w:bookmarkEnd w:id="300"/>
      <w:bookmarkEnd w:id="301"/>
      <w:bookmarkEnd w:id="302"/>
      <w:bookmarkEnd w:id="303"/>
      <w:bookmarkEnd w:id="304"/>
      <w:bookmarkStart w:id="315" w:name="_Toc270604595"/>
      <w:bookmarkStart w:id="316" w:name="_Toc269470314"/>
      <w:bookmarkStart w:id="317" w:name="_Toc277149384"/>
      <w:bookmarkStart w:id="318" w:name="_Toc270604822"/>
      <w:r>
        <w:rPr>
          <w:rFonts w:hint="eastAsia" w:ascii="宋体" w:hAnsi="宋体" w:eastAsia="宋体" w:cs="宋体"/>
          <w:b/>
          <w:sz w:val="21"/>
          <w:szCs w:val="21"/>
        </w:rPr>
        <w:t>价格构成及报价要求</w:t>
      </w:r>
      <w:bookmarkEnd w:id="305"/>
      <w:bookmarkEnd w:id="306"/>
      <w:bookmarkEnd w:id="307"/>
      <w:bookmarkEnd w:id="308"/>
      <w:bookmarkEnd w:id="309"/>
      <w:bookmarkEnd w:id="310"/>
      <w:bookmarkEnd w:id="311"/>
      <w:bookmarkEnd w:id="312"/>
      <w:bookmarkEnd w:id="313"/>
      <w:bookmarkEnd w:id="314"/>
    </w:p>
    <w:p w14:paraId="6219F0FC">
      <w:pPr>
        <w:keepNext w:val="0"/>
        <w:keepLines w:val="0"/>
        <w:pageBreakBefore w:val="0"/>
        <w:tabs>
          <w:tab w:val="left" w:pos="720"/>
        </w:tabs>
        <w:kinsoku/>
        <w:wordWrap/>
        <w:overflowPunct/>
        <w:topLinePunct w:val="0"/>
        <w:bidi w:val="0"/>
        <w:snapToGrid w:val="0"/>
        <w:spacing w:beforeLines="50" w:line="460" w:lineRule="exact"/>
        <w:ind w:firstLine="420" w:firstLineChars="200"/>
        <w:textAlignment w:val="baseline"/>
        <w:rPr>
          <w:rFonts w:hint="eastAsia" w:ascii="宋体" w:hAnsi="宋体" w:eastAsia="宋体" w:cs="宋体"/>
          <w:color w:val="000000"/>
          <w:sz w:val="21"/>
          <w:szCs w:val="21"/>
        </w:rPr>
      </w:pPr>
      <w:r>
        <w:rPr>
          <w:rFonts w:hint="eastAsia" w:ascii="宋体" w:hAnsi="宋体" w:eastAsia="宋体" w:cs="宋体"/>
          <w:color w:val="000000"/>
          <w:sz w:val="21"/>
          <w:szCs w:val="21"/>
        </w:rPr>
        <w:t>3.2.1  供应商应按照谈判文件提供</w:t>
      </w:r>
      <w:r>
        <w:rPr>
          <w:rFonts w:hint="eastAsia" w:ascii="宋体" w:hAnsi="宋体" w:eastAsia="宋体" w:cs="宋体"/>
          <w:sz w:val="21"/>
          <w:szCs w:val="21"/>
        </w:rPr>
        <w:t>的响应文件报价表格式填</w:t>
      </w:r>
      <w:r>
        <w:rPr>
          <w:rFonts w:hint="eastAsia" w:ascii="宋体" w:hAnsi="宋体" w:eastAsia="宋体" w:cs="宋体"/>
          <w:color w:val="000000"/>
          <w:sz w:val="21"/>
          <w:szCs w:val="21"/>
        </w:rPr>
        <w:t>写</w:t>
      </w:r>
      <w:r>
        <w:rPr>
          <w:rFonts w:hint="eastAsia" w:ascii="宋体" w:hAnsi="宋体" w:eastAsia="宋体" w:cs="宋体"/>
          <w:sz w:val="21"/>
          <w:szCs w:val="21"/>
        </w:rPr>
        <w:t>报</w:t>
      </w:r>
      <w:r>
        <w:rPr>
          <w:rFonts w:hint="eastAsia" w:ascii="宋体" w:hAnsi="宋体" w:eastAsia="宋体" w:cs="宋体"/>
          <w:color w:val="000000"/>
          <w:sz w:val="21"/>
          <w:szCs w:val="21"/>
        </w:rPr>
        <w:t>价。</w:t>
      </w:r>
    </w:p>
    <w:p w14:paraId="754952DB">
      <w:pPr>
        <w:keepNext w:val="0"/>
        <w:keepLines w:val="0"/>
        <w:pageBreakBefore w:val="0"/>
        <w:tabs>
          <w:tab w:val="left" w:pos="720"/>
        </w:tabs>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3.2.2  竞争性谈判响应总报价包括基于交货或提供服务发生的各种税费、运费及保险费、运杂费、安装费、检验费以及伴随的消耗材料、备品备件和其它服务费总报价</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本项目供应商须以总价的形式进行报价</w:t>
      </w:r>
      <w:r>
        <w:rPr>
          <w:rFonts w:hint="eastAsia" w:ascii="宋体" w:hAnsi="宋体" w:eastAsia="宋体" w:cs="宋体"/>
          <w:sz w:val="21"/>
          <w:szCs w:val="21"/>
        </w:rPr>
        <w:t>。</w:t>
      </w:r>
    </w:p>
    <w:p w14:paraId="5AEBE061">
      <w:pPr>
        <w:keepNext w:val="0"/>
        <w:keepLines w:val="0"/>
        <w:pageBreakBefore w:val="0"/>
        <w:tabs>
          <w:tab w:val="left" w:pos="720"/>
        </w:tabs>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3.2.3  谈判报价应完全包括谈判文件规定的全部服务范围，不得任意分割或合并所规定的货物或服务分项。</w:t>
      </w:r>
    </w:p>
    <w:p w14:paraId="7663F809">
      <w:pPr>
        <w:keepNext w:val="0"/>
        <w:keepLines w:val="0"/>
        <w:pageBreakBefore w:val="0"/>
        <w:tabs>
          <w:tab w:val="left" w:pos="720"/>
          <w:tab w:val="left" w:pos="1320"/>
        </w:tabs>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3.2.4  供应商不得以任何理由在谈判后对报价予以修改，报价在谈判有效期内是固定的，不因任何原因而改变。非谈判文件允许的任何包含价格调整要求和条件的响应，将被视为非实质性响应竞争性谈判而予以拒绝。供应商将承担违约责任。</w:t>
      </w:r>
    </w:p>
    <w:p w14:paraId="71D42D59">
      <w:pPr>
        <w:keepNext w:val="0"/>
        <w:keepLines w:val="0"/>
        <w:pageBreakBefore w:val="0"/>
        <w:tabs>
          <w:tab w:val="left" w:pos="720"/>
          <w:tab w:val="left" w:pos="1320"/>
        </w:tabs>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3.2.5  本项目的谈判报价应按照谈判文件、补充通知、答疑纪要、现场情况、</w:t>
      </w:r>
      <w:r>
        <w:rPr>
          <w:rFonts w:hint="eastAsia" w:ascii="宋体" w:hAnsi="宋体" w:eastAsia="宋体" w:cs="宋体"/>
          <w:sz w:val="21"/>
          <w:szCs w:val="21"/>
          <w:lang w:eastAsia="zh-CN"/>
        </w:rPr>
        <w:t>服务</w:t>
      </w:r>
      <w:r>
        <w:rPr>
          <w:rFonts w:hint="eastAsia" w:ascii="宋体" w:hAnsi="宋体" w:eastAsia="宋体" w:cs="宋体"/>
          <w:sz w:val="21"/>
          <w:szCs w:val="21"/>
        </w:rPr>
        <w:t>范围，并充分考虑供货及服务期间各类市场风险和国家政策性调整等风险系数，由各供应商根据自身情况，在合理范围内，自主考虑、优惠报价，但不得低于企业成本。</w:t>
      </w:r>
    </w:p>
    <w:p w14:paraId="230D4269">
      <w:pPr>
        <w:keepNext w:val="0"/>
        <w:keepLines w:val="0"/>
        <w:pageBreakBefore w:val="0"/>
        <w:tabs>
          <w:tab w:val="left" w:pos="720"/>
          <w:tab w:val="left" w:pos="1320"/>
        </w:tabs>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3.2.6  在</w:t>
      </w:r>
      <w:r>
        <w:rPr>
          <w:rFonts w:hint="eastAsia" w:ascii="宋体" w:hAnsi="宋体" w:eastAsia="宋体" w:cs="宋体"/>
          <w:kern w:val="0"/>
          <w:sz w:val="21"/>
          <w:szCs w:val="21"/>
        </w:rPr>
        <w:t>竞争性谈判中，</w:t>
      </w:r>
      <w:r>
        <w:rPr>
          <w:rFonts w:hint="eastAsia" w:ascii="宋体" w:hAnsi="宋体" w:eastAsia="宋体" w:cs="宋体"/>
          <w:sz w:val="21"/>
          <w:szCs w:val="21"/>
        </w:rPr>
        <w:t>谈判小组认定供应商报价明显偏低，可以要求供应商在规定时间内提供证据，并做出合理解释。供应商不能做出合理解释，谈判小组可以认定其报价可能低于个别成本，涉嫌不正当竞争而拒绝接受其报价。</w:t>
      </w:r>
    </w:p>
    <w:p w14:paraId="28795035">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319" w:name="_Toc463011273"/>
      <w:bookmarkStart w:id="320" w:name="_Toc455678120"/>
      <w:bookmarkStart w:id="321" w:name="_Toc8591"/>
      <w:bookmarkStart w:id="322" w:name="_Toc462934294"/>
      <w:bookmarkStart w:id="323" w:name="_Toc24395"/>
      <w:bookmarkStart w:id="324" w:name="_Toc454788028"/>
      <w:bookmarkStart w:id="325" w:name="_Toc29629"/>
      <w:bookmarkStart w:id="326" w:name="_Toc428351648"/>
      <w:bookmarkStart w:id="327" w:name="_Toc428276588"/>
      <w:bookmarkStart w:id="328" w:name="_Toc15276"/>
      <w:bookmarkStart w:id="329" w:name="_Toc3679"/>
      <w:bookmarkStart w:id="330" w:name="_Toc8374"/>
      <w:bookmarkStart w:id="331" w:name="_Toc9755"/>
      <w:r>
        <w:rPr>
          <w:rFonts w:hint="eastAsia" w:ascii="宋体" w:hAnsi="宋体" w:eastAsia="宋体" w:cs="宋体"/>
          <w:b/>
          <w:sz w:val="21"/>
          <w:szCs w:val="21"/>
        </w:rPr>
        <w:t>谈判有效期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p w14:paraId="395F762A">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3.3.1  在&lt;供应商须知前附表&gt;规定的谈判有效期内，供应商不得要求撤销或修改其谈判响应文件。</w:t>
      </w:r>
    </w:p>
    <w:p w14:paraId="10AAE16B">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3.3.2  出现特殊情况需要延长谈判有效期的，采购人以书面形式通知所有供应商延长谈判有效期。供应商同意延长的，不得要求或被允许修改或撤销其谈判响应文件；供应商拒绝延长的，其谈判响应文件失效。</w:t>
      </w:r>
    </w:p>
    <w:p w14:paraId="6119EF49">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332" w:name="_Toc2723"/>
      <w:bookmarkStart w:id="333" w:name="_Toc455678121"/>
      <w:bookmarkStart w:id="334" w:name="_Toc24110"/>
      <w:bookmarkStart w:id="335" w:name="_Toc462934295"/>
      <w:bookmarkStart w:id="336" w:name="_Toc6480"/>
      <w:bookmarkStart w:id="337" w:name="_Toc428276589"/>
      <w:bookmarkStart w:id="338" w:name="_Toc454788029"/>
      <w:bookmarkStart w:id="339" w:name="_Toc18845"/>
      <w:bookmarkStart w:id="340" w:name="_Toc428351649"/>
      <w:bookmarkStart w:id="341" w:name="_Toc31023"/>
      <w:bookmarkStart w:id="342" w:name="_Toc29267"/>
      <w:bookmarkStart w:id="343" w:name="_Toc24100"/>
      <w:bookmarkStart w:id="344" w:name="_Toc463011274"/>
      <w:r>
        <w:rPr>
          <w:rFonts w:hint="eastAsia" w:ascii="宋体" w:hAnsi="宋体" w:eastAsia="宋体" w:cs="宋体"/>
          <w:b/>
          <w:sz w:val="21"/>
          <w:szCs w:val="21"/>
        </w:rPr>
        <w:t>谈判保证金</w:t>
      </w:r>
      <w:bookmarkEnd w:id="332"/>
      <w:bookmarkEnd w:id="333"/>
      <w:bookmarkEnd w:id="334"/>
      <w:bookmarkEnd w:id="335"/>
      <w:bookmarkEnd w:id="336"/>
      <w:bookmarkEnd w:id="337"/>
      <w:bookmarkEnd w:id="338"/>
      <w:bookmarkEnd w:id="339"/>
      <w:bookmarkEnd w:id="340"/>
      <w:bookmarkEnd w:id="341"/>
      <w:bookmarkEnd w:id="342"/>
      <w:bookmarkEnd w:id="343"/>
      <w:bookmarkEnd w:id="344"/>
    </w:p>
    <w:p w14:paraId="08906071">
      <w:pPr>
        <w:pStyle w:val="45"/>
        <w:keepNext w:val="0"/>
        <w:keepLines w:val="0"/>
        <w:pageBreakBefore w:val="0"/>
        <w:tabs>
          <w:tab w:val="left" w:pos="425"/>
          <w:tab w:val="left" w:pos="540"/>
          <w:tab w:val="left" w:pos="992"/>
        </w:tabs>
        <w:kinsoku/>
        <w:wordWrap/>
        <w:overflowPunct/>
        <w:topLinePunct w:val="0"/>
        <w:bidi w:val="0"/>
        <w:snapToGrid w:val="0"/>
        <w:spacing w:line="460" w:lineRule="exact"/>
        <w:ind w:left="540"/>
        <w:jc w:val="both"/>
        <w:textAlignment w:val="baseline"/>
        <w:rPr>
          <w:rFonts w:hint="eastAsia" w:ascii="宋体" w:hAnsi="宋体" w:eastAsia="宋体" w:cs="宋体"/>
          <w:bCs/>
          <w:sz w:val="21"/>
          <w:szCs w:val="21"/>
        </w:rPr>
      </w:pPr>
      <w:r>
        <w:rPr>
          <w:rFonts w:hint="eastAsia" w:ascii="宋体" w:hAnsi="宋体" w:eastAsia="宋体" w:cs="宋体"/>
          <w:bCs/>
          <w:sz w:val="21"/>
          <w:szCs w:val="21"/>
        </w:rPr>
        <w:t>见&lt;供应商须知前附表&gt;</w:t>
      </w:r>
    </w:p>
    <w:p w14:paraId="41731C87">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345" w:name="_Toc463011275"/>
      <w:bookmarkStart w:id="346" w:name="_Toc462934296"/>
      <w:bookmarkStart w:id="347" w:name="_Toc3840"/>
      <w:bookmarkStart w:id="348" w:name="_Toc11269"/>
      <w:bookmarkStart w:id="349" w:name="_Toc23726"/>
      <w:bookmarkStart w:id="350" w:name="_Toc16933"/>
      <w:bookmarkStart w:id="351" w:name="_Toc454788030"/>
      <w:bookmarkStart w:id="352" w:name="_Toc428276590"/>
      <w:bookmarkStart w:id="353" w:name="_Toc270604823"/>
      <w:bookmarkStart w:id="354" w:name="_Toc428351650"/>
      <w:bookmarkStart w:id="355" w:name="_Toc18383"/>
      <w:bookmarkStart w:id="356" w:name="_Toc269470318"/>
      <w:bookmarkStart w:id="357" w:name="_Toc1431"/>
      <w:bookmarkStart w:id="358" w:name="_Toc10084"/>
      <w:bookmarkStart w:id="359" w:name="_Toc455678122"/>
      <w:bookmarkStart w:id="360" w:name="_Toc270604596"/>
      <w:bookmarkStart w:id="361" w:name="_Toc277149385"/>
      <w:r>
        <w:rPr>
          <w:rFonts w:hint="eastAsia" w:ascii="宋体" w:hAnsi="宋体" w:eastAsia="宋体" w:cs="宋体"/>
          <w:b/>
          <w:sz w:val="21"/>
          <w:szCs w:val="21"/>
        </w:rPr>
        <w:t>谈判响应文件的编制</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31231FF7">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bookmarkStart w:id="362" w:name="_Toc2164"/>
      <w:r>
        <w:rPr>
          <w:rFonts w:hint="eastAsia" w:ascii="宋体" w:hAnsi="宋体" w:eastAsia="宋体" w:cs="宋体"/>
          <w:sz w:val="21"/>
          <w:szCs w:val="21"/>
        </w:rPr>
        <w:t>3.5.1  供应商应仔细阅读采购文件的所有内容，按照采购文件提供的格式编写响应文件，不得缺少或留空任何采购文件要求填写的表格或提交的资料。采购文件提供格式的按格式填列，未提供格式的可自行拟定。响应性文件应对采购文件的要求作出实质性响应</w:t>
      </w:r>
      <w:r>
        <w:rPr>
          <w:rFonts w:hint="eastAsia" w:ascii="宋体" w:hAnsi="宋体" w:eastAsia="宋体" w:cs="宋体"/>
          <w:sz w:val="21"/>
          <w:szCs w:val="21"/>
          <w:lang w:eastAsia="zh-CN"/>
        </w:rPr>
        <w:t>。</w:t>
      </w:r>
      <w:r>
        <w:rPr>
          <w:rFonts w:hint="eastAsia" w:ascii="宋体" w:hAnsi="宋体" w:eastAsia="宋体" w:cs="宋体"/>
          <w:sz w:val="21"/>
          <w:szCs w:val="21"/>
        </w:rPr>
        <w:t>供应商对所提供的全部资料的合法性、真实性负责</w:t>
      </w:r>
      <w:r>
        <w:rPr>
          <w:rFonts w:hint="eastAsia" w:ascii="宋体" w:hAnsi="宋体" w:eastAsia="宋体" w:cs="宋体"/>
          <w:sz w:val="21"/>
          <w:szCs w:val="21"/>
          <w:lang w:val="en-US" w:eastAsia="zh-CN"/>
        </w:rPr>
        <w:t>。</w:t>
      </w:r>
      <w:r>
        <w:rPr>
          <w:rFonts w:hint="eastAsia" w:ascii="宋体" w:hAnsi="宋体" w:eastAsia="宋体" w:cs="宋体"/>
          <w:sz w:val="21"/>
          <w:szCs w:val="21"/>
        </w:rPr>
        <w:t>其中，报价函附录在满足竞争性谈判文件实质性要求的基础上，可以提出比竞争性谈判文件要求更有利于采购人的承诺。</w:t>
      </w:r>
    </w:p>
    <w:p w14:paraId="79515569">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3.5.2  谈判响应文件应当对竞争性谈判文件有关</w:t>
      </w:r>
      <w:r>
        <w:rPr>
          <w:rFonts w:hint="eastAsia" w:ascii="宋体" w:hAnsi="宋体" w:eastAsia="宋体" w:cs="宋体"/>
          <w:sz w:val="21"/>
          <w:szCs w:val="21"/>
          <w:lang w:val="en-US" w:eastAsia="zh-CN"/>
        </w:rPr>
        <w:t>服务期</w:t>
      </w:r>
      <w:r>
        <w:rPr>
          <w:rFonts w:hint="eastAsia" w:ascii="宋体" w:hAnsi="宋体" w:eastAsia="宋体" w:cs="宋体"/>
          <w:sz w:val="21"/>
          <w:szCs w:val="21"/>
        </w:rPr>
        <w:t>、谈判有效期、采购范围等实质性内容作出响应。</w:t>
      </w:r>
    </w:p>
    <w:p w14:paraId="223976D6">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3.5.3  谈判响应文件应由供应商的法定代表人或其委托代理人签字或盖单位章。委托代理人签字的，谈判响应文件应附法定代表人签署的授权委托书。签字或盖章的具体要求见&lt;供应商须知前附表&gt;。</w:t>
      </w:r>
    </w:p>
    <w:p w14:paraId="7193FDA5">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3.5.4  谈判响应文件电子文档格式见&lt;供应商须知前附表&gt;。</w:t>
      </w:r>
    </w:p>
    <w:p w14:paraId="14954F95">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r>
        <w:rPr>
          <w:rFonts w:hint="eastAsia" w:ascii="宋体" w:hAnsi="宋体" w:eastAsia="宋体" w:cs="宋体"/>
          <w:b/>
          <w:color w:val="000000"/>
          <w:sz w:val="24"/>
        </w:rPr>
        <w:t xml:space="preserve"> 响应文件的递交</w:t>
      </w:r>
      <w:bookmarkEnd w:id="362"/>
    </w:p>
    <w:p w14:paraId="713B1351">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363" w:name="_Toc13092"/>
      <w:bookmarkStart w:id="364" w:name="_Toc462934298"/>
      <w:bookmarkStart w:id="365" w:name="_Toc428276592"/>
      <w:bookmarkStart w:id="366" w:name="_Toc270604598"/>
      <w:bookmarkStart w:id="367" w:name="_Toc30804"/>
      <w:bookmarkStart w:id="368" w:name="_Toc19880"/>
      <w:bookmarkStart w:id="369" w:name="_Toc455678124"/>
      <w:bookmarkStart w:id="370" w:name="_Toc277149387"/>
      <w:bookmarkStart w:id="371" w:name="_Toc269470320"/>
      <w:bookmarkStart w:id="372" w:name="_Toc428351652"/>
      <w:bookmarkStart w:id="373" w:name="_Toc29452"/>
      <w:bookmarkStart w:id="374" w:name="_Toc32416"/>
      <w:bookmarkStart w:id="375" w:name="_Toc15839"/>
      <w:bookmarkStart w:id="376" w:name="_Toc270604825"/>
      <w:bookmarkStart w:id="377" w:name="_Toc1299"/>
      <w:bookmarkStart w:id="378" w:name="_Toc463011277"/>
      <w:bookmarkStart w:id="379" w:name="_Toc454788032"/>
      <w:r>
        <w:rPr>
          <w:rFonts w:hint="eastAsia" w:ascii="宋体" w:hAnsi="宋体" w:eastAsia="宋体" w:cs="宋体"/>
          <w:b/>
          <w:sz w:val="21"/>
          <w:szCs w:val="21"/>
        </w:rPr>
        <w:t>响应文件的密封和标记</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0F2E499B">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bookmarkStart w:id="380" w:name="_Toc6317"/>
      <w:bookmarkStart w:id="381" w:name="_Toc25096"/>
      <w:bookmarkStart w:id="382" w:name="_Toc5918"/>
      <w:bookmarkStart w:id="383" w:name="_Toc269470321"/>
      <w:bookmarkStart w:id="384" w:name="_Toc270604599"/>
      <w:bookmarkStart w:id="385" w:name="_Toc455678125"/>
      <w:bookmarkStart w:id="386" w:name="_Toc277149388"/>
      <w:bookmarkStart w:id="387" w:name="_Toc428351653"/>
      <w:bookmarkStart w:id="388" w:name="_Toc2007"/>
      <w:bookmarkStart w:id="389" w:name="_Toc454788033"/>
      <w:bookmarkStart w:id="390" w:name="_Toc462934299"/>
      <w:bookmarkStart w:id="391" w:name="_Toc26794"/>
      <w:bookmarkStart w:id="392" w:name="_Toc428276593"/>
      <w:bookmarkStart w:id="393" w:name="_Toc3605"/>
      <w:bookmarkStart w:id="394" w:name="_Toc24562"/>
      <w:bookmarkStart w:id="395" w:name="_Toc270604826"/>
      <w:bookmarkStart w:id="396" w:name="_Toc463011278"/>
      <w:r>
        <w:rPr>
          <w:rFonts w:hint="eastAsia" w:ascii="宋体" w:hAnsi="宋体" w:eastAsia="宋体" w:cs="宋体"/>
          <w:sz w:val="21"/>
          <w:szCs w:val="21"/>
        </w:rPr>
        <w:t>4.1.1  响应文件的</w:t>
      </w:r>
      <w:r>
        <w:rPr>
          <w:rFonts w:hint="eastAsia" w:ascii="宋体" w:hAnsi="宋体" w:eastAsia="宋体" w:cs="宋体"/>
          <w:sz w:val="21"/>
          <w:szCs w:val="21"/>
          <w:highlight w:val="none"/>
        </w:rPr>
        <w:t>密封要求</w:t>
      </w:r>
      <w:r>
        <w:rPr>
          <w:rFonts w:hint="eastAsia" w:ascii="宋体" w:hAnsi="宋体" w:eastAsia="宋体" w:cs="宋体"/>
          <w:sz w:val="21"/>
          <w:szCs w:val="21"/>
        </w:rPr>
        <w:t>：供应商应将响应性文件正本、副本、电子版密封在非透明专用袋（箱、盒等）中，封口处应加盖公章。</w:t>
      </w:r>
    </w:p>
    <w:p w14:paraId="3C7643AE">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4.1.2  响应文件的封套要求：详见供应商须知。</w:t>
      </w:r>
    </w:p>
    <w:p w14:paraId="66B160CE">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4.1.3  未按本章第4.1.1项或第4.1.2项要求密封和加写标记的谈判响应文件电子文档，采购人或谈判小组不予受理。</w:t>
      </w:r>
    </w:p>
    <w:p w14:paraId="20C93352">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r>
        <w:rPr>
          <w:rFonts w:hint="eastAsia" w:ascii="宋体" w:hAnsi="宋体" w:eastAsia="宋体" w:cs="宋体"/>
          <w:b/>
          <w:sz w:val="21"/>
          <w:szCs w:val="21"/>
        </w:rPr>
        <w:t>谈判响应文件的递交</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3536FF3D">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4.2.1  供应商</w:t>
      </w:r>
      <w:r>
        <w:rPr>
          <w:rFonts w:hint="eastAsia" w:ascii="宋体" w:hAnsi="宋体" w:eastAsia="宋体" w:cs="宋体"/>
          <w:kern w:val="0"/>
          <w:sz w:val="21"/>
          <w:szCs w:val="21"/>
        </w:rPr>
        <w:t>首次</w:t>
      </w:r>
      <w:r>
        <w:rPr>
          <w:rFonts w:hint="eastAsia" w:ascii="宋体" w:hAnsi="宋体" w:eastAsia="宋体" w:cs="宋体"/>
          <w:sz w:val="21"/>
          <w:szCs w:val="21"/>
        </w:rPr>
        <w:t>递交谈判响应文件截止时间：见&lt;供应商须知前附表&gt;。</w:t>
      </w:r>
    </w:p>
    <w:p w14:paraId="30AD45DD">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4.2.2  供应商</w:t>
      </w:r>
      <w:r>
        <w:rPr>
          <w:rFonts w:hint="eastAsia" w:ascii="宋体" w:hAnsi="宋体" w:eastAsia="宋体" w:cs="宋体"/>
          <w:kern w:val="0"/>
          <w:sz w:val="21"/>
          <w:szCs w:val="21"/>
        </w:rPr>
        <w:t>首次</w:t>
      </w:r>
      <w:r>
        <w:rPr>
          <w:rFonts w:hint="eastAsia" w:ascii="宋体" w:hAnsi="宋体" w:eastAsia="宋体" w:cs="宋体"/>
          <w:sz w:val="21"/>
          <w:szCs w:val="21"/>
        </w:rPr>
        <w:t>递交谈判响应文件的地点：见&lt;供应商须知前附表&gt;。</w:t>
      </w:r>
    </w:p>
    <w:p w14:paraId="5BBE33B5">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4.2.3  供应商应在本章第4.2.1项规定的谈判截止时间前递交</w:t>
      </w:r>
      <w:r>
        <w:rPr>
          <w:rFonts w:hint="eastAsia" w:ascii="宋体" w:hAnsi="宋体" w:eastAsia="宋体" w:cs="宋体"/>
          <w:kern w:val="0"/>
          <w:sz w:val="21"/>
          <w:szCs w:val="21"/>
        </w:rPr>
        <w:t>首次</w:t>
      </w:r>
      <w:r>
        <w:rPr>
          <w:rFonts w:hint="eastAsia" w:ascii="宋体" w:hAnsi="宋体" w:eastAsia="宋体" w:cs="宋体"/>
          <w:sz w:val="21"/>
          <w:szCs w:val="21"/>
        </w:rPr>
        <w:t>响应文件。</w:t>
      </w:r>
    </w:p>
    <w:p w14:paraId="5402321D">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4.2.4  除&lt;供应商须知前附表&gt;另有规定外，</w:t>
      </w:r>
      <w:r>
        <w:rPr>
          <w:rFonts w:hint="eastAsia" w:ascii="宋体" w:hAnsi="宋体" w:eastAsia="宋体" w:cs="宋体"/>
          <w:kern w:val="0"/>
          <w:sz w:val="21"/>
          <w:szCs w:val="21"/>
        </w:rPr>
        <w:t>首次</w:t>
      </w:r>
      <w:r>
        <w:rPr>
          <w:rFonts w:hint="eastAsia" w:ascii="宋体" w:hAnsi="宋体" w:eastAsia="宋体" w:cs="宋体"/>
          <w:sz w:val="21"/>
          <w:szCs w:val="21"/>
        </w:rPr>
        <w:t>谈判截止时间后供应商所递交的谈判响应文件不予退还。</w:t>
      </w:r>
    </w:p>
    <w:p w14:paraId="22EABBC3">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4.2.5  逾期送达的或者未送达指定地点的谈判响应文件，采购人或谈判小组不予受理。</w:t>
      </w:r>
    </w:p>
    <w:p w14:paraId="1F5A44C1">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397" w:name="_Toc18259"/>
      <w:bookmarkStart w:id="398" w:name="_Toc454788034"/>
      <w:bookmarkStart w:id="399" w:name="_Toc270604600"/>
      <w:bookmarkStart w:id="400" w:name="_Toc14942"/>
      <w:bookmarkStart w:id="401" w:name="_Toc269470322"/>
      <w:bookmarkStart w:id="402" w:name="_Toc29961"/>
      <w:bookmarkStart w:id="403" w:name="_Toc15730"/>
      <w:bookmarkStart w:id="404" w:name="_Toc463011279"/>
      <w:bookmarkStart w:id="405" w:name="_Toc455678126"/>
      <w:bookmarkStart w:id="406" w:name="_Toc462934300"/>
      <w:bookmarkStart w:id="407" w:name="_Toc17531"/>
      <w:bookmarkStart w:id="408" w:name="_Toc428276594"/>
      <w:bookmarkStart w:id="409" w:name="_Toc7109"/>
      <w:bookmarkStart w:id="410" w:name="_Toc428351654"/>
      <w:bookmarkStart w:id="411" w:name="_Toc270604827"/>
      <w:bookmarkStart w:id="412" w:name="_Toc277149389"/>
      <w:bookmarkStart w:id="413" w:name="_Toc15509"/>
      <w:r>
        <w:rPr>
          <w:rFonts w:hint="eastAsia" w:ascii="宋体" w:hAnsi="宋体" w:eastAsia="宋体" w:cs="宋体"/>
          <w:b/>
          <w:sz w:val="21"/>
          <w:szCs w:val="21"/>
        </w:rPr>
        <w:t>谈判响应文件的修改与撤回</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p>
    <w:p w14:paraId="46A667A9">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bookmarkStart w:id="414" w:name="_Toc270604601"/>
      <w:bookmarkStart w:id="415" w:name="_Toc21445"/>
      <w:r>
        <w:rPr>
          <w:rFonts w:hint="eastAsia" w:ascii="宋体" w:hAnsi="宋体" w:eastAsia="宋体" w:cs="宋体"/>
          <w:sz w:val="21"/>
          <w:szCs w:val="21"/>
        </w:rPr>
        <w:t>4.3.1  在本章第4.2.1项规定的首次递交谈判截止时间前，供应商可以修改或撤回已递交的谈判响应文件。</w:t>
      </w:r>
    </w:p>
    <w:p w14:paraId="3F60C797">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r>
        <w:rPr>
          <w:rFonts w:hint="eastAsia" w:ascii="宋体" w:hAnsi="宋体" w:eastAsia="宋体" w:cs="宋体"/>
          <w:b/>
          <w:color w:val="000000"/>
          <w:sz w:val="24"/>
        </w:rPr>
        <w:t xml:space="preserve"> 竞争性谈判</w:t>
      </w:r>
      <w:bookmarkEnd w:id="414"/>
      <w:bookmarkEnd w:id="415"/>
    </w:p>
    <w:p w14:paraId="0A9FC9CD">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416" w:name="_Toc4154"/>
      <w:bookmarkStart w:id="417" w:name="_Toc428276596"/>
      <w:bookmarkStart w:id="418" w:name="_Toc10986"/>
      <w:bookmarkStart w:id="419" w:name="_Toc11588"/>
      <w:bookmarkStart w:id="420" w:name="_Toc462934302"/>
      <w:bookmarkStart w:id="421" w:name="_Toc277149391"/>
      <w:bookmarkStart w:id="422" w:name="_Toc269470324"/>
      <w:bookmarkStart w:id="423" w:name="_Toc28160"/>
      <w:bookmarkStart w:id="424" w:name="_Toc28976"/>
      <w:bookmarkStart w:id="425" w:name="_Toc455678128"/>
      <w:bookmarkStart w:id="426" w:name="_Toc454788036"/>
      <w:bookmarkStart w:id="427" w:name="_Toc428351656"/>
      <w:bookmarkStart w:id="428" w:name="_Toc19554"/>
      <w:bookmarkStart w:id="429" w:name="_Toc270604602"/>
      <w:bookmarkStart w:id="430" w:name="_Toc6135"/>
      <w:bookmarkStart w:id="431" w:name="_Toc463011281"/>
      <w:bookmarkStart w:id="432" w:name="_Toc270604829"/>
      <w:r>
        <w:rPr>
          <w:rFonts w:hint="eastAsia" w:ascii="宋体" w:hAnsi="宋体" w:eastAsia="宋体" w:cs="宋体"/>
          <w:b/>
          <w:sz w:val="21"/>
          <w:szCs w:val="21"/>
        </w:rPr>
        <w:t>谈判时间和地点</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14:paraId="23D1795A">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采购人在本章第4.2.1项规定的谈判响应文件首次递交截止时间（谈判时间）和&lt;供应商须知前附表&gt;规定的地点进行竞争性谈判，并邀请所有供应商的法定代表人或其委托代理人准时参加。</w:t>
      </w:r>
    </w:p>
    <w:p w14:paraId="37D4C46D">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433" w:name="_Toc23011"/>
      <w:bookmarkStart w:id="434" w:name="_Toc270604830"/>
      <w:bookmarkStart w:id="435" w:name="_Toc463011282"/>
      <w:bookmarkStart w:id="436" w:name="_Toc22158"/>
      <w:bookmarkStart w:id="437" w:name="_Toc16171"/>
      <w:bookmarkStart w:id="438" w:name="_Toc454788037"/>
      <w:bookmarkStart w:id="439" w:name="_Toc455678129"/>
      <w:bookmarkStart w:id="440" w:name="_Toc12637"/>
      <w:bookmarkStart w:id="441" w:name="_Toc1331"/>
      <w:bookmarkStart w:id="442" w:name="_Toc269470325"/>
      <w:bookmarkStart w:id="443" w:name="_Toc277149392"/>
      <w:bookmarkStart w:id="444" w:name="_Toc270604603"/>
      <w:bookmarkStart w:id="445" w:name="_Toc9802"/>
      <w:bookmarkStart w:id="446" w:name="_Toc428276597"/>
      <w:bookmarkStart w:id="447" w:name="_Toc30355"/>
      <w:bookmarkStart w:id="448" w:name="_Toc462934303"/>
      <w:bookmarkStart w:id="449" w:name="_Toc428351657"/>
      <w:r>
        <w:rPr>
          <w:rFonts w:hint="eastAsia" w:ascii="宋体" w:hAnsi="宋体" w:eastAsia="宋体" w:cs="宋体"/>
          <w:b/>
          <w:sz w:val="21"/>
          <w:szCs w:val="21"/>
        </w:rPr>
        <w:t>谈判程序</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14:paraId="20E5613C">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bookmarkStart w:id="450" w:name="_Toc269470330"/>
      <w:r>
        <w:rPr>
          <w:rFonts w:hint="eastAsia" w:ascii="宋体" w:hAnsi="宋体" w:eastAsia="宋体" w:cs="宋体"/>
          <w:sz w:val="21"/>
          <w:szCs w:val="21"/>
        </w:rPr>
        <w:t>5.2.1  递交首次响应文件截止，宣布谈判会议开始；</w:t>
      </w:r>
    </w:p>
    <w:p w14:paraId="5688E525">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5.2.2  宣布谈判会议纪律；</w:t>
      </w:r>
    </w:p>
    <w:p w14:paraId="6FDE9FD2">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5.2.3  由供应商或其推选的代表检查谈判响应文件的密封情况；</w:t>
      </w:r>
    </w:p>
    <w:p w14:paraId="6BA75045">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5.2.4  谈判（采购人将对谈判过程进行记录，以存档备查）。</w:t>
      </w:r>
    </w:p>
    <w:p w14:paraId="1CCF5D68">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451" w:name="_Toc428276598"/>
      <w:bookmarkStart w:id="452" w:name="_Toc428351658"/>
      <w:bookmarkStart w:id="453" w:name="_Toc454788038"/>
      <w:bookmarkStart w:id="454" w:name="_Toc17049"/>
      <w:bookmarkStart w:id="455" w:name="_Toc985"/>
      <w:bookmarkStart w:id="456" w:name="_Toc462934304"/>
      <w:bookmarkStart w:id="457" w:name="_Toc12279"/>
      <w:bookmarkStart w:id="458" w:name="_Toc463011283"/>
      <w:bookmarkStart w:id="459" w:name="_Toc455678130"/>
      <w:bookmarkStart w:id="460" w:name="_Toc31509"/>
      <w:bookmarkStart w:id="461" w:name="_Toc23976"/>
      <w:bookmarkStart w:id="462" w:name="_Toc3945"/>
      <w:bookmarkStart w:id="463" w:name="_Toc15679"/>
      <w:r>
        <w:rPr>
          <w:rFonts w:hint="eastAsia" w:ascii="宋体" w:hAnsi="宋体" w:eastAsia="宋体" w:cs="宋体"/>
          <w:b/>
          <w:sz w:val="21"/>
          <w:szCs w:val="21"/>
        </w:rPr>
        <w:t>谈判</w:t>
      </w:r>
      <w:bookmarkEnd w:id="451"/>
      <w:bookmarkEnd w:id="452"/>
      <w:bookmarkEnd w:id="453"/>
      <w:r>
        <w:rPr>
          <w:rFonts w:hint="eastAsia" w:ascii="宋体" w:hAnsi="宋体" w:eastAsia="宋体" w:cs="宋体"/>
          <w:b/>
          <w:sz w:val="21"/>
          <w:szCs w:val="21"/>
        </w:rPr>
        <w:t>及评审成交标准</w:t>
      </w:r>
      <w:bookmarkEnd w:id="454"/>
      <w:bookmarkEnd w:id="455"/>
      <w:bookmarkEnd w:id="456"/>
      <w:bookmarkEnd w:id="457"/>
      <w:bookmarkEnd w:id="458"/>
      <w:bookmarkEnd w:id="459"/>
      <w:bookmarkEnd w:id="460"/>
      <w:bookmarkEnd w:id="461"/>
      <w:bookmarkEnd w:id="462"/>
      <w:bookmarkEnd w:id="463"/>
    </w:p>
    <w:p w14:paraId="0570138E">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5.3.1  谈判组织：谈判工作由谈判小组独立进行，谈判小组由有关经济、技术等方面专家共3人组成，评审专家从相关专家库中随机抽取。</w:t>
      </w:r>
    </w:p>
    <w:p w14:paraId="46AEBD8E">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5.3.2  谈判小组制定谈判文件或确认谈判文件符合政府</w:t>
      </w:r>
      <w:r>
        <w:rPr>
          <w:rFonts w:hint="eastAsia" w:ascii="宋体" w:hAnsi="宋体" w:eastAsia="宋体" w:cs="宋体"/>
          <w:sz w:val="21"/>
          <w:szCs w:val="21"/>
          <w:lang w:val="en-US" w:eastAsia="zh-CN"/>
        </w:rPr>
        <w:t>采购</w:t>
      </w:r>
      <w:r>
        <w:rPr>
          <w:rFonts w:hint="eastAsia" w:ascii="宋体" w:hAnsi="宋体" w:eastAsia="宋体" w:cs="宋体"/>
          <w:sz w:val="21"/>
          <w:szCs w:val="21"/>
        </w:rPr>
        <w:t>政策规定，没有歧视性、排他性条款和其他违反法律法规的情况。</w:t>
      </w:r>
    </w:p>
    <w:p w14:paraId="0101CD1A">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5.3.3  确定供应商名单。</w:t>
      </w:r>
    </w:p>
    <w:p w14:paraId="40D75918">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5.3.4  审查供应商的响应文件并作出评价。谈判小组按先初审、后谈判的程序对响应文件进行评审，谈判小组对密封情况完好的响应文件根据本须知</w:t>
      </w:r>
      <w:r>
        <w:rPr>
          <w:rFonts w:hint="eastAsia" w:ascii="宋体" w:hAnsi="宋体" w:eastAsia="宋体" w:cs="宋体"/>
          <w:color w:val="000000"/>
          <w:sz w:val="21"/>
          <w:szCs w:val="21"/>
        </w:rPr>
        <w:t>第5.3.5款及5.3.7款</w:t>
      </w:r>
      <w:r>
        <w:rPr>
          <w:rFonts w:hint="eastAsia" w:ascii="宋体" w:hAnsi="宋体" w:eastAsia="宋体" w:cs="宋体"/>
          <w:sz w:val="21"/>
          <w:szCs w:val="21"/>
        </w:rPr>
        <w:t>规定的内容进行初审。</w:t>
      </w:r>
    </w:p>
    <w:p w14:paraId="0B603ED6">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5.3.5  资格性检查和符合性检查：</w:t>
      </w:r>
    </w:p>
    <w:p w14:paraId="44EB6428">
      <w:pPr>
        <w:pStyle w:val="4"/>
        <w:keepNext w:val="0"/>
        <w:keepLines w:val="0"/>
        <w:pageBreakBefore w:val="0"/>
        <w:kinsoku/>
        <w:wordWrap/>
        <w:overflowPunct/>
        <w:topLinePunct w:val="0"/>
        <w:bidi w:val="0"/>
        <w:snapToGrid w:val="0"/>
        <w:spacing w:line="460" w:lineRule="exact"/>
        <w:ind w:firstLine="367" w:firstLineChars="175"/>
        <w:textAlignment w:val="baseline"/>
        <w:rPr>
          <w:rFonts w:hint="eastAsia" w:ascii="宋体" w:hAnsi="宋体" w:eastAsia="宋体" w:cs="宋体"/>
          <w:sz w:val="21"/>
          <w:szCs w:val="21"/>
        </w:rPr>
      </w:pPr>
      <w:r>
        <w:rPr>
          <w:rFonts w:hint="eastAsia" w:ascii="宋体" w:hAnsi="宋体" w:eastAsia="宋体" w:cs="宋体"/>
          <w:sz w:val="21"/>
          <w:szCs w:val="21"/>
        </w:rPr>
        <w:t>5.3.5.1资格性检查。谈判小组将依据响应性文件按竞争性谈判公告第二项所述的资格标准和供应商应提交的证明文件对供应商进行资格审查,以确定其是否具备谈判资格。如果供应商不具备资格、不满足采购文件所规定的资格标准或提供资格证明文件不全,将被视为未实质性响应采购文件。</w:t>
      </w:r>
    </w:p>
    <w:p w14:paraId="6AB7BE3D">
      <w:pPr>
        <w:pStyle w:val="4"/>
        <w:keepNext w:val="0"/>
        <w:keepLines w:val="0"/>
        <w:pageBreakBefore w:val="0"/>
        <w:kinsoku/>
        <w:wordWrap/>
        <w:overflowPunct/>
        <w:topLinePunct w:val="0"/>
        <w:bidi w:val="0"/>
        <w:snapToGrid w:val="0"/>
        <w:spacing w:line="460" w:lineRule="exact"/>
        <w:ind w:firstLine="367" w:firstLineChars="175"/>
        <w:textAlignment w:val="baseline"/>
        <w:rPr>
          <w:rFonts w:hint="eastAsia" w:ascii="宋体" w:hAnsi="宋体" w:eastAsia="宋体" w:cs="宋体"/>
          <w:sz w:val="21"/>
          <w:szCs w:val="21"/>
        </w:rPr>
      </w:pPr>
      <w:r>
        <w:rPr>
          <w:rFonts w:hint="eastAsia" w:ascii="宋体" w:hAnsi="宋体" w:eastAsia="宋体" w:cs="宋体"/>
          <w:sz w:val="21"/>
          <w:szCs w:val="21"/>
        </w:rPr>
        <w:t>5.3.5.2符合性检查。谈判小组将从响应文件的有效性、完整性和对采购文件的响应程度进行审查，以确定是否符合对采购文件的实质性要求作出响应（采购人可根据具体项目的情况对实质性要求作特别的具体规定）。实质性偏离是指：（1）实质性影响合同的范围、质量和履行。（2）实质性违背采购文件，限制了采购人的权利。（3）不公正地影响了其它作出实质性响应的供应商的竞争地位。对没有实质性响应采购文件的供应商，将不进入下一阶段谈判。凡有下列情况之一者，其响应文件也将被视为未实质性响应采购文件：</w:t>
      </w:r>
    </w:p>
    <w:p w14:paraId="36A7B007">
      <w:pPr>
        <w:pStyle w:val="4"/>
        <w:keepNext w:val="0"/>
        <w:keepLines w:val="0"/>
        <w:pageBreakBefore w:val="0"/>
        <w:kinsoku/>
        <w:wordWrap/>
        <w:overflowPunct/>
        <w:topLinePunct w:val="0"/>
        <w:bidi w:val="0"/>
        <w:snapToGrid w:val="0"/>
        <w:spacing w:line="460" w:lineRule="exact"/>
        <w:ind w:firstLine="369" w:firstLineChars="175"/>
        <w:textAlignment w:val="baseline"/>
        <w:rPr>
          <w:rFonts w:hint="eastAsia" w:ascii="宋体" w:hAnsi="宋体" w:eastAsia="宋体" w:cs="宋体"/>
          <w:b/>
          <w:bCs/>
          <w:sz w:val="21"/>
          <w:szCs w:val="21"/>
        </w:rPr>
      </w:pPr>
      <w:r>
        <w:rPr>
          <w:rFonts w:hint="eastAsia" w:ascii="宋体" w:hAnsi="宋体" w:eastAsia="宋体" w:cs="宋体"/>
          <w:b/>
          <w:bCs/>
          <w:sz w:val="21"/>
          <w:szCs w:val="21"/>
        </w:rPr>
        <w:t>(1)响应文件未按规定签字、盖章的。</w:t>
      </w:r>
    </w:p>
    <w:p w14:paraId="2CB8A132">
      <w:pPr>
        <w:pStyle w:val="4"/>
        <w:keepNext w:val="0"/>
        <w:keepLines w:val="0"/>
        <w:pageBreakBefore w:val="0"/>
        <w:kinsoku/>
        <w:wordWrap/>
        <w:overflowPunct/>
        <w:topLinePunct w:val="0"/>
        <w:bidi w:val="0"/>
        <w:snapToGrid w:val="0"/>
        <w:spacing w:line="460" w:lineRule="exact"/>
        <w:ind w:firstLine="369" w:firstLineChars="175"/>
        <w:textAlignment w:val="baseline"/>
        <w:rPr>
          <w:rFonts w:hint="eastAsia" w:ascii="宋体" w:hAnsi="宋体" w:eastAsia="宋体" w:cs="宋体"/>
          <w:b/>
          <w:bCs/>
          <w:sz w:val="21"/>
          <w:szCs w:val="21"/>
        </w:rPr>
      </w:pPr>
      <w:r>
        <w:rPr>
          <w:rFonts w:hint="eastAsia" w:ascii="宋体" w:hAnsi="宋体" w:eastAsia="宋体" w:cs="宋体"/>
          <w:b/>
          <w:bCs/>
          <w:sz w:val="21"/>
          <w:szCs w:val="21"/>
        </w:rPr>
        <w:t>(2)供应商代表未能出具有效身份证明，或与身份不符的。</w:t>
      </w:r>
    </w:p>
    <w:p w14:paraId="5CC746D8">
      <w:pPr>
        <w:pStyle w:val="4"/>
        <w:keepNext w:val="0"/>
        <w:keepLines w:val="0"/>
        <w:pageBreakBefore w:val="0"/>
        <w:kinsoku/>
        <w:wordWrap/>
        <w:overflowPunct/>
        <w:topLinePunct w:val="0"/>
        <w:bidi w:val="0"/>
        <w:snapToGrid w:val="0"/>
        <w:spacing w:line="460" w:lineRule="exact"/>
        <w:ind w:firstLine="369" w:firstLineChars="175"/>
        <w:textAlignment w:val="baseline"/>
        <w:rPr>
          <w:rFonts w:hint="eastAsia" w:ascii="宋体" w:hAnsi="宋体" w:eastAsia="宋体" w:cs="宋体"/>
          <w:b/>
          <w:bCs/>
          <w:sz w:val="21"/>
          <w:szCs w:val="21"/>
        </w:rPr>
      </w:pPr>
      <w:r>
        <w:rPr>
          <w:rFonts w:hint="eastAsia" w:ascii="宋体" w:hAnsi="宋体" w:eastAsia="宋体" w:cs="宋体"/>
          <w:b/>
          <w:bCs/>
          <w:sz w:val="21"/>
          <w:szCs w:val="21"/>
        </w:rPr>
        <w:t>(3)资格证明文件不全的，或不符合采购文件</w:t>
      </w:r>
      <w:r>
        <w:rPr>
          <w:rFonts w:hint="eastAsia" w:ascii="宋体" w:hAnsi="宋体" w:eastAsia="宋体" w:cs="宋体"/>
          <w:b/>
          <w:bCs/>
          <w:sz w:val="21"/>
          <w:szCs w:val="21"/>
          <w:lang w:val="en-US" w:eastAsia="zh-CN"/>
        </w:rPr>
        <w:t>中</w:t>
      </w:r>
      <w:r>
        <w:rPr>
          <w:rFonts w:hint="eastAsia" w:ascii="宋体" w:hAnsi="宋体" w:eastAsia="宋体" w:cs="宋体"/>
          <w:b/>
          <w:bCs/>
          <w:sz w:val="21"/>
          <w:szCs w:val="21"/>
        </w:rPr>
        <w:t>标明的资格要求的。</w:t>
      </w:r>
    </w:p>
    <w:p w14:paraId="570506C7">
      <w:pPr>
        <w:pStyle w:val="4"/>
        <w:keepNext w:val="0"/>
        <w:keepLines w:val="0"/>
        <w:pageBreakBefore w:val="0"/>
        <w:kinsoku/>
        <w:wordWrap/>
        <w:overflowPunct/>
        <w:topLinePunct w:val="0"/>
        <w:bidi w:val="0"/>
        <w:snapToGrid w:val="0"/>
        <w:spacing w:line="460" w:lineRule="exact"/>
        <w:ind w:firstLine="369" w:firstLineChars="175"/>
        <w:textAlignment w:val="baseline"/>
        <w:rPr>
          <w:rFonts w:hint="eastAsia" w:ascii="宋体" w:hAnsi="宋体" w:eastAsia="宋体" w:cs="宋体"/>
          <w:b/>
          <w:bCs/>
          <w:sz w:val="21"/>
          <w:szCs w:val="21"/>
        </w:rPr>
      </w:pPr>
      <w:r>
        <w:rPr>
          <w:rFonts w:hint="eastAsia" w:ascii="宋体" w:hAnsi="宋体" w:eastAsia="宋体" w:cs="宋体"/>
          <w:b/>
          <w:bCs/>
          <w:sz w:val="21"/>
          <w:szCs w:val="21"/>
        </w:rPr>
        <w:t>(4)谈判响应文件中无谈判报价、</w:t>
      </w:r>
      <w:r>
        <w:rPr>
          <w:rFonts w:hint="eastAsia" w:ascii="宋体" w:hAnsi="宋体" w:eastAsia="宋体" w:cs="宋体"/>
          <w:b/>
          <w:bCs/>
          <w:sz w:val="21"/>
          <w:szCs w:val="21"/>
          <w:lang w:val="en-US" w:eastAsia="zh-CN"/>
        </w:rPr>
        <w:t>服务期</w:t>
      </w:r>
      <w:r>
        <w:rPr>
          <w:rFonts w:hint="eastAsia" w:ascii="宋体" w:hAnsi="宋体" w:eastAsia="宋体" w:cs="宋体"/>
          <w:b/>
          <w:bCs/>
          <w:sz w:val="21"/>
          <w:szCs w:val="21"/>
        </w:rPr>
        <w:t>、无谈判有效期或谈判响应文件载明的谈判报价、</w:t>
      </w:r>
      <w:r>
        <w:rPr>
          <w:rFonts w:hint="eastAsia" w:ascii="宋体" w:hAnsi="宋体" w:eastAsia="宋体" w:cs="宋体"/>
          <w:b/>
          <w:bCs/>
          <w:sz w:val="21"/>
          <w:szCs w:val="21"/>
          <w:lang w:val="en-US" w:eastAsia="zh-CN"/>
        </w:rPr>
        <w:t>服务期</w:t>
      </w:r>
      <w:r>
        <w:rPr>
          <w:rFonts w:hint="eastAsia" w:ascii="宋体" w:hAnsi="宋体" w:eastAsia="宋体" w:cs="宋体"/>
          <w:b/>
          <w:bCs/>
          <w:sz w:val="21"/>
          <w:szCs w:val="21"/>
        </w:rPr>
        <w:t>、谈判有效期限不满足谈判文件</w:t>
      </w:r>
      <w:r>
        <w:rPr>
          <w:rFonts w:hint="eastAsia" w:ascii="宋体" w:hAnsi="宋体" w:eastAsia="宋体" w:cs="宋体"/>
          <w:b/>
          <w:bCs/>
          <w:sz w:val="21"/>
          <w:szCs w:val="21"/>
          <w:lang w:val="en-US" w:eastAsia="zh-CN"/>
        </w:rPr>
        <w:t>要求的</w:t>
      </w:r>
      <w:r>
        <w:rPr>
          <w:rFonts w:hint="eastAsia" w:ascii="宋体" w:hAnsi="宋体" w:eastAsia="宋体" w:cs="宋体"/>
          <w:b/>
          <w:bCs/>
          <w:sz w:val="21"/>
          <w:szCs w:val="21"/>
        </w:rPr>
        <w:t>。</w:t>
      </w:r>
    </w:p>
    <w:p w14:paraId="6ABBB661">
      <w:pPr>
        <w:pStyle w:val="4"/>
        <w:keepNext w:val="0"/>
        <w:keepLines w:val="0"/>
        <w:pageBreakBefore w:val="0"/>
        <w:kinsoku/>
        <w:wordWrap/>
        <w:overflowPunct/>
        <w:topLinePunct w:val="0"/>
        <w:bidi w:val="0"/>
        <w:snapToGrid w:val="0"/>
        <w:spacing w:line="460" w:lineRule="exact"/>
        <w:ind w:firstLine="369" w:firstLineChars="175"/>
        <w:textAlignment w:val="baseline"/>
        <w:rPr>
          <w:rFonts w:hint="eastAsia" w:ascii="宋体" w:hAnsi="宋体" w:eastAsia="宋体" w:cs="宋体"/>
          <w:b/>
          <w:bCs/>
          <w:sz w:val="21"/>
          <w:szCs w:val="21"/>
        </w:rPr>
      </w:pPr>
      <w:r>
        <w:rPr>
          <w:rFonts w:hint="eastAsia" w:ascii="宋体" w:hAnsi="宋体" w:eastAsia="宋体" w:cs="宋体"/>
          <w:b/>
          <w:bCs/>
          <w:sz w:val="21"/>
          <w:szCs w:val="21"/>
        </w:rPr>
        <w:t>(5)未按</w:t>
      </w:r>
      <w:r>
        <w:rPr>
          <w:rFonts w:hint="eastAsia" w:ascii="宋体" w:hAnsi="宋体" w:eastAsia="宋体" w:cs="宋体"/>
          <w:b/>
          <w:bCs/>
          <w:sz w:val="21"/>
          <w:szCs w:val="21"/>
          <w:lang w:val="en-US" w:eastAsia="zh-CN"/>
        </w:rPr>
        <w:t>谈判</w:t>
      </w:r>
      <w:r>
        <w:rPr>
          <w:rFonts w:hint="eastAsia" w:ascii="宋体" w:hAnsi="宋体" w:eastAsia="宋体" w:cs="宋体"/>
          <w:b/>
          <w:bCs/>
          <w:sz w:val="21"/>
          <w:szCs w:val="21"/>
        </w:rPr>
        <w:t>文件提供的格式填列、项目不齐全或内容虚假的。</w:t>
      </w:r>
    </w:p>
    <w:p w14:paraId="41986F99">
      <w:pPr>
        <w:pStyle w:val="4"/>
        <w:keepNext w:val="0"/>
        <w:keepLines w:val="0"/>
        <w:pageBreakBefore w:val="0"/>
        <w:kinsoku/>
        <w:wordWrap/>
        <w:overflowPunct/>
        <w:topLinePunct w:val="0"/>
        <w:bidi w:val="0"/>
        <w:snapToGrid w:val="0"/>
        <w:spacing w:line="460" w:lineRule="exact"/>
        <w:ind w:firstLine="369" w:firstLineChars="175"/>
        <w:textAlignment w:val="baseline"/>
        <w:rPr>
          <w:rFonts w:hint="eastAsia" w:ascii="宋体" w:hAnsi="宋体" w:eastAsia="宋体" w:cs="宋体"/>
          <w:b/>
          <w:bCs/>
          <w:sz w:val="21"/>
          <w:szCs w:val="21"/>
        </w:rPr>
      </w:pPr>
      <w:r>
        <w:rPr>
          <w:rFonts w:hint="eastAsia" w:ascii="宋体" w:hAnsi="宋体" w:eastAsia="宋体" w:cs="宋体"/>
          <w:b/>
          <w:bCs/>
          <w:sz w:val="21"/>
          <w:szCs w:val="21"/>
        </w:rPr>
        <w:t>(6)</w:t>
      </w:r>
      <w:r>
        <w:rPr>
          <w:rFonts w:hint="eastAsia" w:ascii="宋体" w:hAnsi="宋体" w:eastAsia="宋体" w:cs="宋体"/>
          <w:b/>
          <w:bCs/>
          <w:sz w:val="21"/>
          <w:szCs w:val="21"/>
          <w:lang w:val="en-US" w:eastAsia="zh-CN"/>
        </w:rPr>
        <w:t>不</w:t>
      </w:r>
      <w:r>
        <w:rPr>
          <w:rFonts w:hint="eastAsia" w:ascii="宋体" w:hAnsi="宋体" w:eastAsia="宋体" w:cs="宋体"/>
          <w:b/>
          <w:bCs/>
          <w:sz w:val="21"/>
          <w:szCs w:val="21"/>
        </w:rPr>
        <w:t>符合采购文件中规定的其它实质性条款。</w:t>
      </w:r>
    </w:p>
    <w:p w14:paraId="5DFCCF14">
      <w:pPr>
        <w:pStyle w:val="4"/>
        <w:keepNext w:val="0"/>
        <w:keepLines w:val="0"/>
        <w:pageBreakBefore w:val="0"/>
        <w:kinsoku/>
        <w:wordWrap/>
        <w:overflowPunct/>
        <w:topLinePunct w:val="0"/>
        <w:bidi w:val="0"/>
        <w:snapToGrid w:val="0"/>
        <w:spacing w:line="460" w:lineRule="exact"/>
        <w:ind w:firstLine="367" w:firstLineChars="175"/>
        <w:textAlignment w:val="baseline"/>
        <w:rPr>
          <w:rFonts w:hint="eastAsia" w:ascii="宋体" w:hAnsi="宋体" w:eastAsia="宋体" w:cs="宋体"/>
          <w:sz w:val="21"/>
          <w:szCs w:val="21"/>
        </w:rPr>
      </w:pPr>
      <w:r>
        <w:rPr>
          <w:rFonts w:hint="eastAsia" w:ascii="宋体" w:hAnsi="宋体" w:eastAsia="宋体" w:cs="宋体"/>
          <w:sz w:val="21"/>
          <w:szCs w:val="21"/>
        </w:rPr>
        <w:t>5.3.6  在初审阶段,谈判小组还需对供应商的谈判报价进行审核，看其是否有计算或打印上的错误。修正错误的原则如下:</w:t>
      </w:r>
    </w:p>
    <w:p w14:paraId="346F3B41">
      <w:pPr>
        <w:pStyle w:val="4"/>
        <w:keepNext w:val="0"/>
        <w:keepLines w:val="0"/>
        <w:pageBreakBefore w:val="0"/>
        <w:kinsoku/>
        <w:wordWrap/>
        <w:overflowPunct/>
        <w:topLinePunct w:val="0"/>
        <w:bidi w:val="0"/>
        <w:snapToGrid w:val="0"/>
        <w:spacing w:line="460" w:lineRule="exact"/>
        <w:ind w:firstLine="367" w:firstLineChars="175"/>
        <w:textAlignment w:val="baseline"/>
        <w:rPr>
          <w:rFonts w:hint="eastAsia" w:ascii="宋体" w:hAnsi="宋体" w:eastAsia="宋体" w:cs="宋体"/>
          <w:sz w:val="21"/>
          <w:szCs w:val="21"/>
        </w:rPr>
      </w:pPr>
      <w:r>
        <w:rPr>
          <w:rFonts w:hint="eastAsia" w:ascii="宋体" w:hAnsi="宋体" w:eastAsia="宋体" w:cs="宋体"/>
          <w:sz w:val="21"/>
          <w:szCs w:val="21"/>
        </w:rPr>
        <w:t>(1）响应文件中的大写金额与小写金额不一致的，以大写金额为准；总价金额与按单价汇总金额不一致的，以单价金额计算结果为准，除非谈判小组认为单价有明显的小数点错误，此时应以总价为准，并修改单价；对不同文字文本响应性文件的解释发生异议的，以中文文本为准。上述修正错误的原则及方法调整或修正响应性文件的报价，供应商同意后，调整后的报价对供应商起约束作用。如果供应商不接受修正后的报价，则其响应文件将被作为无效响应。</w:t>
      </w:r>
    </w:p>
    <w:p w14:paraId="3FBB1265">
      <w:pPr>
        <w:pStyle w:val="45"/>
        <w:keepNext w:val="0"/>
        <w:keepLines w:val="0"/>
        <w:pageBreakBefore w:val="0"/>
        <w:kinsoku/>
        <w:wordWrap/>
        <w:overflowPunct/>
        <w:topLinePunct w:val="0"/>
        <w:bidi w:val="0"/>
        <w:snapToGrid w:val="0"/>
        <w:spacing w:line="460" w:lineRule="exact"/>
        <w:ind w:left="420"/>
        <w:jc w:val="both"/>
        <w:textAlignment w:val="baseline"/>
        <w:rPr>
          <w:rFonts w:hint="eastAsia" w:ascii="宋体" w:hAnsi="宋体" w:eastAsia="宋体" w:cs="宋体"/>
          <w:sz w:val="21"/>
          <w:szCs w:val="21"/>
        </w:rPr>
      </w:pPr>
      <w:r>
        <w:rPr>
          <w:rFonts w:hint="eastAsia" w:ascii="宋体" w:hAnsi="宋体" w:eastAsia="宋体" w:cs="宋体"/>
          <w:sz w:val="21"/>
          <w:szCs w:val="21"/>
        </w:rPr>
        <w:t>5.3.7  详细谈判:</w:t>
      </w:r>
    </w:p>
    <w:p w14:paraId="0FA4AE23">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对资格性检查和符合性检查合格的供应商，进入本次谈判程序。</w:t>
      </w:r>
    </w:p>
    <w:p w14:paraId="30ACD755">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1）谈判小组集中与单一供应商分别进行谈判。谈判顺序为签到逆顺序，在谈判中，在谈判中，谈判的任何一方不得透露与谈判有关的其他供应商的技术资料、价格和其他信息。谈判双方可以就谈判项目所涉及的价格、技术、服务等进行实质性谈判，但谈判的任何一方不得透露与谈判有关的其他供应商的商业秘密、技术资料、价格和其他信息，不得变动谈判文件中的其他内容。本次竞争性谈判进行2轮次报价，并给予每个供应商相同的机会。响应文件报价为第一轮报价，以后轮次报价不得高于上一轮次报价（除谈判文件有实质性变动外），否则将视为未实质性响应竞争性谈判文件。</w:t>
      </w:r>
    </w:p>
    <w:p w14:paraId="177F762D">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2）谈判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234650C">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（3）谈判小组要求供应商澄清、说明或者更正响应文件应当以书面形式作出。供应商的澄清、说明或者更正应当由法定代表人或其授权代表签字或者加盖公章。由授权代表签字的，应当附法定代表人授权书。</w:t>
      </w:r>
    </w:p>
    <w:p w14:paraId="4D31D467">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（4）在谈判过程中，谈判小组可以根据谈判文件和谈判情况实质性变动采购需求中的技术、服务要求以及合同草案条款，但不得变动谈判文件中的其他内容。实质性变动的内容，须经采购人代表确认。</w:t>
      </w:r>
    </w:p>
    <w:p w14:paraId="35088AC0">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对谈判文件作出的实质性变动是谈判文件的有效组成部分，谈判小组应当以书面形式同时通知所有参加谈判的供应商。</w:t>
      </w:r>
    </w:p>
    <w:p w14:paraId="36150D06">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5）谈判文件不能详细列明采购标的服务要求，需经谈判由供应商提供最终设计方案或解决方案的，谈判结束后，谈判小组应当按照少数服从多数的原则投票推荐3家以上供应商的方案，并要求其在规定时间内提交最后报价。</w:t>
      </w:r>
    </w:p>
    <w:p w14:paraId="0B267802">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（6）谈判文件能够详细列明采购标的服务要求的，谈判结束后，谈判小组应当要求所有继续参加谈判的供应商在规定时间内提交最后报价，提交最后报价的供应商不得少于3家。</w:t>
      </w:r>
    </w:p>
    <w:p w14:paraId="416760F0">
      <w:pPr>
        <w:pStyle w:val="45"/>
        <w:keepNext w:val="0"/>
        <w:keepLines w:val="0"/>
        <w:pageBreakBefore w:val="0"/>
        <w:numPr>
          <w:ilvl w:val="0"/>
          <w:numId w:val="0"/>
        </w:numPr>
        <w:tabs>
          <w:tab w:val="left" w:pos="0"/>
        </w:tabs>
        <w:kinsoku/>
        <w:wordWrap/>
        <w:overflowPunct/>
        <w:topLinePunct w:val="0"/>
        <w:bidi w:val="0"/>
        <w:snapToGrid w:val="0"/>
        <w:spacing w:line="460" w:lineRule="exact"/>
        <w:ind w:firstLine="420" w:firstLineChars="200"/>
        <w:jc w:val="both"/>
        <w:textAlignment w:val="baseline"/>
        <w:rPr>
          <w:rFonts w:hint="eastAsia" w:ascii="宋体" w:hAnsi="宋体" w:eastAsia="宋体" w:cs="宋体"/>
          <w:sz w:val="21"/>
          <w:szCs w:val="21"/>
        </w:rPr>
      </w:pPr>
      <w:r>
        <w:rPr>
          <w:rFonts w:hint="eastAsia" w:ascii="宋体" w:hAnsi="宋体" w:eastAsia="宋体" w:cs="宋体"/>
          <w:sz w:val="21"/>
          <w:szCs w:val="21"/>
        </w:rPr>
        <w:t>（7）最后报价（第二轮报价）【</w:t>
      </w:r>
      <w:r>
        <w:rPr>
          <w:rFonts w:hint="eastAsia" w:ascii="宋体" w:hAnsi="宋体" w:eastAsia="宋体" w:cs="宋体"/>
          <w:b/>
          <w:bCs/>
          <w:sz w:val="21"/>
          <w:szCs w:val="21"/>
        </w:rPr>
        <w:t>注：1、</w:t>
      </w:r>
      <w:r>
        <w:rPr>
          <w:rFonts w:hint="eastAsia" w:ascii="宋体" w:hAnsi="宋体" w:eastAsia="宋体" w:cs="宋体"/>
          <w:b/>
          <w:bCs/>
          <w:sz w:val="21"/>
          <w:szCs w:val="21"/>
          <w:lang w:val="en-US" w:eastAsia="zh-CN"/>
        </w:rPr>
        <w:t>两轮</w:t>
      </w:r>
      <w:r>
        <w:rPr>
          <w:rFonts w:hint="eastAsia" w:ascii="宋体" w:hAnsi="宋体" w:eastAsia="宋体" w:cs="宋体"/>
          <w:b/>
          <w:bCs/>
          <w:sz w:val="21"/>
          <w:szCs w:val="21"/>
        </w:rPr>
        <w:t>报价</w:t>
      </w:r>
      <w:r>
        <w:rPr>
          <w:rFonts w:hint="eastAsia" w:ascii="宋体" w:hAnsi="宋体" w:eastAsia="宋体" w:cs="宋体"/>
          <w:b/>
          <w:bCs/>
          <w:sz w:val="21"/>
          <w:szCs w:val="21"/>
          <w:lang w:val="en-US" w:eastAsia="zh-CN"/>
        </w:rPr>
        <w:t>均</w:t>
      </w:r>
      <w:r>
        <w:rPr>
          <w:rFonts w:hint="eastAsia" w:ascii="宋体" w:hAnsi="宋体" w:eastAsia="宋体" w:cs="宋体"/>
          <w:b/>
          <w:bCs/>
          <w:sz w:val="21"/>
          <w:szCs w:val="21"/>
        </w:rPr>
        <w:t>不得高于采购人</w:t>
      </w:r>
      <w:r>
        <w:rPr>
          <w:rFonts w:hint="eastAsia" w:ascii="宋体" w:hAnsi="宋体" w:eastAsia="宋体" w:cs="宋体"/>
          <w:b/>
          <w:sz w:val="21"/>
          <w:szCs w:val="21"/>
          <w:lang w:val="en-US" w:eastAsia="zh-CN"/>
        </w:rPr>
        <w:t>最高限价</w:t>
      </w:r>
      <w:r>
        <w:rPr>
          <w:rFonts w:hint="eastAsia" w:ascii="宋体" w:hAnsi="宋体" w:eastAsia="宋体" w:cs="宋体"/>
          <w:sz w:val="21"/>
          <w:szCs w:val="21"/>
        </w:rPr>
        <w:t>】。最后报价是供应商响应文件的有效组成部分。</w:t>
      </w:r>
    </w:p>
    <w:p w14:paraId="1A3D1E33">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本项目原则上进行二轮报价，情况特殊,经谈判小组根据谈判现场情况，可以要求供应商适当进行多轮报价。</w:t>
      </w:r>
    </w:p>
    <w:p w14:paraId="7EF6FDFD">
      <w:pPr>
        <w:pStyle w:val="45"/>
        <w:keepNext w:val="0"/>
        <w:keepLines w:val="0"/>
        <w:pageBreakBefore w:val="0"/>
        <w:kinsoku/>
        <w:wordWrap/>
        <w:overflowPunct/>
        <w:topLinePunct w:val="0"/>
        <w:bidi w:val="0"/>
        <w:snapToGrid w:val="0"/>
        <w:spacing w:line="460" w:lineRule="exact"/>
        <w:ind w:left="420"/>
        <w:jc w:val="both"/>
        <w:textAlignment w:val="baseline"/>
        <w:rPr>
          <w:rFonts w:hint="eastAsia" w:ascii="宋体" w:hAnsi="宋体" w:eastAsia="宋体" w:cs="宋体"/>
          <w:sz w:val="21"/>
          <w:szCs w:val="21"/>
        </w:rPr>
      </w:pPr>
      <w:r>
        <w:rPr>
          <w:rFonts w:hint="eastAsia" w:ascii="宋体" w:hAnsi="宋体" w:eastAsia="宋体" w:cs="宋体"/>
          <w:sz w:val="21"/>
          <w:szCs w:val="21"/>
        </w:rPr>
        <w:t>5.3.8  成交原则。</w:t>
      </w:r>
    </w:p>
    <w:p w14:paraId="4BD5AB97">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竞争性谈判小组根据政府采购相关规定，对有效供应商符合价格折扣条件的，按照“价格调整要素及价格折扣幅度列表”进行报价调整，以调整后的价格作为供应商的评审价。</w:t>
      </w:r>
    </w:p>
    <w:p w14:paraId="3D026E62">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价格调整要素及价格折扣幅度列表：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0"/>
        <w:gridCol w:w="5875"/>
      </w:tblGrid>
      <w:tr w14:paraId="0FF47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60" w:type="dxa"/>
            <w:tcBorders>
              <w:top w:val="single" w:color="auto" w:sz="4" w:space="0"/>
              <w:left w:val="single" w:color="auto" w:sz="4" w:space="0"/>
              <w:bottom w:val="single" w:color="auto" w:sz="4" w:space="0"/>
              <w:right w:val="single" w:color="auto" w:sz="4" w:space="0"/>
            </w:tcBorders>
            <w:noWrap/>
          </w:tcPr>
          <w:p w14:paraId="14749CFB">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评标价格要素</w:t>
            </w:r>
          </w:p>
        </w:tc>
        <w:tc>
          <w:tcPr>
            <w:tcW w:w="5875" w:type="dxa"/>
            <w:tcBorders>
              <w:top w:val="single" w:color="auto" w:sz="4" w:space="0"/>
              <w:left w:val="single" w:color="auto" w:sz="4" w:space="0"/>
              <w:bottom w:val="single" w:color="auto" w:sz="4" w:space="0"/>
              <w:right w:val="single" w:color="auto" w:sz="4" w:space="0"/>
            </w:tcBorders>
            <w:noWrap/>
          </w:tcPr>
          <w:p w14:paraId="33814529">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价格折扣幅度</w:t>
            </w:r>
          </w:p>
        </w:tc>
      </w:tr>
      <w:tr w14:paraId="74B75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3060" w:type="dxa"/>
            <w:tcBorders>
              <w:top w:val="single" w:color="auto" w:sz="4" w:space="0"/>
              <w:left w:val="single" w:color="auto" w:sz="4" w:space="0"/>
              <w:bottom w:val="single" w:color="auto" w:sz="4" w:space="0"/>
              <w:right w:val="single" w:color="auto" w:sz="4" w:space="0"/>
            </w:tcBorders>
            <w:noWrap/>
            <w:vAlign w:val="center"/>
          </w:tcPr>
          <w:p w14:paraId="66DDF448">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节能产品</w:t>
            </w:r>
          </w:p>
        </w:tc>
        <w:tc>
          <w:tcPr>
            <w:tcW w:w="5875" w:type="dxa"/>
            <w:tcBorders>
              <w:top w:val="single" w:color="auto" w:sz="4" w:space="0"/>
              <w:left w:val="single" w:color="auto" w:sz="4" w:space="0"/>
              <w:bottom w:val="single" w:color="auto" w:sz="4" w:space="0"/>
              <w:right w:val="single" w:color="auto" w:sz="4" w:space="0"/>
            </w:tcBorders>
            <w:noWrap/>
          </w:tcPr>
          <w:p w14:paraId="2CDA1569">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r>
      <w:tr w14:paraId="55ABF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jc w:val="center"/>
        </w:trPr>
        <w:tc>
          <w:tcPr>
            <w:tcW w:w="3060" w:type="dxa"/>
            <w:tcBorders>
              <w:top w:val="single" w:color="auto" w:sz="4" w:space="0"/>
              <w:left w:val="single" w:color="auto" w:sz="4" w:space="0"/>
              <w:bottom w:val="single" w:color="auto" w:sz="4" w:space="0"/>
              <w:right w:val="single" w:color="auto" w:sz="4" w:space="0"/>
            </w:tcBorders>
            <w:noWrap/>
            <w:vAlign w:val="center"/>
          </w:tcPr>
          <w:p w14:paraId="4191B1C3">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环境标志产品</w:t>
            </w:r>
          </w:p>
        </w:tc>
        <w:tc>
          <w:tcPr>
            <w:tcW w:w="5875" w:type="dxa"/>
            <w:tcBorders>
              <w:top w:val="single" w:color="auto" w:sz="4" w:space="0"/>
              <w:left w:val="single" w:color="auto" w:sz="4" w:space="0"/>
              <w:bottom w:val="single" w:color="auto" w:sz="4" w:space="0"/>
              <w:right w:val="single" w:color="auto" w:sz="4" w:space="0"/>
            </w:tcBorders>
            <w:noWrap/>
          </w:tcPr>
          <w:p w14:paraId="4ECCFF8E">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r>
      <w:tr w14:paraId="2FF00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60" w:type="dxa"/>
            <w:tcBorders>
              <w:top w:val="single" w:color="auto" w:sz="4" w:space="0"/>
              <w:left w:val="single" w:color="auto" w:sz="4" w:space="0"/>
              <w:bottom w:val="single" w:color="auto" w:sz="4" w:space="0"/>
              <w:right w:val="single" w:color="auto" w:sz="4" w:space="0"/>
            </w:tcBorders>
            <w:noWrap/>
            <w:vAlign w:val="center"/>
          </w:tcPr>
          <w:p w14:paraId="5C467AF2">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服务由小型或微型企业承接的。监狱企业、残疾人福利性单位视同小型、微型企业。</w:t>
            </w:r>
          </w:p>
        </w:tc>
        <w:tc>
          <w:tcPr>
            <w:tcW w:w="5875" w:type="dxa"/>
            <w:tcBorders>
              <w:top w:val="single" w:color="auto" w:sz="4" w:space="0"/>
              <w:left w:val="single" w:color="auto" w:sz="4" w:space="0"/>
              <w:bottom w:val="single" w:color="auto" w:sz="4" w:space="0"/>
              <w:right w:val="single" w:color="auto" w:sz="4" w:space="0"/>
            </w:tcBorders>
            <w:noWrap/>
            <w:vAlign w:val="center"/>
          </w:tcPr>
          <w:p w14:paraId="24B1C9AA">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20</w:t>
            </w:r>
            <w:r>
              <w:rPr>
                <w:rFonts w:hint="eastAsia" w:ascii="宋体" w:hAnsi="宋体" w:eastAsia="宋体" w:cs="宋体"/>
                <w:color w:val="000000"/>
                <w:kern w:val="0"/>
                <w:sz w:val="21"/>
                <w:szCs w:val="21"/>
              </w:rPr>
              <w:t>%</w:t>
            </w:r>
          </w:p>
        </w:tc>
      </w:tr>
      <w:tr w14:paraId="5D7AC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60" w:type="dxa"/>
            <w:tcBorders>
              <w:top w:val="single" w:color="auto" w:sz="4" w:space="0"/>
              <w:left w:val="single" w:color="auto" w:sz="4" w:space="0"/>
              <w:bottom w:val="single" w:color="auto" w:sz="4" w:space="0"/>
              <w:right w:val="single" w:color="auto" w:sz="4" w:space="0"/>
            </w:tcBorders>
            <w:noWrap/>
            <w:vAlign w:val="center"/>
          </w:tcPr>
          <w:p w14:paraId="0148066D">
            <w:pPr>
              <w:keepNext w:val="0"/>
              <w:keepLines w:val="0"/>
              <w:pageBreakBefore w:val="0"/>
              <w:widowControl/>
              <w:kinsoku/>
              <w:wordWrap/>
              <w:overflowPunct/>
              <w:topLinePunct w:val="0"/>
              <w:bidi w:val="0"/>
              <w:spacing w:line="4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w:t>
            </w:r>
          </w:p>
        </w:tc>
        <w:tc>
          <w:tcPr>
            <w:tcW w:w="5875" w:type="dxa"/>
            <w:tcBorders>
              <w:top w:val="single" w:color="auto" w:sz="4" w:space="0"/>
              <w:left w:val="single" w:color="auto" w:sz="4" w:space="0"/>
              <w:bottom w:val="single" w:color="auto" w:sz="4" w:space="0"/>
              <w:right w:val="single" w:color="auto" w:sz="4" w:space="0"/>
            </w:tcBorders>
            <w:noWrap/>
          </w:tcPr>
          <w:p w14:paraId="5C3E0A13">
            <w:pPr>
              <w:keepNext w:val="0"/>
              <w:keepLines w:val="0"/>
              <w:pageBreakBefore w:val="0"/>
              <w:widowControl/>
              <w:kinsoku/>
              <w:wordWrap/>
              <w:overflowPunct/>
              <w:topLinePunct w:val="0"/>
              <w:bidi w:val="0"/>
              <w:spacing w:line="460" w:lineRule="exact"/>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供应商或所提供产品按规定享受其他国家政策支持、扶持的，由供应商提供相关法律法规政策依据，每项按0.5%折扣。</w:t>
            </w:r>
          </w:p>
        </w:tc>
      </w:tr>
    </w:tbl>
    <w:p w14:paraId="35601A7D">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注：（1）提供产品属节能或环境标志产品品目清单范围的，以国家确定的认证机构出具的、处于有效期之内的节能产品、环境标志产品认证证书为准。属于强制采购的产品，不再给予价格优惠。</w:t>
      </w:r>
    </w:p>
    <w:p w14:paraId="1B54C99C">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（2）根据《政府采购促进中小企业发展管理办法》（财库[2020]46号）的规定，参加政府采购活动的中小企业应当提供《中小企业声明函》。</w:t>
      </w:r>
    </w:p>
    <w:p w14:paraId="78096466">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3）根据《财政部司法部关于政府采购支持监狱企业发展有关问题的通知》(财库〔2014〕68号)的规定，监狱企业参加政府采购活动时，应当提供由省级以上监狱管理局、戒毒管理局（含新疆生产建设兵团）出具的属于监狱企业的证明文件。</w:t>
      </w:r>
    </w:p>
    <w:p w14:paraId="30E4CC89">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（4）根据《财政部 民政部 中国残疾人联合会关于促进残疾人就业</w:t>
      </w:r>
      <w:r>
        <w:rPr>
          <w:rFonts w:hint="eastAsia" w:ascii="宋体" w:hAnsi="宋体" w:eastAsia="宋体" w:cs="宋体"/>
          <w:sz w:val="21"/>
          <w:szCs w:val="21"/>
          <w:lang w:eastAsia="zh-CN"/>
        </w:rPr>
        <w:t>说</w:t>
      </w:r>
      <w:r>
        <w:rPr>
          <w:rFonts w:hint="eastAsia" w:ascii="宋体" w:hAnsi="宋体" w:eastAsia="宋体" w:cs="宋体"/>
          <w:sz w:val="21"/>
          <w:szCs w:val="21"/>
        </w:rPr>
        <w:t>政府采购政策的通知》（财库〔2017〕141号）的规定，享受政府采购支持政策的残疾人福利性单位应当提供《残疾人福利性单位声明函》。</w:t>
      </w:r>
    </w:p>
    <w:p w14:paraId="7078CDA2">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（5）价格调整</w:t>
      </w:r>
    </w:p>
    <w:p w14:paraId="34A23BC4">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（5.1）如果同一包为单一产品，对最后一轮报价进行调整（注：专门面向中小企业采购的采购项目，不再进行价格折扣。），调整后的报价作为最终评定价。</w:t>
      </w:r>
    </w:p>
    <w:p w14:paraId="5000A09D">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最终评定价=最后一轮报价×（1-∑价格折扣幅度）</w:t>
      </w:r>
    </w:p>
    <w:p w14:paraId="290BA6E9">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5.2）如果同一包内有多个产品，部分产品符合政策功能要求的（注：专门面向中小企业采购的采购项目，不再进行价格折扣。），只对符合政策功能要求的产品依据《报价明细表》按上述价格折扣幅度进行折扣。</w:t>
      </w:r>
    </w:p>
    <w:p w14:paraId="6203D244">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（5.2.1）如果最后一轮供应商按《报价明细表》报价，对最后一轮报价进行调整，调整后的报价作为最终评定价。</w:t>
      </w:r>
    </w:p>
    <w:p w14:paraId="2125A21E">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单项调整报价=最后一轮单项报价×（1-∑价格折扣幅度）</w:t>
      </w:r>
    </w:p>
    <w:p w14:paraId="628EE682">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最终评定价=∑单项调整报价+∑不进行价格调整产品的最后一轮单项报价</w:t>
      </w:r>
    </w:p>
    <w:p w14:paraId="7AF936D6">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（5.2.2）如果最后一轮报价只报总价，先对第一轮报价进行调整，再按最后一轮报价比第一轮报价降价幅度计算出最终评定价。</w:t>
      </w:r>
    </w:p>
    <w:p w14:paraId="4E5965C5">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第一轮单项调整报价=第一轮单项报价×（1-∑价格折扣幅度）</w:t>
      </w:r>
    </w:p>
    <w:p w14:paraId="4113DBBD">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第一轮调整后报价总价=∑第一轮单项调整报价+∑不进行价格调整产品的第一轮单项报价</w:t>
      </w:r>
    </w:p>
    <w:p w14:paraId="64C700C3">
      <w:pPr>
        <w:keepNext w:val="0"/>
        <w:keepLines w:val="0"/>
        <w:pageBreakBefore w:val="0"/>
        <w:kinsoku/>
        <w:wordWrap/>
        <w:overflowPunct/>
        <w:topLinePunct w:val="0"/>
        <w:bidi w:val="0"/>
        <w:snapToGrid w:val="0"/>
        <w:spacing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  最终评定价=（最后一轮报价/第一轮报价）×第一轮调整后报价总价</w:t>
      </w:r>
    </w:p>
    <w:p w14:paraId="3FC8B11A">
      <w:pPr>
        <w:keepNext w:val="0"/>
        <w:keepLines w:val="0"/>
        <w:pageBreakBefore w:val="0"/>
        <w:kinsoku/>
        <w:wordWrap/>
        <w:overflowPunct/>
        <w:topLinePunct w:val="0"/>
        <w:bidi w:val="0"/>
        <w:snapToGrid w:val="0"/>
        <w:spacing w:line="460" w:lineRule="exact"/>
        <w:ind w:firstLine="413" w:firstLineChars="196"/>
        <w:textAlignment w:val="baseline"/>
        <w:rPr>
          <w:rFonts w:hint="eastAsia" w:ascii="宋体" w:hAnsi="宋体" w:eastAsia="宋体" w:cs="宋体"/>
          <w:b/>
          <w:bCs/>
          <w:sz w:val="21"/>
          <w:szCs w:val="21"/>
        </w:rPr>
      </w:pPr>
      <w:r>
        <w:rPr>
          <w:rFonts w:hint="eastAsia" w:ascii="宋体" w:hAnsi="宋体" w:eastAsia="宋体" w:cs="宋体"/>
          <w:b/>
          <w:bCs/>
          <w:sz w:val="21"/>
          <w:szCs w:val="21"/>
        </w:rPr>
        <w:t>谈判小组应当从服务能满足谈判文件实质性响应要求的供应商中，按照最后报价由低到高的顺序</w:t>
      </w:r>
      <w:r>
        <w:rPr>
          <w:rFonts w:hint="eastAsia" w:ascii="宋体" w:hAnsi="宋体" w:eastAsia="宋体" w:cs="宋体"/>
          <w:b/>
          <w:bCs/>
          <w:sz w:val="21"/>
          <w:szCs w:val="21"/>
          <w:lang w:val="en-US" w:eastAsia="zh-CN"/>
        </w:rPr>
        <w:t>确定一名成交人并推荐一名成交候选人</w:t>
      </w:r>
      <w:r>
        <w:rPr>
          <w:rFonts w:hint="eastAsia" w:ascii="宋体" w:hAnsi="宋体" w:eastAsia="宋体" w:cs="宋体"/>
          <w:b/>
          <w:bCs/>
          <w:sz w:val="21"/>
          <w:szCs w:val="21"/>
        </w:rPr>
        <w:t>，并编写评审报告。</w:t>
      </w:r>
    </w:p>
    <w:p w14:paraId="20443354">
      <w:pPr>
        <w:keepNext w:val="0"/>
        <w:keepLines w:val="0"/>
        <w:pageBreakBefore w:val="0"/>
        <w:kinsoku/>
        <w:wordWrap/>
        <w:overflowPunct/>
        <w:topLinePunct w:val="0"/>
        <w:bidi w:val="0"/>
        <w:snapToGrid w:val="0"/>
        <w:spacing w:line="460" w:lineRule="exact"/>
        <w:ind w:firstLine="413" w:firstLineChars="196"/>
        <w:textAlignment w:val="baseline"/>
        <w:rPr>
          <w:rFonts w:hint="eastAsia" w:ascii="宋体" w:hAnsi="宋体" w:eastAsia="宋体" w:cs="宋体"/>
          <w:b/>
          <w:sz w:val="21"/>
          <w:szCs w:val="21"/>
        </w:rPr>
      </w:pPr>
      <w:r>
        <w:rPr>
          <w:rFonts w:hint="eastAsia" w:ascii="宋体" w:hAnsi="宋体" w:eastAsia="宋体" w:cs="宋体"/>
          <w:b/>
          <w:sz w:val="21"/>
          <w:szCs w:val="21"/>
        </w:rPr>
        <w:t>5.3.10  评审报告</w:t>
      </w:r>
    </w:p>
    <w:p w14:paraId="3BCE48E6">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谈判小组组应当根据评审记录和评审结果编写评审报告，其主要内容包括：</w:t>
      </w:r>
    </w:p>
    <w:p w14:paraId="454B91C7">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（1）邀请供应商参加</w:t>
      </w:r>
      <w:r>
        <w:rPr>
          <w:rFonts w:hint="eastAsia" w:ascii="宋体" w:hAnsi="宋体" w:eastAsia="宋体" w:cs="宋体"/>
          <w:sz w:val="21"/>
          <w:szCs w:val="21"/>
          <w:lang w:val="en-US" w:eastAsia="zh-CN"/>
        </w:rPr>
        <w:t>采购</w:t>
      </w:r>
      <w:r>
        <w:rPr>
          <w:rFonts w:hint="eastAsia" w:ascii="宋体" w:hAnsi="宋体" w:eastAsia="宋体" w:cs="宋体"/>
          <w:sz w:val="21"/>
          <w:szCs w:val="21"/>
        </w:rPr>
        <w:t>活动的具体方式和相关情况，以及参加采购活动的供应商名单；</w:t>
      </w:r>
    </w:p>
    <w:p w14:paraId="1007180A">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（2）评审日期和地点，谈判小组成员名单；</w:t>
      </w:r>
    </w:p>
    <w:p w14:paraId="0FA062DC">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（3）评审情况记录和说明，包括对供应商的资格审查情况、供应商响应文件评审情况、谈判情况、报价情况等；</w:t>
      </w:r>
    </w:p>
    <w:p w14:paraId="27D2DE12">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（4）提出的成交候选人的名单及理由。</w:t>
      </w:r>
    </w:p>
    <w:p w14:paraId="774AAD0D">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14:paraId="447CB3F1">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464" w:name="_Toc32500"/>
      <w:bookmarkStart w:id="465" w:name="_Toc422126473"/>
      <w:bookmarkStart w:id="466" w:name="_Toc1155"/>
      <w:bookmarkStart w:id="467" w:name="_Toc428276599"/>
      <w:bookmarkStart w:id="468" w:name="_Toc462934305"/>
      <w:bookmarkStart w:id="469" w:name="_Toc9298"/>
      <w:bookmarkStart w:id="470" w:name="_Toc428351659"/>
      <w:bookmarkStart w:id="471" w:name="_Toc454788039"/>
      <w:bookmarkStart w:id="472" w:name="_Toc8770"/>
      <w:bookmarkStart w:id="473" w:name="_Toc463011284"/>
      <w:bookmarkStart w:id="474" w:name="_Toc4644"/>
      <w:bookmarkStart w:id="475" w:name="_Toc455678131"/>
      <w:bookmarkStart w:id="476" w:name="_Toc24445"/>
      <w:bookmarkStart w:id="477" w:name="_Toc8623"/>
      <w:r>
        <w:rPr>
          <w:rFonts w:hint="eastAsia" w:ascii="宋体" w:hAnsi="宋体" w:eastAsia="宋体" w:cs="宋体"/>
          <w:b/>
          <w:sz w:val="21"/>
          <w:szCs w:val="21"/>
        </w:rPr>
        <w:t>谈判过程的保密性</w:t>
      </w:r>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p>
    <w:p w14:paraId="07D2FE7A">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5.4.1  谈判期间，直到授予成交人合同止，凡是与谈判响应文件审查、澄清、评价、比较以及推荐成交人等方面的情况，均不得向供应商或其他无关的人员透露。</w:t>
      </w:r>
    </w:p>
    <w:p w14:paraId="6904B73C">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5.4.2  在谈判过程中，供应商如向谈判小组成员施加任何影响，都将会导致其谈判被拒绝，政府监管部门将记录其不良行为。</w:t>
      </w:r>
    </w:p>
    <w:p w14:paraId="5C56A6A7">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478" w:name="_Toc462934306"/>
      <w:bookmarkStart w:id="479" w:name="_Toc27932"/>
      <w:bookmarkStart w:id="480" w:name="_Toc22939"/>
      <w:bookmarkStart w:id="481" w:name="_Toc24510"/>
      <w:bookmarkStart w:id="482" w:name="_Toc463011285"/>
      <w:bookmarkStart w:id="483" w:name="_Toc13646"/>
      <w:bookmarkStart w:id="484" w:name="_Toc3371"/>
      <w:bookmarkStart w:id="485" w:name="_Toc455678132"/>
      <w:bookmarkStart w:id="486" w:name="_Toc15524"/>
      <w:bookmarkStart w:id="487" w:name="_Toc23909"/>
      <w:r>
        <w:rPr>
          <w:rFonts w:hint="eastAsia" w:ascii="宋体" w:hAnsi="宋体" w:eastAsia="宋体" w:cs="宋体"/>
          <w:b/>
          <w:kern w:val="2"/>
          <w:sz w:val="21"/>
          <w:szCs w:val="21"/>
        </w:rPr>
        <w:t>终止竞争性谈判</w:t>
      </w:r>
      <w:r>
        <w:rPr>
          <w:rFonts w:hint="eastAsia" w:ascii="宋体" w:hAnsi="宋体" w:eastAsia="宋体" w:cs="宋体"/>
          <w:b/>
          <w:kern w:val="2"/>
          <w:sz w:val="21"/>
          <w:szCs w:val="21"/>
          <w:lang w:val="en-US" w:eastAsia="zh-CN"/>
        </w:rPr>
        <w:t>采购</w:t>
      </w:r>
      <w:r>
        <w:rPr>
          <w:rFonts w:hint="eastAsia" w:ascii="宋体" w:hAnsi="宋体" w:eastAsia="宋体" w:cs="宋体"/>
          <w:b/>
          <w:kern w:val="2"/>
          <w:sz w:val="21"/>
          <w:szCs w:val="21"/>
        </w:rPr>
        <w:t>活动</w:t>
      </w:r>
      <w:bookmarkEnd w:id="478"/>
      <w:bookmarkEnd w:id="479"/>
      <w:bookmarkEnd w:id="480"/>
      <w:bookmarkEnd w:id="481"/>
      <w:bookmarkEnd w:id="482"/>
      <w:bookmarkEnd w:id="483"/>
      <w:bookmarkEnd w:id="484"/>
      <w:bookmarkEnd w:id="485"/>
      <w:bookmarkEnd w:id="486"/>
      <w:bookmarkEnd w:id="487"/>
    </w:p>
    <w:p w14:paraId="4EEFE08D">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lang w:eastAsia="zh-CN"/>
        </w:rPr>
      </w:pPr>
      <w:r>
        <w:rPr>
          <w:rFonts w:hint="eastAsia" w:ascii="宋体" w:hAnsi="宋体" w:eastAsia="宋体" w:cs="宋体"/>
          <w:sz w:val="21"/>
          <w:szCs w:val="21"/>
        </w:rPr>
        <w:t>出现下列情形之一的，采购人或者采购代理机构应当终止竞争性谈判</w:t>
      </w:r>
      <w:r>
        <w:rPr>
          <w:rFonts w:hint="eastAsia" w:ascii="宋体" w:hAnsi="宋体" w:eastAsia="宋体" w:cs="宋体"/>
          <w:sz w:val="21"/>
          <w:szCs w:val="21"/>
          <w:lang w:val="en-US" w:eastAsia="zh-CN"/>
        </w:rPr>
        <w:t>采购</w:t>
      </w:r>
      <w:r>
        <w:rPr>
          <w:rFonts w:hint="eastAsia" w:ascii="宋体" w:hAnsi="宋体" w:eastAsia="宋体" w:cs="宋体"/>
          <w:sz w:val="21"/>
          <w:szCs w:val="21"/>
        </w:rPr>
        <w:t>活动，发布项目终止公告并说明原因，重新开展</w:t>
      </w:r>
      <w:r>
        <w:rPr>
          <w:rFonts w:hint="eastAsia" w:ascii="宋体" w:hAnsi="宋体" w:eastAsia="宋体" w:cs="宋体"/>
          <w:sz w:val="21"/>
          <w:szCs w:val="21"/>
          <w:lang w:val="en-US" w:eastAsia="zh-CN"/>
        </w:rPr>
        <w:t>采购</w:t>
      </w:r>
      <w:r>
        <w:rPr>
          <w:rFonts w:hint="eastAsia" w:ascii="宋体" w:hAnsi="宋体" w:eastAsia="宋体" w:cs="宋体"/>
          <w:sz w:val="21"/>
          <w:szCs w:val="21"/>
        </w:rPr>
        <w:t>活动：</w:t>
      </w:r>
    </w:p>
    <w:p w14:paraId="189FB2E9">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lang w:eastAsia="zh-CN"/>
        </w:rPr>
      </w:pPr>
      <w:r>
        <w:rPr>
          <w:rFonts w:hint="eastAsia" w:ascii="宋体" w:hAnsi="宋体" w:eastAsia="宋体" w:cs="宋体"/>
          <w:sz w:val="21"/>
          <w:szCs w:val="21"/>
        </w:rPr>
        <w:t>（1）出现影响采购公正的违法、违规行为的；</w:t>
      </w:r>
    </w:p>
    <w:p w14:paraId="112D265F">
      <w:pPr>
        <w:pStyle w:val="4"/>
        <w:keepNext w:val="0"/>
        <w:keepLines w:val="0"/>
        <w:pageBreakBefore w:val="0"/>
        <w:kinsoku/>
        <w:wordWrap/>
        <w:overflowPunct/>
        <w:topLinePunct w:val="0"/>
        <w:bidi w:val="0"/>
        <w:snapToGrid w:val="0"/>
        <w:spacing w:line="460" w:lineRule="exact"/>
        <w:textAlignment w:val="baseline"/>
        <w:rPr>
          <w:rFonts w:hint="eastAsia" w:ascii="宋体" w:hAnsi="宋体" w:eastAsia="宋体" w:cs="宋体"/>
          <w:sz w:val="21"/>
          <w:szCs w:val="21"/>
        </w:rPr>
      </w:pPr>
      <w:r>
        <w:rPr>
          <w:rFonts w:hint="eastAsia" w:ascii="宋体" w:hAnsi="宋体" w:eastAsia="宋体" w:cs="宋体"/>
          <w:sz w:val="21"/>
          <w:szCs w:val="21"/>
        </w:rPr>
        <w:t>（2）在采购过程中符合竞争要求的供应商不足3家的，但服务项目技术复杂或者性质特殊，不能确定详细规格或者具体要求的情形除外。</w:t>
      </w:r>
    </w:p>
    <w:p w14:paraId="57D84A92">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rPr>
          <w:rFonts w:hint="eastAsia" w:ascii="宋体" w:hAnsi="宋体" w:eastAsia="宋体" w:cs="宋体"/>
          <w:b/>
          <w:kern w:val="2"/>
          <w:sz w:val="21"/>
          <w:szCs w:val="21"/>
        </w:rPr>
      </w:pPr>
      <w:bookmarkStart w:id="488" w:name="_Toc10916"/>
      <w:bookmarkStart w:id="489" w:name="_Toc24253"/>
      <w:bookmarkStart w:id="490" w:name="_Toc6032"/>
      <w:bookmarkStart w:id="491" w:name="_Toc21366"/>
      <w:bookmarkStart w:id="492" w:name="_Toc454788040"/>
      <w:bookmarkStart w:id="493" w:name="_Toc29644"/>
      <w:bookmarkStart w:id="494" w:name="_Toc5018"/>
      <w:bookmarkStart w:id="495" w:name="_Toc463011286"/>
      <w:bookmarkStart w:id="496" w:name="_Toc11807"/>
      <w:bookmarkStart w:id="497" w:name="_Toc455678133"/>
      <w:bookmarkStart w:id="498" w:name="_Toc428276600"/>
      <w:bookmarkStart w:id="499" w:name="_Toc462934307"/>
      <w:bookmarkStart w:id="500" w:name="_Toc428351660"/>
      <w:r>
        <w:rPr>
          <w:rFonts w:hint="eastAsia" w:ascii="宋体" w:hAnsi="宋体" w:eastAsia="宋体" w:cs="宋体"/>
          <w:b/>
          <w:kern w:val="2"/>
          <w:sz w:val="21"/>
          <w:szCs w:val="21"/>
        </w:rPr>
        <w:t>确定成交人</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1D866EC3">
      <w:pPr>
        <w:keepNext w:val="0"/>
        <w:keepLines w:val="0"/>
        <w:pageBreakBefore w:val="0"/>
        <w:kinsoku/>
        <w:wordWrap/>
        <w:overflowPunct/>
        <w:topLinePunct w:val="0"/>
        <w:bidi w:val="0"/>
        <w:snapToGrid w:val="0"/>
        <w:spacing w:beforeLines="50"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5.6.1  采购代理机构应当在谈判结束后2个工作日内将评审报告送采购人。采购人应当在收到评审报告后5个工作日内，按照谈判评审报告中推荐的成交候选人顺序确定成交人，并将结果通知未成交供应商。</w:t>
      </w:r>
    </w:p>
    <w:p w14:paraId="128A685D">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5.6.2  采购人也可以书面授权谈判小组直接确定成交供应商。谈判小组直接确定成交供应商的应在谈判文件中写明。</w:t>
      </w:r>
    </w:p>
    <w:p w14:paraId="64E39483">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kern w:val="2"/>
          <w:sz w:val="21"/>
          <w:szCs w:val="21"/>
        </w:rPr>
      </w:pPr>
      <w:bookmarkStart w:id="501" w:name="_Toc428276601"/>
      <w:bookmarkStart w:id="502" w:name="_Toc422126474"/>
      <w:bookmarkStart w:id="503" w:name="_Toc428351661"/>
      <w:bookmarkStart w:id="504" w:name="_Toc454788041"/>
      <w:bookmarkStart w:id="505" w:name="_Toc455678134"/>
      <w:bookmarkStart w:id="506" w:name="_Toc4531"/>
      <w:bookmarkStart w:id="507" w:name="_Toc18285"/>
      <w:bookmarkStart w:id="508" w:name="_Toc463011287"/>
      <w:bookmarkStart w:id="509" w:name="_Toc27146"/>
      <w:bookmarkStart w:id="510" w:name="_Toc462934308"/>
      <w:bookmarkStart w:id="511" w:name="_Toc1221"/>
      <w:bookmarkStart w:id="512" w:name="_Toc2265"/>
      <w:bookmarkStart w:id="513" w:name="_Toc17515"/>
      <w:bookmarkStart w:id="514" w:name="_Toc5340"/>
      <w:r>
        <w:rPr>
          <w:rFonts w:hint="eastAsia" w:ascii="宋体" w:hAnsi="宋体" w:eastAsia="宋体" w:cs="宋体"/>
          <w:b/>
          <w:kern w:val="2"/>
          <w:sz w:val="21"/>
          <w:szCs w:val="21"/>
        </w:rPr>
        <w:t>成交结果</w:t>
      </w:r>
      <w:bookmarkEnd w:id="501"/>
      <w:bookmarkEnd w:id="502"/>
      <w:bookmarkEnd w:id="503"/>
      <w:bookmarkEnd w:id="504"/>
      <w:bookmarkEnd w:id="505"/>
      <w:r>
        <w:rPr>
          <w:rFonts w:hint="eastAsia" w:ascii="宋体" w:hAnsi="宋体" w:eastAsia="宋体" w:cs="宋体"/>
          <w:b/>
          <w:kern w:val="2"/>
          <w:sz w:val="21"/>
          <w:szCs w:val="21"/>
        </w:rPr>
        <w:t>公告</w:t>
      </w:r>
      <w:bookmarkEnd w:id="506"/>
      <w:bookmarkEnd w:id="507"/>
      <w:bookmarkEnd w:id="508"/>
      <w:bookmarkEnd w:id="509"/>
      <w:bookmarkEnd w:id="510"/>
      <w:bookmarkEnd w:id="511"/>
      <w:bookmarkEnd w:id="512"/>
      <w:bookmarkEnd w:id="513"/>
      <w:bookmarkEnd w:id="514"/>
    </w:p>
    <w:p w14:paraId="241BB5FE">
      <w:pPr>
        <w:keepNext w:val="0"/>
        <w:keepLines w:val="0"/>
        <w:pageBreakBefore w:val="0"/>
        <w:kinsoku/>
        <w:wordWrap/>
        <w:overflowPunct/>
        <w:topLinePunct w:val="0"/>
        <w:bidi w:val="0"/>
        <w:snapToGrid w:val="0"/>
        <w:spacing w:beforeLines="50" w:line="460" w:lineRule="exact"/>
        <w:ind w:firstLine="411" w:firstLineChars="196"/>
        <w:textAlignment w:val="baseline"/>
        <w:rPr>
          <w:rFonts w:hint="eastAsia" w:ascii="宋体" w:hAnsi="宋体" w:eastAsia="宋体" w:cs="宋体"/>
          <w:sz w:val="21"/>
          <w:szCs w:val="21"/>
        </w:rPr>
      </w:pPr>
      <w:r>
        <w:rPr>
          <w:rFonts w:hint="eastAsia" w:ascii="宋体" w:hAnsi="宋体" w:eastAsia="宋体" w:cs="宋体"/>
          <w:sz w:val="21"/>
          <w:szCs w:val="21"/>
        </w:rPr>
        <w:t>5.7.1  采购人应当在成交人确定后</w:t>
      </w:r>
      <w:r>
        <w:rPr>
          <w:rFonts w:hint="eastAsia" w:ascii="宋体" w:hAnsi="宋体" w:eastAsia="宋体" w:cs="宋体"/>
          <w:sz w:val="21"/>
          <w:szCs w:val="21"/>
          <w:lang w:val="en-US" w:eastAsia="zh-CN"/>
        </w:rPr>
        <w:t>2</w:t>
      </w:r>
      <w:r>
        <w:rPr>
          <w:rFonts w:hint="eastAsia" w:ascii="宋体" w:hAnsi="宋体" w:eastAsia="宋体" w:cs="宋体"/>
          <w:sz w:val="21"/>
          <w:szCs w:val="21"/>
        </w:rPr>
        <w:t>个工作日内，在谈判公告发布的同一媒介上公告成交结果，同时向成交供应商发出成交通知书，并将谈判文件随成交结果同时公告，公告期限</w:t>
      </w:r>
      <w:r>
        <w:rPr>
          <w:rFonts w:hint="eastAsia" w:ascii="宋体" w:hAnsi="宋体" w:eastAsia="宋体" w:cs="宋体"/>
          <w:sz w:val="21"/>
          <w:szCs w:val="21"/>
          <w:lang w:val="en-US" w:eastAsia="zh-CN"/>
        </w:rPr>
        <w:t>3</w:t>
      </w:r>
      <w:r>
        <w:rPr>
          <w:rFonts w:hint="eastAsia" w:ascii="宋体" w:hAnsi="宋体" w:eastAsia="宋体" w:cs="宋体"/>
          <w:sz w:val="21"/>
          <w:szCs w:val="21"/>
        </w:rPr>
        <w:t>个工作日。</w:t>
      </w:r>
    </w:p>
    <w:p w14:paraId="0A60BB8A">
      <w:pPr>
        <w:keepNext w:val="0"/>
        <w:keepLines w:val="0"/>
        <w:pageBreakBefore w:val="0"/>
        <w:kinsoku/>
        <w:wordWrap/>
        <w:overflowPunct/>
        <w:topLinePunct w:val="0"/>
        <w:bidi w:val="0"/>
        <w:snapToGrid w:val="0"/>
        <w:spacing w:line="460" w:lineRule="exact"/>
        <w:ind w:firstLine="420" w:firstLineChars="200"/>
        <w:textAlignment w:val="baseline"/>
        <w:rPr>
          <w:rFonts w:hint="eastAsia" w:ascii="宋体" w:hAnsi="宋体" w:eastAsia="宋体" w:cs="宋体"/>
          <w:sz w:val="21"/>
          <w:szCs w:val="21"/>
        </w:rPr>
      </w:pPr>
      <w:bookmarkStart w:id="515" w:name="_Toc270604607"/>
      <w:r>
        <w:rPr>
          <w:rFonts w:hint="eastAsia" w:ascii="宋体" w:hAnsi="宋体" w:eastAsia="宋体" w:cs="宋体"/>
          <w:sz w:val="21"/>
          <w:szCs w:val="21"/>
        </w:rPr>
        <w:t>5.7.2  成交结果公告内容应当包括采购人和采购代理机构的名称、地址、联系方式，项目名称和项目编号，成交供应商名称、地址和成交金额，主要成交标的的服务要求或标的的基本概况以及谈判小组名单</w:t>
      </w:r>
      <w:bookmarkEnd w:id="450"/>
      <w:bookmarkEnd w:id="515"/>
      <w:r>
        <w:rPr>
          <w:rFonts w:hint="eastAsia" w:ascii="宋体" w:hAnsi="宋体" w:eastAsia="宋体" w:cs="宋体"/>
          <w:sz w:val="21"/>
          <w:szCs w:val="21"/>
        </w:rPr>
        <w:t>。</w:t>
      </w:r>
    </w:p>
    <w:p w14:paraId="3592E135">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bookmarkStart w:id="516" w:name="_Toc277149397"/>
      <w:bookmarkStart w:id="517" w:name="_Toc428351664"/>
      <w:bookmarkStart w:id="518" w:name="_Toc270604836"/>
      <w:bookmarkStart w:id="519" w:name="_Toc454788044"/>
      <w:bookmarkStart w:id="520" w:name="_Toc428276604"/>
      <w:bookmarkStart w:id="521" w:name="_Toc269470334"/>
      <w:bookmarkStart w:id="522" w:name="_Toc32483"/>
      <w:bookmarkStart w:id="523" w:name="_Toc270604609"/>
      <w:r>
        <w:rPr>
          <w:rFonts w:hint="eastAsia" w:ascii="宋体" w:hAnsi="宋体" w:eastAsia="宋体" w:cs="宋体"/>
          <w:b/>
          <w:color w:val="000000"/>
          <w:sz w:val="24"/>
        </w:rPr>
        <w:t xml:space="preserve"> 合同授予</w:t>
      </w:r>
      <w:bookmarkEnd w:id="516"/>
      <w:bookmarkEnd w:id="517"/>
      <w:bookmarkEnd w:id="518"/>
      <w:bookmarkEnd w:id="519"/>
      <w:bookmarkEnd w:id="520"/>
      <w:bookmarkEnd w:id="521"/>
      <w:bookmarkEnd w:id="522"/>
      <w:bookmarkEnd w:id="523"/>
    </w:p>
    <w:p w14:paraId="562298A2">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sz w:val="21"/>
          <w:szCs w:val="21"/>
        </w:rPr>
      </w:pPr>
      <w:bookmarkStart w:id="524" w:name="_Toc32138"/>
      <w:bookmarkStart w:id="525" w:name="_Toc21689"/>
      <w:bookmarkStart w:id="526" w:name="_Toc25589"/>
      <w:bookmarkStart w:id="527" w:name="_Toc17591"/>
      <w:bookmarkStart w:id="528" w:name="_Toc10370"/>
      <w:bookmarkStart w:id="529" w:name="_Toc463011289"/>
      <w:bookmarkStart w:id="530" w:name="_Toc455678136"/>
      <w:bookmarkStart w:id="531" w:name="_Toc462934310"/>
      <w:bookmarkStart w:id="532" w:name="_Toc10982"/>
      <w:bookmarkStart w:id="533" w:name="_Toc8057"/>
      <w:r>
        <w:rPr>
          <w:rFonts w:hint="eastAsia" w:ascii="宋体" w:hAnsi="宋体" w:eastAsia="宋体" w:cs="宋体"/>
          <w:b/>
          <w:kern w:val="2"/>
          <w:sz w:val="21"/>
          <w:szCs w:val="21"/>
        </w:rPr>
        <w:t>成交通知</w:t>
      </w:r>
      <w:bookmarkEnd w:id="524"/>
      <w:bookmarkEnd w:id="525"/>
      <w:bookmarkEnd w:id="526"/>
      <w:bookmarkEnd w:id="527"/>
      <w:bookmarkEnd w:id="528"/>
      <w:bookmarkEnd w:id="529"/>
      <w:bookmarkEnd w:id="530"/>
      <w:bookmarkEnd w:id="531"/>
      <w:bookmarkEnd w:id="532"/>
      <w:bookmarkEnd w:id="533"/>
    </w:p>
    <w:p w14:paraId="53676DEB">
      <w:pPr>
        <w:keepNext w:val="0"/>
        <w:keepLines w:val="0"/>
        <w:pageBreakBefore w:val="0"/>
        <w:kinsoku/>
        <w:wordWrap/>
        <w:overflowPunct/>
        <w:topLinePunct w:val="0"/>
        <w:bidi w:val="0"/>
        <w:snapToGrid w:val="0"/>
        <w:spacing w:beforeLines="50" w:line="46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成交结果公示的同时，采购人以书面形式向</w:t>
      </w:r>
      <w:r>
        <w:rPr>
          <w:rFonts w:hint="eastAsia" w:ascii="宋体" w:hAnsi="宋体" w:eastAsia="宋体" w:cs="宋体"/>
          <w:sz w:val="21"/>
          <w:szCs w:val="21"/>
          <w:lang w:val="en-US" w:eastAsia="zh-CN"/>
        </w:rPr>
        <w:t>成交</w:t>
      </w:r>
      <w:r>
        <w:rPr>
          <w:rFonts w:hint="eastAsia" w:ascii="宋体" w:hAnsi="宋体" w:eastAsia="宋体" w:cs="宋体"/>
          <w:sz w:val="21"/>
          <w:szCs w:val="21"/>
        </w:rPr>
        <w:t xml:space="preserve">供应商发出成交通知书。 </w:t>
      </w:r>
    </w:p>
    <w:p w14:paraId="71C388FD">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kern w:val="2"/>
          <w:sz w:val="21"/>
          <w:szCs w:val="21"/>
        </w:rPr>
      </w:pPr>
      <w:bookmarkStart w:id="534" w:name="_Toc8829"/>
      <w:bookmarkStart w:id="535" w:name="_Toc455678137"/>
      <w:bookmarkStart w:id="536" w:name="_Toc4481"/>
      <w:bookmarkStart w:id="537" w:name="_Toc3920"/>
      <w:bookmarkStart w:id="538" w:name="_Toc18510"/>
      <w:bookmarkStart w:id="539" w:name="_Toc22784"/>
      <w:bookmarkStart w:id="540" w:name="_Toc14148"/>
      <w:bookmarkStart w:id="541" w:name="_Toc7239"/>
      <w:bookmarkStart w:id="542" w:name="_Toc463011290"/>
      <w:bookmarkStart w:id="543" w:name="_Toc462934311"/>
      <w:r>
        <w:rPr>
          <w:rFonts w:hint="eastAsia" w:ascii="宋体" w:hAnsi="宋体" w:eastAsia="宋体" w:cs="宋体"/>
          <w:kern w:val="2"/>
          <w:sz w:val="21"/>
          <w:szCs w:val="21"/>
        </w:rPr>
        <w:t>供应商的最后一轮报价为成交价，成交价即为合同价。</w:t>
      </w:r>
      <w:bookmarkEnd w:id="534"/>
      <w:bookmarkEnd w:id="535"/>
      <w:bookmarkEnd w:id="536"/>
      <w:bookmarkEnd w:id="537"/>
      <w:bookmarkEnd w:id="538"/>
      <w:bookmarkEnd w:id="539"/>
      <w:bookmarkEnd w:id="540"/>
      <w:bookmarkEnd w:id="541"/>
      <w:bookmarkEnd w:id="542"/>
      <w:bookmarkEnd w:id="543"/>
    </w:p>
    <w:p w14:paraId="51634112">
      <w:pPr>
        <w:pStyle w:val="45"/>
        <w:keepNext w:val="0"/>
        <w:keepLines w:val="0"/>
        <w:pageBreakBefore w:val="0"/>
        <w:numPr>
          <w:ilvl w:val="1"/>
          <w:numId w:val="1"/>
        </w:numPr>
        <w:tabs>
          <w:tab w:val="left" w:pos="540"/>
        </w:tabs>
        <w:kinsoku/>
        <w:wordWrap/>
        <w:overflowPunct/>
        <w:topLinePunct w:val="0"/>
        <w:bidi w:val="0"/>
        <w:snapToGrid w:val="0"/>
        <w:spacing w:line="460" w:lineRule="exact"/>
        <w:ind w:left="0" w:leftChars="0" w:firstLine="0" w:firstLineChars="0"/>
        <w:jc w:val="both"/>
        <w:textAlignment w:val="baseline"/>
        <w:outlineLvl w:val="2"/>
        <w:rPr>
          <w:rFonts w:hint="eastAsia" w:ascii="宋体" w:hAnsi="宋体" w:eastAsia="宋体" w:cs="宋体"/>
          <w:kern w:val="2"/>
          <w:sz w:val="21"/>
          <w:szCs w:val="21"/>
        </w:rPr>
      </w:pPr>
      <w:bookmarkStart w:id="544" w:name="_Toc462934312"/>
      <w:bookmarkStart w:id="545" w:name="_Toc23507"/>
      <w:bookmarkStart w:id="546" w:name="_Toc455678138"/>
      <w:bookmarkStart w:id="547" w:name="_Toc6334"/>
      <w:bookmarkStart w:id="548" w:name="_Toc25645"/>
      <w:bookmarkStart w:id="549" w:name="_Toc30917"/>
      <w:bookmarkStart w:id="550" w:name="_Toc1486"/>
      <w:bookmarkStart w:id="551" w:name="_Toc27039"/>
      <w:bookmarkStart w:id="552" w:name="_Toc26556"/>
      <w:bookmarkStart w:id="553" w:name="_Toc463011291"/>
      <w:r>
        <w:rPr>
          <w:rFonts w:hint="eastAsia" w:ascii="宋体" w:hAnsi="宋体" w:eastAsia="宋体" w:cs="宋体"/>
          <w:kern w:val="2"/>
          <w:sz w:val="21"/>
          <w:szCs w:val="21"/>
        </w:rPr>
        <w:t>采购人和供应商应当自成交通知书发出之日起三十个日历日内，根据竞争性谈判文件、供应商的谈判响应文件及在谈判过程中对谈判响应文件作出的澄清、解释订立书面合同。供应商无正当理由拒签合同的，采购人取消其成交资格，并追究其违约责任。</w:t>
      </w:r>
      <w:bookmarkEnd w:id="544"/>
      <w:bookmarkEnd w:id="545"/>
      <w:bookmarkEnd w:id="546"/>
      <w:bookmarkEnd w:id="547"/>
      <w:bookmarkEnd w:id="548"/>
      <w:bookmarkEnd w:id="549"/>
      <w:bookmarkEnd w:id="550"/>
      <w:bookmarkEnd w:id="551"/>
      <w:bookmarkEnd w:id="552"/>
      <w:bookmarkEnd w:id="553"/>
    </w:p>
    <w:p w14:paraId="68ADF023">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kern w:val="2"/>
          <w:sz w:val="21"/>
          <w:szCs w:val="21"/>
        </w:rPr>
      </w:pPr>
      <w:bookmarkStart w:id="554" w:name="_Toc462934313"/>
      <w:bookmarkStart w:id="555" w:name="_Toc29336"/>
      <w:bookmarkStart w:id="556" w:name="_Toc10725"/>
      <w:bookmarkStart w:id="557" w:name="_Toc17601"/>
      <w:bookmarkStart w:id="558" w:name="_Toc455678139"/>
      <w:bookmarkStart w:id="559" w:name="_Toc2155"/>
      <w:bookmarkStart w:id="560" w:name="_Toc3377"/>
      <w:bookmarkStart w:id="561" w:name="_Toc463011292"/>
      <w:bookmarkStart w:id="562" w:name="_Toc4380"/>
      <w:bookmarkStart w:id="563" w:name="_Toc18571"/>
      <w:r>
        <w:rPr>
          <w:rFonts w:hint="eastAsia" w:ascii="宋体" w:hAnsi="宋体" w:eastAsia="宋体" w:cs="宋体"/>
          <w:b/>
          <w:kern w:val="2"/>
          <w:sz w:val="21"/>
          <w:szCs w:val="21"/>
        </w:rPr>
        <w:t>履约保证金</w:t>
      </w:r>
      <w:bookmarkEnd w:id="554"/>
      <w:bookmarkEnd w:id="555"/>
      <w:bookmarkEnd w:id="556"/>
      <w:bookmarkEnd w:id="557"/>
      <w:bookmarkEnd w:id="558"/>
      <w:bookmarkEnd w:id="559"/>
      <w:bookmarkEnd w:id="560"/>
      <w:bookmarkEnd w:id="561"/>
      <w:bookmarkEnd w:id="562"/>
      <w:bookmarkEnd w:id="563"/>
    </w:p>
    <w:p w14:paraId="0A529A26">
      <w:pPr>
        <w:pStyle w:val="45"/>
        <w:keepNext w:val="0"/>
        <w:keepLines w:val="0"/>
        <w:pageBreakBefore w:val="0"/>
        <w:kinsoku/>
        <w:wordWrap/>
        <w:overflowPunct/>
        <w:topLinePunct w:val="0"/>
        <w:bidi w:val="0"/>
        <w:snapToGrid w:val="0"/>
        <w:spacing w:line="460" w:lineRule="exact"/>
        <w:ind w:firstLine="420" w:firstLineChars="200"/>
        <w:jc w:val="both"/>
        <w:textAlignment w:val="baseline"/>
        <w:rPr>
          <w:rFonts w:hint="eastAsia" w:ascii="宋体" w:hAnsi="宋体" w:eastAsia="宋体" w:cs="宋体"/>
          <w:sz w:val="21"/>
          <w:szCs w:val="21"/>
        </w:rPr>
      </w:pPr>
      <w:bookmarkStart w:id="564" w:name="_Toc2714"/>
      <w:bookmarkStart w:id="565" w:name="_Toc455678140"/>
      <w:bookmarkStart w:id="566" w:name="_Toc28922"/>
      <w:bookmarkStart w:id="567" w:name="_Toc32552"/>
      <w:bookmarkStart w:id="568" w:name="_Toc4781"/>
      <w:bookmarkStart w:id="569" w:name="_Toc463011293"/>
      <w:bookmarkStart w:id="570" w:name="_Toc6522"/>
      <w:bookmarkStart w:id="571" w:name="_Toc2383"/>
      <w:bookmarkStart w:id="572" w:name="_Toc7243"/>
      <w:bookmarkStart w:id="573" w:name="_Toc462934314"/>
      <w:r>
        <w:rPr>
          <w:rFonts w:hint="eastAsia" w:ascii="宋体" w:hAnsi="宋体" w:eastAsia="宋体" w:cs="宋体"/>
          <w:sz w:val="21"/>
          <w:szCs w:val="21"/>
        </w:rPr>
        <w:t xml:space="preserve">6.4.1  </w:t>
      </w:r>
      <w:bookmarkEnd w:id="564"/>
      <w:bookmarkEnd w:id="565"/>
      <w:bookmarkEnd w:id="566"/>
      <w:bookmarkEnd w:id="567"/>
      <w:bookmarkEnd w:id="568"/>
      <w:bookmarkEnd w:id="569"/>
      <w:bookmarkEnd w:id="570"/>
      <w:bookmarkEnd w:id="571"/>
      <w:bookmarkEnd w:id="572"/>
      <w:bookmarkEnd w:id="573"/>
      <w:r>
        <w:rPr>
          <w:rFonts w:hint="eastAsia" w:ascii="宋体" w:hAnsi="宋体" w:eastAsia="宋体" w:cs="宋体"/>
          <w:sz w:val="21"/>
          <w:szCs w:val="21"/>
        </w:rPr>
        <w:t>履约保证金缴纳金额及方式等：详见供应商须知。</w:t>
      </w:r>
    </w:p>
    <w:p w14:paraId="15F89C95">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bookmarkStart w:id="574" w:name="_Toc270604610"/>
      <w:bookmarkStart w:id="575" w:name="_Toc269470338"/>
      <w:bookmarkStart w:id="576" w:name="_Toc30489"/>
      <w:r>
        <w:rPr>
          <w:rFonts w:hint="eastAsia" w:ascii="宋体" w:hAnsi="宋体" w:eastAsia="宋体" w:cs="宋体"/>
          <w:b/>
          <w:color w:val="000000"/>
          <w:sz w:val="24"/>
        </w:rPr>
        <w:t xml:space="preserve"> 纪律和监督</w:t>
      </w:r>
      <w:bookmarkEnd w:id="574"/>
      <w:bookmarkEnd w:id="575"/>
      <w:bookmarkEnd w:id="576"/>
    </w:p>
    <w:p w14:paraId="25FB8492">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kern w:val="2"/>
          <w:sz w:val="21"/>
          <w:szCs w:val="21"/>
        </w:rPr>
      </w:pPr>
      <w:bookmarkStart w:id="577" w:name="_Toc277149399"/>
      <w:bookmarkStart w:id="578" w:name="_Toc24025"/>
      <w:bookmarkStart w:id="579" w:name="_Toc454788046"/>
      <w:bookmarkStart w:id="580" w:name="_Toc270604838"/>
      <w:bookmarkStart w:id="581" w:name="_Toc28868"/>
      <w:bookmarkStart w:id="582" w:name="_Toc1122"/>
      <w:bookmarkStart w:id="583" w:name="_Toc463011302"/>
      <w:bookmarkStart w:id="584" w:name="_Toc428351666"/>
      <w:bookmarkStart w:id="585" w:name="_Toc462934323"/>
      <w:bookmarkStart w:id="586" w:name="_Toc15819"/>
      <w:bookmarkStart w:id="587" w:name="_Toc455678149"/>
      <w:bookmarkStart w:id="588" w:name="_Toc269470339"/>
      <w:bookmarkStart w:id="589" w:name="_Toc17535"/>
      <w:bookmarkStart w:id="590" w:name="_Toc428276606"/>
      <w:bookmarkStart w:id="591" w:name="_Toc3732"/>
      <w:bookmarkStart w:id="592" w:name="_Toc270604611"/>
      <w:bookmarkStart w:id="593" w:name="_Toc17590"/>
      <w:r>
        <w:rPr>
          <w:rFonts w:hint="eastAsia" w:ascii="宋体" w:hAnsi="宋体" w:eastAsia="宋体" w:cs="宋体"/>
          <w:b/>
          <w:kern w:val="2"/>
          <w:sz w:val="21"/>
          <w:szCs w:val="21"/>
        </w:rPr>
        <w:t>对采购人的纪律要求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p>
    <w:p w14:paraId="0FBBC1E3">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采购人不得泄漏竞争性谈判中应当保密的情况和资料，不得与供应商串通损害国家利益、社会公共利益或者他人合法权益。</w:t>
      </w:r>
    </w:p>
    <w:p w14:paraId="6C80EA24">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kern w:val="2"/>
          <w:sz w:val="21"/>
          <w:szCs w:val="21"/>
        </w:rPr>
      </w:pPr>
      <w:bookmarkStart w:id="594" w:name="_Toc454788047"/>
      <w:bookmarkStart w:id="595" w:name="_Toc463011303"/>
      <w:bookmarkStart w:id="596" w:name="_Toc938"/>
      <w:bookmarkStart w:id="597" w:name="_Toc462934324"/>
      <w:bookmarkStart w:id="598" w:name="_Toc4344"/>
      <w:bookmarkStart w:id="599" w:name="_Toc18655"/>
      <w:bookmarkStart w:id="600" w:name="_Toc41"/>
      <w:bookmarkStart w:id="601" w:name="_Toc5651"/>
      <w:bookmarkStart w:id="602" w:name="_Toc23162"/>
      <w:bookmarkStart w:id="603" w:name="_Toc270604839"/>
      <w:bookmarkStart w:id="604" w:name="_Toc25784"/>
      <w:bookmarkStart w:id="605" w:name="_Toc269470340"/>
      <w:bookmarkStart w:id="606" w:name="_Toc428276607"/>
      <w:bookmarkStart w:id="607" w:name="_Toc455678150"/>
      <w:bookmarkStart w:id="608" w:name="_Toc270604612"/>
      <w:bookmarkStart w:id="609" w:name="_Toc277149400"/>
      <w:bookmarkStart w:id="610" w:name="_Toc428351667"/>
      <w:r>
        <w:rPr>
          <w:rFonts w:hint="eastAsia" w:ascii="宋体" w:hAnsi="宋体" w:eastAsia="宋体" w:cs="宋体"/>
          <w:b/>
          <w:kern w:val="2"/>
          <w:sz w:val="21"/>
          <w:szCs w:val="21"/>
        </w:rPr>
        <w:t>对供应商的纪律要求</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p>
    <w:p w14:paraId="4715732E">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供应商不得相互串通或者与采购人串通，不得向采购人或者谈判小组成员行贿谋取成交，不得以他人名义谈判或者以其他方式弄虚作假骗取成交；供应商不得以任何方式干扰、影响谈判工作。</w:t>
      </w:r>
    </w:p>
    <w:p w14:paraId="66FBAFEB">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kern w:val="2"/>
          <w:sz w:val="21"/>
          <w:szCs w:val="21"/>
        </w:rPr>
      </w:pPr>
      <w:bookmarkStart w:id="611" w:name="_Toc463011304"/>
      <w:bookmarkStart w:id="612" w:name="_Toc3177"/>
      <w:bookmarkStart w:id="613" w:name="_Toc270604613"/>
      <w:bookmarkStart w:id="614" w:name="_Toc32061"/>
      <w:bookmarkStart w:id="615" w:name="_Toc462934325"/>
      <w:bookmarkStart w:id="616" w:name="_Toc270604840"/>
      <w:bookmarkStart w:id="617" w:name="_Toc28049"/>
      <w:bookmarkStart w:id="618" w:name="_Toc20425"/>
      <w:bookmarkStart w:id="619" w:name="_Toc6119"/>
      <w:bookmarkStart w:id="620" w:name="_Toc454788048"/>
      <w:bookmarkStart w:id="621" w:name="_Toc428276608"/>
      <w:bookmarkStart w:id="622" w:name="_Toc277149401"/>
      <w:bookmarkStart w:id="623" w:name="_Toc428351668"/>
      <w:bookmarkStart w:id="624" w:name="_Toc269470341"/>
      <w:bookmarkStart w:id="625" w:name="_Toc455678151"/>
      <w:bookmarkStart w:id="626" w:name="_Toc28518"/>
      <w:bookmarkStart w:id="627" w:name="_Toc6434"/>
      <w:r>
        <w:rPr>
          <w:rFonts w:hint="eastAsia" w:ascii="宋体" w:hAnsi="宋体" w:eastAsia="宋体" w:cs="宋体"/>
          <w:b/>
          <w:kern w:val="2"/>
          <w:sz w:val="21"/>
          <w:szCs w:val="21"/>
        </w:rPr>
        <w:t>对谈判小组成员的纪律要求</w:t>
      </w:r>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p>
    <w:p w14:paraId="6FAC17A0">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谈判小组成员不得收受他人的财物或者其他好处，不得向他人透漏对谈判响应文件的评审和比较、成交候选人的推荐情况以及与谈判有关的其他情况。在谈判活动中，谈判小组成员不得擅离职守，影响谈判程序正常进行。</w:t>
      </w:r>
    </w:p>
    <w:p w14:paraId="4FA73448">
      <w:pPr>
        <w:pStyle w:val="45"/>
        <w:keepNext w:val="0"/>
        <w:keepLines w:val="0"/>
        <w:pageBreakBefore w:val="0"/>
        <w:numPr>
          <w:ilvl w:val="1"/>
          <w:numId w:val="1"/>
        </w:numPr>
        <w:tabs>
          <w:tab w:val="left" w:pos="540"/>
        </w:tabs>
        <w:kinsoku/>
        <w:wordWrap/>
        <w:overflowPunct/>
        <w:topLinePunct w:val="0"/>
        <w:bidi w:val="0"/>
        <w:snapToGrid w:val="0"/>
        <w:spacing w:line="460" w:lineRule="exact"/>
        <w:ind w:left="540" w:hanging="540"/>
        <w:jc w:val="both"/>
        <w:textAlignment w:val="baseline"/>
        <w:outlineLvl w:val="2"/>
        <w:rPr>
          <w:rFonts w:hint="eastAsia" w:ascii="宋体" w:hAnsi="宋体" w:eastAsia="宋体" w:cs="宋体"/>
          <w:b/>
          <w:kern w:val="2"/>
          <w:sz w:val="21"/>
          <w:szCs w:val="21"/>
        </w:rPr>
      </w:pPr>
      <w:bookmarkStart w:id="628" w:name="_Toc3909"/>
      <w:bookmarkStart w:id="629" w:name="_Toc12080"/>
      <w:bookmarkStart w:id="630" w:name="_Toc455678152"/>
      <w:bookmarkStart w:id="631" w:name="_Toc462934326"/>
      <w:bookmarkStart w:id="632" w:name="_Toc18919"/>
      <w:bookmarkStart w:id="633" w:name="_Toc270604614"/>
      <w:bookmarkStart w:id="634" w:name="_Toc428276609"/>
      <w:bookmarkStart w:id="635" w:name="_Toc30983"/>
      <w:bookmarkStart w:id="636" w:name="_Toc454788049"/>
      <w:bookmarkStart w:id="637" w:name="_Toc270604841"/>
      <w:bookmarkStart w:id="638" w:name="_Toc428351669"/>
      <w:bookmarkStart w:id="639" w:name="_Toc277149402"/>
      <w:bookmarkStart w:id="640" w:name="_Toc17298"/>
      <w:bookmarkStart w:id="641" w:name="_Toc463011305"/>
      <w:bookmarkStart w:id="642" w:name="_Toc269470342"/>
      <w:bookmarkStart w:id="643" w:name="_Toc30588"/>
      <w:bookmarkStart w:id="644" w:name="_Toc17940"/>
      <w:r>
        <w:rPr>
          <w:rFonts w:hint="eastAsia" w:ascii="宋体" w:hAnsi="宋体" w:eastAsia="宋体" w:cs="宋体"/>
          <w:b/>
          <w:kern w:val="2"/>
          <w:sz w:val="21"/>
          <w:szCs w:val="21"/>
        </w:rPr>
        <w:t>对与谈判活动有关的工作人员的纪律要求</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p>
    <w:p w14:paraId="629CC39B">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与谈判活动有关的工作人员不得收受他人的财物或者其他好处，不得向他人透漏对谈判响应文件的评审和比较、成交候选人的推荐情况以及与谈判有关的其他情况。在谈判活动中，与谈判活动有关的工作人员不得擅离职守，影响谈判程序正常进行。</w:t>
      </w:r>
    </w:p>
    <w:p w14:paraId="0B5427B7">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bookmarkStart w:id="645" w:name="_Toc454788050"/>
      <w:bookmarkStart w:id="646" w:name="_Toc428351670"/>
      <w:bookmarkStart w:id="647" w:name="_Toc277149403"/>
      <w:bookmarkStart w:id="648" w:name="_Toc428276610"/>
      <w:bookmarkStart w:id="649" w:name="_Toc19119"/>
      <w:bookmarkStart w:id="650" w:name="_Toc269470343"/>
      <w:bookmarkStart w:id="651" w:name="_Toc270604842"/>
      <w:bookmarkStart w:id="652" w:name="_Toc270604615"/>
      <w:r>
        <w:rPr>
          <w:rFonts w:hint="eastAsia" w:ascii="宋体" w:hAnsi="宋体" w:eastAsia="宋体" w:cs="宋体"/>
          <w:b/>
          <w:color w:val="000000"/>
          <w:sz w:val="24"/>
        </w:rPr>
        <w:t xml:space="preserve"> 询问、质疑和投诉</w:t>
      </w:r>
      <w:bookmarkEnd w:id="645"/>
      <w:bookmarkEnd w:id="646"/>
      <w:bookmarkEnd w:id="647"/>
      <w:bookmarkEnd w:id="648"/>
      <w:bookmarkEnd w:id="649"/>
      <w:bookmarkEnd w:id="650"/>
      <w:bookmarkEnd w:id="651"/>
      <w:bookmarkEnd w:id="652"/>
    </w:p>
    <w:p w14:paraId="6C59863E">
      <w:pPr>
        <w:pStyle w:val="45"/>
        <w:keepNext w:val="0"/>
        <w:keepLines w:val="0"/>
        <w:pageBreakBefore w:val="0"/>
        <w:numPr>
          <w:ilvl w:val="1"/>
          <w:numId w:val="1"/>
        </w:numPr>
        <w:tabs>
          <w:tab w:val="left" w:pos="540"/>
        </w:tabs>
        <w:kinsoku/>
        <w:wordWrap/>
        <w:overflowPunct/>
        <w:topLinePunct w:val="0"/>
        <w:bidi w:val="0"/>
        <w:snapToGrid w:val="0"/>
        <w:spacing w:line="460" w:lineRule="exact"/>
        <w:ind w:left="0" w:firstLine="0"/>
        <w:jc w:val="both"/>
        <w:textAlignment w:val="baseline"/>
        <w:outlineLvl w:val="2"/>
        <w:rPr>
          <w:rFonts w:hint="eastAsia" w:ascii="宋体" w:hAnsi="宋体" w:eastAsia="宋体" w:cs="宋体"/>
          <w:kern w:val="2"/>
          <w:sz w:val="21"/>
          <w:szCs w:val="21"/>
        </w:rPr>
      </w:pPr>
      <w:bookmarkStart w:id="653" w:name="_Toc462934328"/>
      <w:bookmarkStart w:id="654" w:name="_Toc31276"/>
      <w:bookmarkStart w:id="655" w:name="_Toc8287"/>
      <w:bookmarkStart w:id="656" w:name="_Toc8538"/>
      <w:bookmarkStart w:id="657" w:name="_Toc7838"/>
      <w:bookmarkStart w:id="658" w:name="_Toc455678154"/>
      <w:bookmarkStart w:id="659" w:name="_Toc11432"/>
      <w:bookmarkStart w:id="660" w:name="_Toc31576"/>
      <w:bookmarkStart w:id="661" w:name="_Toc14676"/>
      <w:bookmarkStart w:id="662" w:name="_Toc463011307"/>
      <w:r>
        <w:rPr>
          <w:rFonts w:hint="eastAsia" w:ascii="宋体" w:hAnsi="宋体" w:eastAsia="宋体" w:cs="宋体"/>
          <w:kern w:val="2"/>
          <w:sz w:val="21"/>
          <w:szCs w:val="21"/>
        </w:rPr>
        <w:t>供应商或有关当事人对谈判过程、成交结果有异议的，可以向采购人或者采购代理机构提出询问。</w:t>
      </w:r>
      <w:bookmarkEnd w:id="653"/>
      <w:bookmarkEnd w:id="654"/>
      <w:bookmarkEnd w:id="655"/>
      <w:bookmarkEnd w:id="656"/>
      <w:bookmarkEnd w:id="657"/>
      <w:bookmarkEnd w:id="658"/>
      <w:bookmarkEnd w:id="659"/>
      <w:bookmarkEnd w:id="660"/>
      <w:bookmarkEnd w:id="661"/>
      <w:bookmarkEnd w:id="662"/>
    </w:p>
    <w:p w14:paraId="08D12CD7">
      <w:pPr>
        <w:pStyle w:val="45"/>
        <w:keepNext w:val="0"/>
        <w:keepLines w:val="0"/>
        <w:pageBreakBefore w:val="0"/>
        <w:numPr>
          <w:ilvl w:val="1"/>
          <w:numId w:val="1"/>
        </w:numPr>
        <w:tabs>
          <w:tab w:val="left" w:pos="540"/>
        </w:tabs>
        <w:kinsoku/>
        <w:wordWrap/>
        <w:overflowPunct/>
        <w:topLinePunct w:val="0"/>
        <w:bidi w:val="0"/>
        <w:snapToGrid w:val="0"/>
        <w:spacing w:line="460" w:lineRule="exact"/>
        <w:ind w:left="0" w:firstLine="0"/>
        <w:jc w:val="both"/>
        <w:textAlignment w:val="baseline"/>
        <w:outlineLvl w:val="2"/>
        <w:rPr>
          <w:rFonts w:hint="eastAsia" w:ascii="宋体" w:hAnsi="宋体" w:eastAsia="宋体" w:cs="宋体"/>
          <w:kern w:val="2"/>
          <w:sz w:val="21"/>
          <w:szCs w:val="21"/>
        </w:rPr>
      </w:pPr>
      <w:bookmarkStart w:id="663" w:name="_Toc463011308"/>
      <w:bookmarkStart w:id="664" w:name="_Toc16808"/>
      <w:bookmarkStart w:id="665" w:name="_Toc7866"/>
      <w:bookmarkStart w:id="666" w:name="_Toc18674"/>
      <w:bookmarkStart w:id="667" w:name="_Toc455678155"/>
      <w:bookmarkStart w:id="668" w:name="_Toc20427"/>
      <w:bookmarkStart w:id="669" w:name="_Toc16680"/>
      <w:bookmarkStart w:id="670" w:name="_Toc462934329"/>
      <w:bookmarkStart w:id="671" w:name="_Toc28735"/>
      <w:bookmarkStart w:id="672" w:name="_Toc6959"/>
      <w:r>
        <w:rPr>
          <w:rFonts w:hint="eastAsia" w:ascii="宋体" w:hAnsi="宋体" w:eastAsia="宋体" w:cs="宋体"/>
          <w:kern w:val="2"/>
          <w:sz w:val="21"/>
          <w:szCs w:val="21"/>
        </w:rPr>
        <w:t>采购人或者采购代理机构应当在三个工作日内对供应商依法提出的询问作出答复。</w:t>
      </w:r>
      <w:bookmarkEnd w:id="663"/>
      <w:bookmarkEnd w:id="664"/>
      <w:bookmarkEnd w:id="665"/>
      <w:bookmarkEnd w:id="666"/>
      <w:bookmarkEnd w:id="667"/>
      <w:bookmarkEnd w:id="668"/>
      <w:bookmarkEnd w:id="669"/>
      <w:bookmarkEnd w:id="670"/>
      <w:bookmarkEnd w:id="671"/>
      <w:bookmarkEnd w:id="672"/>
    </w:p>
    <w:p w14:paraId="54B36CA3">
      <w:pPr>
        <w:pStyle w:val="45"/>
        <w:keepNext w:val="0"/>
        <w:keepLines w:val="0"/>
        <w:pageBreakBefore w:val="0"/>
        <w:numPr>
          <w:ilvl w:val="1"/>
          <w:numId w:val="1"/>
        </w:numPr>
        <w:tabs>
          <w:tab w:val="left" w:pos="540"/>
        </w:tabs>
        <w:kinsoku/>
        <w:wordWrap/>
        <w:overflowPunct/>
        <w:topLinePunct w:val="0"/>
        <w:bidi w:val="0"/>
        <w:snapToGrid w:val="0"/>
        <w:spacing w:line="460" w:lineRule="exact"/>
        <w:ind w:left="0" w:firstLine="0"/>
        <w:jc w:val="both"/>
        <w:textAlignment w:val="baseline"/>
        <w:outlineLvl w:val="2"/>
        <w:rPr>
          <w:rFonts w:hint="eastAsia" w:ascii="宋体" w:hAnsi="宋体" w:eastAsia="宋体" w:cs="宋体"/>
          <w:kern w:val="2"/>
          <w:sz w:val="21"/>
          <w:szCs w:val="21"/>
        </w:rPr>
      </w:pPr>
      <w:bookmarkStart w:id="673" w:name="_Toc19024"/>
      <w:bookmarkStart w:id="674" w:name="_Toc462934330"/>
      <w:bookmarkStart w:id="675" w:name="_Toc19214"/>
      <w:bookmarkStart w:id="676" w:name="_Toc490"/>
      <w:bookmarkStart w:id="677" w:name="_Toc14163"/>
      <w:bookmarkStart w:id="678" w:name="_Toc463011309"/>
      <w:bookmarkStart w:id="679" w:name="_Toc455678156"/>
      <w:bookmarkStart w:id="680" w:name="_Toc23389"/>
      <w:bookmarkStart w:id="681" w:name="_Toc3037"/>
      <w:bookmarkStart w:id="682" w:name="_Toc25537"/>
      <w:r>
        <w:rPr>
          <w:rFonts w:hint="eastAsia" w:ascii="宋体" w:hAnsi="宋体" w:eastAsia="宋体" w:cs="宋体"/>
          <w:kern w:val="2"/>
          <w:sz w:val="21"/>
          <w:szCs w:val="21"/>
        </w:rPr>
        <w:t>供应商认为谈判文件、采购过程使自己的权益受到损害的，可以在知道或者应知其权益受到损害之日起七个工作日内，以书面形式向采购人提出质疑。</w:t>
      </w:r>
      <w:bookmarkEnd w:id="673"/>
      <w:bookmarkEnd w:id="674"/>
      <w:bookmarkEnd w:id="675"/>
      <w:bookmarkEnd w:id="676"/>
      <w:bookmarkEnd w:id="677"/>
      <w:bookmarkEnd w:id="678"/>
      <w:bookmarkEnd w:id="679"/>
      <w:bookmarkEnd w:id="680"/>
      <w:bookmarkEnd w:id="681"/>
      <w:bookmarkEnd w:id="682"/>
    </w:p>
    <w:p w14:paraId="645AE0E2">
      <w:pPr>
        <w:pStyle w:val="45"/>
        <w:keepNext w:val="0"/>
        <w:keepLines w:val="0"/>
        <w:pageBreakBefore w:val="0"/>
        <w:numPr>
          <w:ilvl w:val="1"/>
          <w:numId w:val="1"/>
        </w:numPr>
        <w:tabs>
          <w:tab w:val="left" w:pos="540"/>
        </w:tabs>
        <w:kinsoku/>
        <w:wordWrap/>
        <w:overflowPunct/>
        <w:topLinePunct w:val="0"/>
        <w:bidi w:val="0"/>
        <w:snapToGrid w:val="0"/>
        <w:spacing w:line="460" w:lineRule="exact"/>
        <w:ind w:left="0" w:firstLine="0"/>
        <w:jc w:val="both"/>
        <w:textAlignment w:val="baseline"/>
        <w:outlineLvl w:val="2"/>
        <w:rPr>
          <w:rFonts w:hint="eastAsia" w:ascii="宋体" w:hAnsi="宋体" w:eastAsia="宋体" w:cs="宋体"/>
          <w:kern w:val="2"/>
          <w:sz w:val="21"/>
          <w:szCs w:val="21"/>
        </w:rPr>
      </w:pPr>
      <w:bookmarkStart w:id="683" w:name="_Toc6777"/>
      <w:bookmarkStart w:id="684" w:name="_Toc6059"/>
      <w:bookmarkStart w:id="685" w:name="_Toc8988"/>
      <w:bookmarkStart w:id="686" w:name="_Toc462934331"/>
      <w:bookmarkStart w:id="687" w:name="_Toc23511"/>
      <w:bookmarkStart w:id="688" w:name="_Toc14689"/>
      <w:bookmarkStart w:id="689" w:name="_Toc23674"/>
      <w:bookmarkStart w:id="690" w:name="_Toc463011310"/>
      <w:bookmarkStart w:id="691" w:name="_Toc29930"/>
      <w:r>
        <w:rPr>
          <w:rFonts w:hint="eastAsia" w:ascii="宋体" w:hAnsi="宋体" w:eastAsia="宋体" w:cs="宋体"/>
          <w:kern w:val="2"/>
          <w:sz w:val="21"/>
          <w:szCs w:val="21"/>
        </w:rPr>
        <w:t>供应商认为成交结果使自己的权益受到损害的，可以在成交结果公告期限届满之日，七个工作日内，以书面形式向采购人提出质疑。</w:t>
      </w:r>
      <w:bookmarkEnd w:id="683"/>
      <w:bookmarkEnd w:id="684"/>
      <w:bookmarkEnd w:id="685"/>
      <w:bookmarkEnd w:id="686"/>
      <w:bookmarkEnd w:id="687"/>
      <w:bookmarkEnd w:id="688"/>
      <w:bookmarkEnd w:id="689"/>
      <w:bookmarkEnd w:id="690"/>
      <w:bookmarkEnd w:id="691"/>
    </w:p>
    <w:p w14:paraId="4B722CC4">
      <w:pPr>
        <w:pStyle w:val="45"/>
        <w:keepNext w:val="0"/>
        <w:keepLines w:val="0"/>
        <w:pageBreakBefore w:val="0"/>
        <w:numPr>
          <w:ilvl w:val="1"/>
          <w:numId w:val="1"/>
        </w:numPr>
        <w:tabs>
          <w:tab w:val="left" w:pos="540"/>
        </w:tabs>
        <w:kinsoku/>
        <w:wordWrap/>
        <w:overflowPunct/>
        <w:topLinePunct w:val="0"/>
        <w:bidi w:val="0"/>
        <w:snapToGrid w:val="0"/>
        <w:spacing w:line="460" w:lineRule="exact"/>
        <w:ind w:left="0" w:firstLine="0"/>
        <w:jc w:val="both"/>
        <w:textAlignment w:val="baseline"/>
        <w:outlineLvl w:val="2"/>
        <w:rPr>
          <w:rFonts w:hint="eastAsia" w:ascii="宋体" w:hAnsi="宋体" w:eastAsia="宋体" w:cs="宋体"/>
          <w:kern w:val="2"/>
          <w:sz w:val="21"/>
          <w:szCs w:val="21"/>
        </w:rPr>
      </w:pPr>
      <w:bookmarkStart w:id="692" w:name="_Toc32222"/>
      <w:bookmarkStart w:id="693" w:name="_Toc9216"/>
      <w:bookmarkStart w:id="694" w:name="_Toc11267"/>
      <w:bookmarkStart w:id="695" w:name="_Toc17075"/>
      <w:bookmarkStart w:id="696" w:name="_Toc13518"/>
      <w:bookmarkStart w:id="697" w:name="_Toc463011311"/>
      <w:bookmarkStart w:id="698" w:name="_Toc18332"/>
      <w:bookmarkStart w:id="699" w:name="_Toc462934332"/>
      <w:bookmarkStart w:id="700" w:name="_Toc22376"/>
      <w:bookmarkStart w:id="701" w:name="_Toc455678157"/>
      <w:r>
        <w:rPr>
          <w:rFonts w:hint="eastAsia" w:ascii="宋体" w:hAnsi="宋体" w:eastAsia="宋体" w:cs="宋体"/>
          <w:kern w:val="2"/>
          <w:sz w:val="21"/>
          <w:szCs w:val="21"/>
        </w:rPr>
        <w:t>采购人或者采购代理机构应当在收到供应商的书面质疑后七个工作日内作出答复，并以书面形式通知质疑供应商和其他有关供应商，但答复的内容不得涉及商业秘密。</w:t>
      </w:r>
      <w:bookmarkEnd w:id="692"/>
      <w:bookmarkEnd w:id="693"/>
      <w:bookmarkEnd w:id="694"/>
      <w:bookmarkEnd w:id="695"/>
      <w:bookmarkEnd w:id="696"/>
      <w:bookmarkEnd w:id="697"/>
      <w:bookmarkEnd w:id="698"/>
      <w:bookmarkEnd w:id="699"/>
      <w:bookmarkEnd w:id="700"/>
      <w:bookmarkEnd w:id="701"/>
    </w:p>
    <w:p w14:paraId="285C531D">
      <w:pPr>
        <w:pStyle w:val="45"/>
        <w:keepNext w:val="0"/>
        <w:keepLines w:val="0"/>
        <w:pageBreakBefore w:val="0"/>
        <w:numPr>
          <w:ilvl w:val="1"/>
          <w:numId w:val="1"/>
        </w:numPr>
        <w:tabs>
          <w:tab w:val="left" w:pos="540"/>
        </w:tabs>
        <w:kinsoku/>
        <w:wordWrap/>
        <w:overflowPunct/>
        <w:topLinePunct w:val="0"/>
        <w:bidi w:val="0"/>
        <w:snapToGrid w:val="0"/>
        <w:spacing w:line="460" w:lineRule="exact"/>
        <w:ind w:left="0" w:firstLine="0"/>
        <w:jc w:val="both"/>
        <w:textAlignment w:val="baseline"/>
        <w:outlineLvl w:val="2"/>
        <w:rPr>
          <w:rFonts w:hint="eastAsia" w:ascii="宋体" w:hAnsi="宋体" w:eastAsia="宋体" w:cs="宋体"/>
          <w:kern w:val="2"/>
          <w:sz w:val="21"/>
          <w:szCs w:val="21"/>
        </w:rPr>
      </w:pPr>
      <w:bookmarkStart w:id="702" w:name="_Toc19589"/>
      <w:bookmarkStart w:id="703" w:name="_Toc462934334"/>
      <w:bookmarkStart w:id="704" w:name="_Toc20958"/>
      <w:bookmarkStart w:id="705" w:name="_Toc13364"/>
      <w:bookmarkStart w:id="706" w:name="_Toc22139"/>
      <w:bookmarkStart w:id="707" w:name="_Toc16020"/>
      <w:bookmarkStart w:id="708" w:name="_Toc455678159"/>
      <w:bookmarkStart w:id="709" w:name="_Toc24181"/>
      <w:bookmarkStart w:id="710" w:name="_Toc4455"/>
      <w:bookmarkStart w:id="711" w:name="_Toc463011313"/>
      <w:r>
        <w:rPr>
          <w:rFonts w:hint="eastAsia" w:ascii="宋体" w:hAnsi="宋体" w:eastAsia="宋体" w:cs="宋体"/>
          <w:kern w:val="2"/>
          <w:sz w:val="21"/>
          <w:szCs w:val="21"/>
        </w:rPr>
        <w:t>供应商质疑应当有明确的请求和必要的证明材料。</w:t>
      </w:r>
      <w:bookmarkEnd w:id="702"/>
      <w:bookmarkEnd w:id="703"/>
      <w:bookmarkEnd w:id="704"/>
      <w:bookmarkEnd w:id="705"/>
      <w:bookmarkEnd w:id="706"/>
      <w:bookmarkEnd w:id="707"/>
      <w:bookmarkEnd w:id="708"/>
      <w:bookmarkEnd w:id="709"/>
      <w:bookmarkEnd w:id="710"/>
      <w:bookmarkEnd w:id="711"/>
    </w:p>
    <w:p w14:paraId="171873AB">
      <w:pPr>
        <w:keepNext w:val="0"/>
        <w:keepLines w:val="0"/>
        <w:pageBreakBefore w:val="0"/>
        <w:numPr>
          <w:ilvl w:val="0"/>
          <w:numId w:val="1"/>
        </w:numPr>
        <w:tabs>
          <w:tab w:val="left" w:pos="360"/>
        </w:tabs>
        <w:kinsoku/>
        <w:wordWrap/>
        <w:overflowPunct/>
        <w:topLinePunct w:val="0"/>
        <w:bidi w:val="0"/>
        <w:snapToGrid w:val="0"/>
        <w:spacing w:line="460" w:lineRule="exact"/>
        <w:textAlignment w:val="baseline"/>
        <w:outlineLvl w:val="1"/>
        <w:rPr>
          <w:rFonts w:hint="eastAsia" w:ascii="宋体" w:hAnsi="宋体" w:eastAsia="宋体" w:cs="宋体"/>
          <w:b/>
          <w:color w:val="000000"/>
          <w:sz w:val="24"/>
        </w:rPr>
      </w:pPr>
      <w:bookmarkStart w:id="712" w:name="_Toc428276611"/>
      <w:bookmarkStart w:id="713" w:name="_Toc269470344"/>
      <w:bookmarkStart w:id="714" w:name="_Toc28374"/>
      <w:bookmarkStart w:id="715" w:name="_Toc270604616"/>
      <w:r>
        <w:rPr>
          <w:rFonts w:hint="eastAsia" w:ascii="宋体" w:hAnsi="宋体" w:eastAsia="宋体" w:cs="宋体"/>
          <w:b/>
          <w:color w:val="000000"/>
          <w:sz w:val="24"/>
        </w:rPr>
        <w:t xml:space="preserve"> 需要补充的其他内容</w:t>
      </w:r>
      <w:bookmarkEnd w:id="712"/>
      <w:bookmarkEnd w:id="713"/>
      <w:bookmarkEnd w:id="714"/>
      <w:bookmarkEnd w:id="715"/>
    </w:p>
    <w:p w14:paraId="385A437B">
      <w:pPr>
        <w:keepNext w:val="0"/>
        <w:keepLines w:val="0"/>
        <w:pageBreakBefore w:val="0"/>
        <w:kinsoku/>
        <w:wordWrap/>
        <w:overflowPunct/>
        <w:topLinePunct w:val="0"/>
        <w:bidi w:val="0"/>
        <w:snapToGrid w:val="0"/>
        <w:spacing w:line="460" w:lineRule="exact"/>
        <w:ind w:firstLine="420" w:firstLineChars="200"/>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需要补充的其他内容：见&lt;供应商须知前附表&gt;。</w:t>
      </w:r>
    </w:p>
    <w:p w14:paraId="66EB9B8A">
      <w:pPr>
        <w:pStyle w:val="46"/>
        <w:snapToGrid w:val="0"/>
        <w:jc w:val="center"/>
        <w:textAlignment w:val="baseline"/>
        <w:rPr>
          <w:rFonts w:hint="eastAsia" w:ascii="宋体" w:hAnsi="宋体" w:eastAsia="宋体" w:cs="宋体"/>
          <w:b/>
          <w:bCs/>
          <w:sz w:val="36"/>
          <w:szCs w:val="24"/>
        </w:rPr>
      </w:pPr>
    </w:p>
    <w:p w14:paraId="07D2C4B4">
      <w:pPr>
        <w:pStyle w:val="46"/>
        <w:snapToGrid w:val="0"/>
        <w:jc w:val="center"/>
        <w:textAlignment w:val="baseline"/>
        <w:rPr>
          <w:rFonts w:hint="eastAsia" w:ascii="宋体" w:hAnsi="宋体" w:eastAsia="宋体" w:cs="宋体"/>
          <w:b/>
          <w:bCs/>
          <w:sz w:val="36"/>
          <w:szCs w:val="24"/>
        </w:rPr>
      </w:pPr>
    </w:p>
    <w:p w14:paraId="612A658B">
      <w:pPr>
        <w:pStyle w:val="46"/>
        <w:snapToGrid w:val="0"/>
        <w:jc w:val="center"/>
        <w:textAlignment w:val="baseline"/>
        <w:rPr>
          <w:rFonts w:hint="eastAsia" w:ascii="宋体" w:hAnsi="宋体" w:eastAsia="宋体" w:cs="宋体"/>
          <w:b/>
          <w:bCs/>
          <w:sz w:val="36"/>
          <w:szCs w:val="24"/>
        </w:rPr>
      </w:pPr>
    </w:p>
    <w:p w14:paraId="4DD39AD7">
      <w:pPr>
        <w:pStyle w:val="46"/>
        <w:snapToGrid w:val="0"/>
        <w:jc w:val="center"/>
        <w:textAlignment w:val="baseline"/>
        <w:rPr>
          <w:rFonts w:hint="eastAsia" w:ascii="宋体" w:hAnsi="宋体" w:eastAsia="宋体" w:cs="宋体"/>
          <w:b/>
          <w:bCs/>
          <w:sz w:val="36"/>
          <w:szCs w:val="24"/>
        </w:rPr>
      </w:pPr>
    </w:p>
    <w:p w14:paraId="66D7CD1B">
      <w:pPr>
        <w:pStyle w:val="46"/>
        <w:snapToGrid w:val="0"/>
        <w:jc w:val="center"/>
        <w:textAlignment w:val="baseline"/>
        <w:rPr>
          <w:rFonts w:hint="eastAsia" w:ascii="宋体" w:hAnsi="宋体" w:eastAsia="宋体" w:cs="宋体"/>
          <w:b/>
          <w:bCs/>
          <w:sz w:val="32"/>
          <w:szCs w:val="32"/>
        </w:rPr>
      </w:pPr>
      <w:r>
        <w:rPr>
          <w:rFonts w:hint="eastAsia" w:ascii="宋体" w:hAnsi="宋体" w:eastAsia="宋体" w:cs="宋体"/>
          <w:b/>
          <w:bCs/>
          <w:sz w:val="36"/>
          <w:szCs w:val="24"/>
        </w:rPr>
        <w:br w:type="page"/>
      </w:r>
    </w:p>
    <w:p w14:paraId="3D3055C2">
      <w:pPr>
        <w:pStyle w:val="46"/>
        <w:keepNext w:val="0"/>
        <w:keepLines w:val="0"/>
        <w:pageBreakBefore w:val="0"/>
        <w:widowControl w:val="0"/>
        <w:kinsoku/>
        <w:wordWrap/>
        <w:overflowPunct/>
        <w:topLinePunct w:val="0"/>
        <w:autoSpaceDE/>
        <w:autoSpaceDN/>
        <w:bidi w:val="0"/>
        <w:adjustRightInd/>
        <w:snapToGrid w:val="0"/>
        <w:spacing w:before="313" w:beforeLines="100" w:after="313" w:afterLines="100" w:line="460" w:lineRule="exact"/>
        <w:jc w:val="center"/>
        <w:textAlignment w:val="baseline"/>
        <w:outlineLvl w:val="0"/>
        <w:rPr>
          <w:rFonts w:hint="eastAsia" w:ascii="宋体" w:hAnsi="宋体" w:eastAsia="宋体" w:cs="宋体"/>
          <w:b/>
          <w:bCs/>
          <w:sz w:val="36"/>
          <w:szCs w:val="24"/>
        </w:rPr>
      </w:pPr>
      <w:bookmarkStart w:id="716" w:name="_Toc7274"/>
      <w:r>
        <w:rPr>
          <w:rFonts w:hint="eastAsia" w:ascii="宋体" w:hAnsi="宋体" w:eastAsia="宋体" w:cs="宋体"/>
          <w:b/>
          <w:bCs/>
          <w:sz w:val="36"/>
          <w:szCs w:val="24"/>
        </w:rPr>
        <w:t>第四章  政府采购合同（主要条款）</w:t>
      </w:r>
      <w:bookmarkEnd w:id="716"/>
    </w:p>
    <w:p w14:paraId="7FBEC056">
      <w:pPr>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（以实际合同为准）</w:t>
      </w:r>
    </w:p>
    <w:p w14:paraId="62378663">
      <w:pPr>
        <w:pStyle w:val="45"/>
        <w:snapToGrid w:val="0"/>
        <w:jc w:val="both"/>
        <w:textAlignment w:val="baseline"/>
        <w:rPr>
          <w:rFonts w:hint="eastAsia" w:ascii="宋体" w:hAnsi="宋体" w:eastAsia="宋体" w:cs="宋体"/>
        </w:rPr>
      </w:pPr>
    </w:p>
    <w:p w14:paraId="3C96580F">
      <w:pPr>
        <w:pStyle w:val="46"/>
        <w:keepNext w:val="0"/>
        <w:keepLines w:val="0"/>
        <w:pageBreakBefore w:val="0"/>
        <w:widowControl w:val="0"/>
        <w:kinsoku/>
        <w:wordWrap/>
        <w:overflowPunct/>
        <w:topLinePunct w:val="0"/>
        <w:autoSpaceDE/>
        <w:autoSpaceDN/>
        <w:bidi w:val="0"/>
        <w:adjustRightInd/>
        <w:snapToGrid w:val="0"/>
        <w:spacing w:before="313" w:beforeLines="100" w:after="313" w:afterLines="100" w:line="460" w:lineRule="exact"/>
        <w:jc w:val="center"/>
        <w:textAlignment w:val="baseline"/>
        <w:outlineLvl w:val="0"/>
        <w:rPr>
          <w:rFonts w:hint="eastAsia" w:ascii="宋体" w:hAnsi="宋体" w:eastAsia="宋体" w:cs="宋体"/>
          <w:b/>
          <w:bCs/>
          <w:sz w:val="36"/>
          <w:szCs w:val="24"/>
        </w:rPr>
        <w:sectPr>
          <w:pgSz w:w="12240" w:h="15840"/>
          <w:pgMar w:top="1440" w:right="1800" w:bottom="1440" w:left="1800" w:header="850" w:footer="1077" w:gutter="0"/>
          <w:pgNumType w:fmt="decimal"/>
          <w:cols w:space="0" w:num="1"/>
          <w:docGrid w:linePitch="312" w:charSpace="0"/>
        </w:sectPr>
      </w:pPr>
    </w:p>
    <w:p w14:paraId="309F1B87">
      <w:pPr>
        <w:pStyle w:val="46"/>
        <w:keepNext w:val="0"/>
        <w:keepLines w:val="0"/>
        <w:pageBreakBefore w:val="0"/>
        <w:widowControl w:val="0"/>
        <w:kinsoku/>
        <w:wordWrap/>
        <w:overflowPunct/>
        <w:topLinePunct w:val="0"/>
        <w:autoSpaceDE/>
        <w:autoSpaceDN/>
        <w:bidi w:val="0"/>
        <w:adjustRightInd/>
        <w:snapToGrid w:val="0"/>
        <w:spacing w:before="313" w:beforeLines="100" w:after="313" w:afterLines="100" w:line="460" w:lineRule="exact"/>
        <w:jc w:val="center"/>
        <w:textAlignment w:val="baseline"/>
        <w:outlineLvl w:val="0"/>
        <w:rPr>
          <w:rFonts w:hint="eastAsia" w:ascii="宋体" w:hAnsi="宋体" w:eastAsia="宋体" w:cs="宋体"/>
          <w:b/>
          <w:bCs/>
          <w:sz w:val="36"/>
          <w:szCs w:val="24"/>
        </w:rPr>
      </w:pPr>
      <w:bookmarkStart w:id="717" w:name="_Toc8555"/>
      <w:r>
        <w:rPr>
          <w:rFonts w:hint="eastAsia" w:ascii="宋体" w:hAnsi="宋体" w:eastAsia="宋体" w:cs="宋体"/>
          <w:b/>
          <w:bCs/>
          <w:sz w:val="36"/>
          <w:szCs w:val="24"/>
        </w:rPr>
        <w:t>第五章  谈判响应文件格式</w:t>
      </w:r>
      <w:bookmarkEnd w:id="717"/>
    </w:p>
    <w:p w14:paraId="5860F8D1">
      <w:pPr>
        <w:pStyle w:val="46"/>
        <w:snapToGrid w:val="0"/>
        <w:textAlignment w:val="baseline"/>
        <w:rPr>
          <w:rFonts w:hint="eastAsia" w:ascii="宋体" w:hAnsi="宋体" w:eastAsia="宋体" w:cs="宋体"/>
        </w:rPr>
      </w:pPr>
    </w:p>
    <w:p w14:paraId="4BAF32E9">
      <w:pPr>
        <w:snapToGrid w:val="0"/>
        <w:textAlignment w:val="baseline"/>
        <w:rPr>
          <w:rFonts w:hint="eastAsia" w:ascii="宋体" w:hAnsi="宋体" w:eastAsia="宋体" w:cs="宋体"/>
          <w:sz w:val="20"/>
        </w:rPr>
      </w:pPr>
    </w:p>
    <w:p w14:paraId="1A186E4D">
      <w:pPr>
        <w:pStyle w:val="11"/>
        <w:snapToGrid w:val="0"/>
        <w:spacing w:before="312" w:after="312" w:line="600" w:lineRule="exact"/>
        <w:jc w:val="center"/>
        <w:textAlignment w:val="baseline"/>
        <w:rPr>
          <w:rFonts w:hint="eastAsia" w:ascii="宋体" w:hAnsi="宋体" w:eastAsia="宋体" w:cs="宋体"/>
          <w:b/>
          <w:sz w:val="44"/>
          <w:szCs w:val="44"/>
        </w:rPr>
      </w:pPr>
      <w:r>
        <w:rPr>
          <w:rFonts w:hint="eastAsia" w:ascii="宋体" w:hAnsi="宋体" w:eastAsia="宋体" w:cs="宋体"/>
          <w:b/>
          <w:sz w:val="44"/>
          <w:szCs w:val="44"/>
          <w:lang w:eastAsia="zh-CN"/>
        </w:rPr>
        <w:t>驻马店市中心医院车辆租赁项目</w:t>
      </w:r>
    </w:p>
    <w:p w14:paraId="7D2095FB">
      <w:pPr>
        <w:pStyle w:val="11"/>
        <w:snapToGrid w:val="0"/>
        <w:spacing w:before="312" w:after="312" w:line="600" w:lineRule="exact"/>
        <w:jc w:val="center"/>
        <w:textAlignment w:val="baseline"/>
        <w:rPr>
          <w:rFonts w:hint="eastAsia" w:ascii="宋体" w:hAnsi="宋体" w:eastAsia="宋体" w:cs="宋体"/>
          <w:b/>
          <w:bCs/>
          <w:sz w:val="32"/>
          <w:u w:val="single"/>
        </w:rPr>
      </w:pPr>
    </w:p>
    <w:p w14:paraId="18BC1CBF">
      <w:pPr>
        <w:pStyle w:val="11"/>
        <w:snapToGrid w:val="0"/>
        <w:spacing w:before="312" w:after="312"/>
        <w:jc w:val="center"/>
        <w:textAlignment w:val="baseline"/>
        <w:rPr>
          <w:rFonts w:hint="eastAsia" w:ascii="宋体" w:hAnsi="宋体" w:eastAsia="宋体" w:cs="宋体"/>
          <w:b/>
          <w:bCs/>
          <w:sz w:val="84"/>
          <w:szCs w:val="84"/>
        </w:rPr>
      </w:pPr>
      <w:r>
        <w:rPr>
          <w:rFonts w:hint="eastAsia" w:ascii="宋体" w:hAnsi="宋体" w:eastAsia="宋体" w:cs="宋体"/>
          <w:b/>
          <w:bCs/>
          <w:sz w:val="84"/>
          <w:szCs w:val="84"/>
        </w:rPr>
        <w:t>响应文件</w:t>
      </w:r>
    </w:p>
    <w:p w14:paraId="7792C1FB">
      <w:pPr>
        <w:pStyle w:val="11"/>
        <w:snapToGrid w:val="0"/>
        <w:spacing w:before="312" w:after="312" w:line="600" w:lineRule="exact"/>
        <w:jc w:val="center"/>
        <w:textAlignment w:val="baseline"/>
        <w:rPr>
          <w:rFonts w:hint="eastAsia" w:ascii="宋体" w:hAnsi="宋体" w:eastAsia="宋体" w:cs="宋体"/>
          <w:b/>
          <w:bCs/>
          <w:sz w:val="32"/>
          <w:u w:val="single"/>
        </w:rPr>
      </w:pPr>
    </w:p>
    <w:p w14:paraId="7C8B7D85">
      <w:pPr>
        <w:pStyle w:val="11"/>
        <w:snapToGrid w:val="0"/>
        <w:spacing w:before="312" w:after="312" w:line="600" w:lineRule="exact"/>
        <w:textAlignment w:val="baseline"/>
        <w:rPr>
          <w:rFonts w:hint="eastAsia" w:ascii="宋体" w:hAnsi="宋体" w:eastAsia="宋体" w:cs="宋体"/>
          <w:b/>
          <w:bCs/>
          <w:sz w:val="32"/>
          <w:u w:val="single"/>
        </w:rPr>
      </w:pPr>
    </w:p>
    <w:p w14:paraId="0E794097">
      <w:pPr>
        <w:pStyle w:val="11"/>
        <w:snapToGrid w:val="0"/>
        <w:spacing w:before="312" w:after="312" w:line="600" w:lineRule="exact"/>
        <w:jc w:val="center"/>
        <w:textAlignment w:val="baseline"/>
        <w:rPr>
          <w:rFonts w:hint="eastAsia" w:ascii="宋体" w:hAnsi="宋体" w:eastAsia="宋体" w:cs="宋体"/>
          <w:b/>
          <w:bCs/>
          <w:sz w:val="32"/>
          <w:u w:val="single"/>
        </w:rPr>
      </w:pPr>
    </w:p>
    <w:p w14:paraId="36E70BB3">
      <w:pPr>
        <w:pStyle w:val="11"/>
        <w:snapToGrid w:val="0"/>
        <w:spacing w:before="312" w:after="312" w:line="600" w:lineRule="exact"/>
        <w:ind w:firstLine="1968" w:firstLineChars="700"/>
        <w:textAlignment w:val="baseline"/>
        <w:rPr>
          <w:rFonts w:hint="eastAsia" w:ascii="宋体" w:hAnsi="宋体" w:eastAsia="宋体" w:cs="宋体"/>
          <w:b/>
          <w:bCs/>
          <w:szCs w:val="28"/>
          <w:u w:val="none"/>
        </w:rPr>
      </w:pPr>
      <w:r>
        <w:rPr>
          <w:rFonts w:hint="eastAsia" w:ascii="宋体" w:hAnsi="宋体" w:eastAsia="宋体" w:cs="宋体"/>
          <w:b/>
          <w:bCs/>
          <w:szCs w:val="28"/>
          <w:u w:val="none"/>
          <w:lang w:val="en-US" w:eastAsia="zh-CN"/>
        </w:rPr>
        <w:t>供应商（全称并加盖单位公章）：</w:t>
      </w:r>
    </w:p>
    <w:p w14:paraId="4DB5F78F">
      <w:pPr>
        <w:pStyle w:val="11"/>
        <w:snapToGrid w:val="0"/>
        <w:spacing w:before="312" w:after="312" w:line="600" w:lineRule="exact"/>
        <w:ind w:firstLine="1968" w:firstLineChars="700"/>
        <w:textAlignment w:val="baseline"/>
        <w:rPr>
          <w:rFonts w:hint="eastAsia" w:ascii="宋体" w:hAnsi="宋体" w:eastAsia="宋体" w:cs="宋体"/>
          <w:b/>
          <w:bCs/>
          <w:szCs w:val="28"/>
        </w:rPr>
      </w:pPr>
      <w:r>
        <w:rPr>
          <w:rFonts w:hint="eastAsia" w:ascii="宋体" w:hAnsi="宋体" w:eastAsia="宋体" w:cs="宋体"/>
          <w:b/>
          <w:bCs/>
          <w:szCs w:val="28"/>
        </w:rPr>
        <w:t>法定代表人或其委托代理人：（签字或盖章）</w:t>
      </w:r>
    </w:p>
    <w:p w14:paraId="2B36C694">
      <w:pPr>
        <w:pStyle w:val="10"/>
        <w:snapToGrid w:val="0"/>
        <w:spacing w:line="500" w:lineRule="exact"/>
        <w:ind w:left="560" w:firstLine="1405" w:firstLineChars="500"/>
        <w:textAlignment w:val="baseline"/>
        <w:rPr>
          <w:rFonts w:hint="eastAsia" w:ascii="宋体" w:hAnsi="宋体" w:eastAsia="宋体" w:cs="宋体"/>
          <w:b/>
          <w:bCs/>
          <w:szCs w:val="28"/>
        </w:rPr>
      </w:pPr>
      <w:r>
        <w:rPr>
          <w:rFonts w:hint="eastAsia" w:ascii="宋体" w:hAnsi="宋体" w:eastAsia="宋体" w:cs="宋体"/>
          <w:b/>
          <w:bCs/>
          <w:szCs w:val="28"/>
        </w:rPr>
        <w:t>日      期：  年   月  日</w:t>
      </w:r>
    </w:p>
    <w:p w14:paraId="2637B0AA">
      <w:pPr>
        <w:jc w:val="center"/>
        <w:rPr>
          <w:rFonts w:hint="eastAsia" w:ascii="宋体" w:hAnsi="宋体" w:eastAsia="宋体" w:cs="宋体"/>
          <w:b/>
          <w:bCs w:val="0"/>
          <w:color w:val="000000"/>
          <w:sz w:val="28"/>
          <w:szCs w:val="28"/>
          <w:lang w:val="en-US" w:eastAsia="zh-CN"/>
        </w:rPr>
      </w:pPr>
      <w:bookmarkStart w:id="718" w:name="_Toc27059"/>
    </w:p>
    <w:p w14:paraId="05220C9F">
      <w:pPr>
        <w:jc w:val="center"/>
        <w:rPr>
          <w:rFonts w:hint="eastAsia" w:ascii="宋体" w:hAnsi="宋体" w:eastAsia="宋体" w:cs="宋体"/>
          <w:b/>
          <w:bCs w:val="0"/>
          <w:color w:val="000000"/>
          <w:sz w:val="28"/>
          <w:szCs w:val="28"/>
          <w:lang w:val="en-US" w:eastAsia="zh-CN"/>
        </w:rPr>
      </w:pPr>
    </w:p>
    <w:p w14:paraId="666573F4">
      <w:pPr>
        <w:jc w:val="center"/>
        <w:rPr>
          <w:rFonts w:hint="eastAsia" w:ascii="宋体" w:hAnsi="宋体" w:eastAsia="宋体" w:cs="宋体"/>
          <w:b/>
          <w:bCs w:val="0"/>
          <w:color w:val="000000"/>
          <w:sz w:val="28"/>
          <w:szCs w:val="28"/>
          <w:lang w:val="en-US" w:eastAsia="zh-CN"/>
        </w:rPr>
      </w:pPr>
    </w:p>
    <w:p w14:paraId="5C88E8DB">
      <w:pPr>
        <w:jc w:val="center"/>
        <w:rPr>
          <w:rFonts w:hint="eastAsia" w:ascii="宋体" w:hAnsi="宋体" w:eastAsia="宋体" w:cs="宋体"/>
          <w:b/>
          <w:bCs w:val="0"/>
          <w:color w:val="000000"/>
          <w:sz w:val="28"/>
          <w:szCs w:val="28"/>
          <w:lang w:val="en-US" w:eastAsia="zh-CN"/>
        </w:rPr>
        <w:sectPr>
          <w:pgSz w:w="12240" w:h="15840"/>
          <w:pgMar w:top="1440" w:right="1800" w:bottom="1440" w:left="1800" w:header="850" w:footer="1077" w:gutter="0"/>
          <w:pgNumType w:fmt="decimal"/>
          <w:cols w:space="0" w:num="1"/>
          <w:docGrid w:linePitch="312" w:charSpace="0"/>
        </w:sectPr>
      </w:pPr>
    </w:p>
    <w:p w14:paraId="30DFE023">
      <w:pPr>
        <w:jc w:val="center"/>
        <w:rPr>
          <w:rFonts w:hint="eastAsia" w:ascii="宋体" w:hAnsi="宋体" w:eastAsia="宋体" w:cs="宋体"/>
          <w:b/>
          <w:bCs w:val="0"/>
          <w:color w:val="000000"/>
          <w:sz w:val="28"/>
          <w:szCs w:val="28"/>
          <w:lang w:val="en-US" w:eastAsia="zh-CN"/>
        </w:rPr>
      </w:pPr>
      <w:r>
        <w:rPr>
          <w:rFonts w:hint="eastAsia" w:ascii="宋体" w:hAnsi="宋体" w:eastAsia="宋体" w:cs="宋体"/>
          <w:b/>
          <w:bCs w:val="0"/>
          <w:color w:val="000000"/>
          <w:sz w:val="28"/>
          <w:szCs w:val="28"/>
          <w:lang w:val="en-US" w:eastAsia="zh-CN"/>
        </w:rPr>
        <w:t>目录</w:t>
      </w:r>
    </w:p>
    <w:p w14:paraId="79EDEE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zh-CN"/>
        </w:rPr>
      </w:pPr>
    </w:p>
    <w:p w14:paraId="3100B6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zh-CN" w:eastAsia="zh-CN"/>
        </w:rPr>
      </w:pPr>
      <w:r>
        <w:rPr>
          <w:rFonts w:hint="eastAsia" w:ascii="宋体" w:hAnsi="宋体" w:eastAsia="宋体" w:cs="宋体"/>
          <w:b w:val="0"/>
          <w:bCs/>
          <w:color w:val="000000"/>
          <w:sz w:val="21"/>
          <w:szCs w:val="21"/>
          <w:lang w:val="en-US" w:eastAsia="zh-CN"/>
        </w:rPr>
        <w:t>一、</w:t>
      </w:r>
      <w:r>
        <w:rPr>
          <w:rFonts w:hint="eastAsia" w:ascii="宋体" w:hAnsi="宋体" w:eastAsia="宋体" w:cs="宋体"/>
          <w:b w:val="0"/>
          <w:bCs/>
          <w:color w:val="000000"/>
          <w:sz w:val="21"/>
          <w:szCs w:val="21"/>
          <w:lang w:val="zh-CN" w:eastAsia="zh-CN"/>
        </w:rPr>
        <w:t>报价函</w:t>
      </w:r>
    </w:p>
    <w:p w14:paraId="1D32E8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zh-CN" w:eastAsia="zh-CN"/>
        </w:rPr>
      </w:pPr>
      <w:r>
        <w:rPr>
          <w:rFonts w:hint="eastAsia" w:ascii="宋体" w:hAnsi="宋体" w:eastAsia="宋体" w:cs="宋体"/>
          <w:b w:val="0"/>
          <w:bCs/>
          <w:color w:val="000000"/>
          <w:sz w:val="21"/>
          <w:szCs w:val="21"/>
          <w:lang w:val="en-US" w:eastAsia="zh-CN"/>
        </w:rPr>
        <w:t>二、</w:t>
      </w:r>
      <w:r>
        <w:rPr>
          <w:rFonts w:hint="eastAsia" w:ascii="宋体" w:hAnsi="宋体" w:eastAsia="宋体" w:cs="宋体"/>
          <w:b w:val="0"/>
          <w:bCs/>
          <w:color w:val="000000"/>
          <w:sz w:val="21"/>
          <w:szCs w:val="21"/>
          <w:lang w:val="zh-CN" w:eastAsia="zh-CN"/>
        </w:rPr>
        <w:t>报价函附</w:t>
      </w:r>
      <w:r>
        <w:rPr>
          <w:rFonts w:hint="eastAsia" w:ascii="宋体" w:hAnsi="宋体" w:eastAsia="宋体" w:cs="宋体"/>
          <w:b w:val="0"/>
          <w:bCs/>
          <w:color w:val="000000"/>
          <w:sz w:val="21"/>
          <w:szCs w:val="21"/>
          <w:lang w:val="en-US" w:eastAsia="zh-CN"/>
        </w:rPr>
        <w:t>录</w:t>
      </w:r>
      <w:r>
        <w:rPr>
          <w:rFonts w:hint="eastAsia" w:ascii="宋体" w:hAnsi="宋体" w:eastAsia="宋体" w:cs="宋体"/>
          <w:b w:val="0"/>
          <w:bCs/>
          <w:color w:val="000000"/>
          <w:sz w:val="21"/>
          <w:szCs w:val="21"/>
          <w:lang w:val="zh-CN" w:eastAsia="zh-CN"/>
        </w:rPr>
        <w:t>（第一轮报价）、报价明细表</w:t>
      </w:r>
    </w:p>
    <w:p w14:paraId="3D9A45D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zh-CN" w:eastAsia="zh-CN"/>
        </w:rPr>
      </w:pPr>
      <w:r>
        <w:rPr>
          <w:rFonts w:hint="eastAsia" w:ascii="宋体" w:hAnsi="宋体" w:eastAsia="宋体" w:cs="宋体"/>
          <w:b w:val="0"/>
          <w:bCs/>
          <w:color w:val="000000"/>
          <w:sz w:val="21"/>
          <w:szCs w:val="21"/>
          <w:lang w:val="en-US" w:eastAsia="zh-CN"/>
        </w:rPr>
        <w:t>三、</w:t>
      </w:r>
      <w:r>
        <w:rPr>
          <w:rFonts w:hint="eastAsia" w:ascii="宋体" w:hAnsi="宋体" w:eastAsia="宋体" w:cs="宋体"/>
          <w:b w:val="0"/>
          <w:bCs/>
          <w:color w:val="000000"/>
          <w:sz w:val="21"/>
          <w:szCs w:val="21"/>
          <w:lang w:val="zh-CN" w:eastAsia="zh-CN"/>
        </w:rPr>
        <w:t>法定代表人身份证明</w:t>
      </w:r>
    </w:p>
    <w:p w14:paraId="74C757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zh-CN" w:eastAsia="zh-CN"/>
        </w:rPr>
      </w:pPr>
      <w:r>
        <w:rPr>
          <w:rFonts w:hint="eastAsia" w:ascii="宋体" w:hAnsi="宋体" w:eastAsia="宋体" w:cs="宋体"/>
          <w:b w:val="0"/>
          <w:bCs/>
          <w:color w:val="000000"/>
          <w:sz w:val="21"/>
          <w:szCs w:val="21"/>
          <w:lang w:val="en-US" w:eastAsia="zh-CN"/>
        </w:rPr>
        <w:t>四、授权委托书</w:t>
      </w:r>
    </w:p>
    <w:p w14:paraId="40EF590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五、商务、技术偏离表</w:t>
      </w:r>
    </w:p>
    <w:p w14:paraId="2CB3813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六、供应商资格审查资料</w:t>
      </w:r>
    </w:p>
    <w:p w14:paraId="2CDB795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七、反商业贿赂承诺书</w:t>
      </w:r>
    </w:p>
    <w:p w14:paraId="64D0441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八、其它资料</w:t>
      </w:r>
    </w:p>
    <w:p w14:paraId="323D0D96">
      <w:pPr>
        <w:pStyle w:val="20"/>
        <w:ind w:left="0" w:leftChars="0" w:firstLine="0" w:firstLineChars="0"/>
        <w:rPr>
          <w:rFonts w:hint="eastAsia" w:ascii="宋体" w:hAnsi="宋体" w:eastAsia="宋体" w:cs="宋体"/>
          <w:lang w:val="en-US"/>
        </w:rPr>
      </w:pPr>
    </w:p>
    <w:p w14:paraId="3823CD52">
      <w:pPr>
        <w:rPr>
          <w:rFonts w:hint="eastAsia" w:ascii="宋体" w:hAnsi="宋体" w:eastAsia="宋体" w:cs="宋体"/>
          <w:b/>
          <w:color w:val="000000"/>
          <w:sz w:val="32"/>
          <w:szCs w:val="32"/>
        </w:rPr>
      </w:pPr>
      <w:r>
        <w:rPr>
          <w:rFonts w:hint="eastAsia" w:ascii="宋体" w:hAnsi="宋体" w:eastAsia="宋体" w:cs="宋体"/>
          <w:b/>
          <w:color w:val="000000"/>
          <w:sz w:val="32"/>
          <w:szCs w:val="32"/>
          <w:lang w:val="zh-CN"/>
        </w:rPr>
        <w:br w:type="page"/>
      </w:r>
    </w:p>
    <w:p w14:paraId="2B9FF11B">
      <w:pPr>
        <w:numPr>
          <w:ilvl w:val="0"/>
          <w:numId w:val="2"/>
        </w:numPr>
        <w:snapToGrid w:val="0"/>
        <w:spacing w:line="420" w:lineRule="exact"/>
        <w:jc w:val="center"/>
        <w:textAlignment w:val="baseline"/>
        <w:outlineLvl w:val="1"/>
        <w:rPr>
          <w:rFonts w:hint="eastAsia" w:ascii="宋体" w:hAnsi="宋体" w:eastAsia="宋体" w:cs="宋体"/>
          <w:b/>
          <w:color w:val="000000"/>
          <w:sz w:val="32"/>
          <w:szCs w:val="32"/>
        </w:rPr>
      </w:pPr>
      <w:r>
        <w:rPr>
          <w:rFonts w:hint="eastAsia" w:ascii="宋体" w:hAnsi="宋体" w:eastAsia="宋体" w:cs="宋体"/>
          <w:b/>
          <w:color w:val="000000"/>
          <w:sz w:val="32"/>
          <w:szCs w:val="32"/>
          <w:lang w:val="zh-CN"/>
        </w:rPr>
        <w:t>报价函</w:t>
      </w:r>
      <w:bookmarkEnd w:id="718"/>
    </w:p>
    <w:p w14:paraId="7B7A2146">
      <w:pPr>
        <w:pStyle w:val="10"/>
        <w:keepNext w:val="0"/>
        <w:keepLines w:val="0"/>
        <w:pageBreakBefore w:val="0"/>
        <w:widowControl w:val="0"/>
        <w:kinsoku/>
        <w:wordWrap/>
        <w:overflowPunct/>
        <w:topLinePunct w:val="0"/>
        <w:autoSpaceDE/>
        <w:autoSpaceDN/>
        <w:bidi w:val="0"/>
        <w:adjustRightInd/>
        <w:snapToGrid w:val="0"/>
        <w:spacing w:line="480" w:lineRule="exact"/>
        <w:ind w:left="420" w:leftChars="0" w:hanging="420"/>
        <w:textAlignment w:val="baseline"/>
        <w:rPr>
          <w:rFonts w:hint="eastAsia"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（采购人）</w:t>
      </w:r>
    </w:p>
    <w:p w14:paraId="47EEF94B">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（供应商名称）现委托</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（姓名）为我方代理人，参加贵方组织的项目的</w:t>
      </w:r>
      <w:r>
        <w:rPr>
          <w:rFonts w:hint="eastAsia" w:ascii="宋体" w:hAnsi="宋体" w:eastAsia="宋体" w:cs="宋体"/>
          <w:sz w:val="21"/>
          <w:szCs w:val="21"/>
          <w:lang w:val="en-US" w:eastAsia="zh-CN"/>
        </w:rPr>
        <w:t>谈判</w:t>
      </w:r>
      <w:r>
        <w:rPr>
          <w:rFonts w:hint="eastAsia" w:ascii="宋体" w:hAnsi="宋体" w:eastAsia="宋体" w:cs="宋体"/>
          <w:sz w:val="21"/>
          <w:szCs w:val="21"/>
        </w:rPr>
        <w:t>。</w:t>
      </w:r>
    </w:p>
    <w:p w14:paraId="6535D372">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jc w:val="left"/>
        <w:textAlignment w:val="baseline"/>
        <w:rPr>
          <w:rFonts w:hint="eastAsia" w:ascii="宋体" w:hAnsi="宋体" w:eastAsia="宋体" w:cs="宋体"/>
          <w:sz w:val="21"/>
          <w:szCs w:val="21"/>
        </w:rPr>
      </w:pPr>
      <w:r>
        <w:rPr>
          <w:rFonts w:hint="eastAsia" w:ascii="宋体" w:hAnsi="宋体" w:eastAsia="宋体" w:cs="宋体"/>
          <w:sz w:val="21"/>
          <w:szCs w:val="21"/>
        </w:rPr>
        <w:t>1．根据已收到的项目的竞争性谈判文件，经考察和认真研究本项目竞争性谈判文件及其它有关文件后，我方愿意遵守竞争性谈判文件中的各项规定，严格按照“采购项目概况”实施本项目，并承担其任何质量缺陷等问题所造成的任何损失。</w:t>
      </w:r>
    </w:p>
    <w:p w14:paraId="5420CE18">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2．我方已详细检查全部竞争性谈判文件包括澄清文件、补充通知（如有的话）及有关附件，并完全理解我方必须放弃提出含糊不清或误解的权力，愿按照谈判文件中的条款和要求按最后一次的报价做为最后报价。</w:t>
      </w:r>
    </w:p>
    <w:p w14:paraId="386C3785">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3．我方在此承诺，我方若能成交，保证在内，全面履行竞争性谈判文件中规定的职责和义务。</w:t>
      </w:r>
    </w:p>
    <w:p w14:paraId="753DC7C1">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4．如果我方成交，我方保证按合同条款中规定的内容执行；我方保证符合现行国家质量要求和行业有关标准</w:t>
      </w:r>
      <w:r>
        <w:rPr>
          <w:rFonts w:hint="eastAsia" w:ascii="宋体" w:hAnsi="宋体" w:eastAsia="宋体" w:cs="宋体"/>
          <w:sz w:val="21"/>
          <w:szCs w:val="21"/>
          <w:lang w:val="en-US" w:eastAsia="zh-CN"/>
        </w:rPr>
        <w:t>且满足采购人</w:t>
      </w:r>
      <w:r>
        <w:rPr>
          <w:rFonts w:hint="eastAsia" w:ascii="宋体" w:hAnsi="宋体" w:eastAsia="宋体" w:cs="宋体"/>
          <w:sz w:val="21"/>
          <w:szCs w:val="21"/>
        </w:rPr>
        <w:t>要求，并按竞争性谈判文件和有关规定提交一切资料。</w:t>
      </w:r>
    </w:p>
    <w:p w14:paraId="413B6A74">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u w:val="single"/>
          <w:lang w:val="en-US"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我方最近3年内的被公开披露或查处的违法违规行为有</w:t>
      </w:r>
      <w:r>
        <w:rPr>
          <w:rFonts w:hint="eastAsia" w:ascii="宋体" w:hAnsi="宋体" w:eastAsia="宋体" w:cs="宋体"/>
          <w:sz w:val="21"/>
          <w:szCs w:val="21"/>
          <w:lang w:eastAsia="zh-CN"/>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w:t>
      </w:r>
    </w:p>
    <w:p w14:paraId="0FE4AADC">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．除谈判响应文件所提交的资料外，我方同意随时接受贵方的检查、询问，并根据谈判需要补充贵方要求提交的资料。</w:t>
      </w:r>
    </w:p>
    <w:p w14:paraId="4B2B1343">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．如果我方成交后，我方没有任何正当理由而拒签合同，同时我方愿意补偿该项工作因我方延误所造成的经济损失。</w:t>
      </w:r>
    </w:p>
    <w:p w14:paraId="49D4BA62">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8</w:t>
      </w:r>
      <w:r>
        <w:rPr>
          <w:rFonts w:hint="eastAsia" w:ascii="宋体" w:hAnsi="宋体" w:eastAsia="宋体" w:cs="宋体"/>
          <w:sz w:val="21"/>
          <w:szCs w:val="21"/>
        </w:rPr>
        <w:t>．我方愿接受合同条款中规定的合同价款计算和调整方式。</w:t>
      </w:r>
    </w:p>
    <w:p w14:paraId="731A821F">
      <w:pPr>
        <w:pStyle w:val="10"/>
        <w:keepNext w:val="0"/>
        <w:keepLines w:val="0"/>
        <w:pageBreakBefore w:val="0"/>
        <w:widowControl w:val="0"/>
        <w:kinsoku/>
        <w:wordWrap/>
        <w:overflowPunct/>
        <w:topLinePunct w:val="0"/>
        <w:autoSpaceDE/>
        <w:autoSpaceDN/>
        <w:bidi w:val="0"/>
        <w:adjustRightInd/>
        <w:snapToGrid w:val="0"/>
        <w:spacing w:line="480" w:lineRule="exact"/>
        <w:ind w:left="0" w:leftChars="0"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．除非另外达成协议并生效，贵方的成交通知书和本谈判响应文件将成为约束我方的合同文件组成部分。</w:t>
      </w:r>
    </w:p>
    <w:p w14:paraId="55AA246A">
      <w:pPr>
        <w:pStyle w:val="10"/>
        <w:keepNext w:val="0"/>
        <w:keepLines w:val="0"/>
        <w:pageBreakBefore w:val="0"/>
        <w:widowControl w:val="0"/>
        <w:kinsoku/>
        <w:wordWrap/>
        <w:overflowPunct/>
        <w:topLinePunct w:val="0"/>
        <w:autoSpaceDE/>
        <w:autoSpaceDN/>
        <w:bidi w:val="0"/>
        <w:adjustRightInd/>
        <w:snapToGrid w:val="0"/>
        <w:spacing w:line="480" w:lineRule="exact"/>
        <w:ind w:left="420" w:leftChars="150" w:firstLine="0" w:firstLineChars="0"/>
        <w:textAlignment w:val="baseline"/>
        <w:rPr>
          <w:rFonts w:hint="eastAsia" w:ascii="宋体" w:hAnsi="宋体" w:eastAsia="宋体" w:cs="宋体"/>
          <w:sz w:val="21"/>
          <w:szCs w:val="21"/>
          <w:lang w:val="en-US"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．（其他补充说明）</w:t>
      </w:r>
      <w:r>
        <w:rPr>
          <w:rFonts w:hint="eastAsia" w:ascii="宋体" w:hAnsi="宋体" w:eastAsia="宋体" w:cs="宋体"/>
          <w:kern w:val="0"/>
          <w:sz w:val="21"/>
          <w:szCs w:val="21"/>
          <w:u w:val="none"/>
          <w:lang w:eastAsia="zh-CN"/>
        </w:rPr>
        <w:t>：</w:t>
      </w:r>
      <w:r>
        <w:rPr>
          <w:rFonts w:hint="eastAsia" w:ascii="宋体" w:hAnsi="宋体" w:eastAsia="宋体" w:cs="宋体"/>
          <w:kern w:val="0"/>
          <w:sz w:val="21"/>
          <w:szCs w:val="21"/>
          <w:u w:val="single"/>
          <w:lang w:val="en-US" w:eastAsia="zh-CN"/>
        </w:rPr>
        <w:t xml:space="preserve">     </w:t>
      </w:r>
      <w:r>
        <w:rPr>
          <w:rFonts w:hint="eastAsia" w:ascii="宋体" w:hAnsi="宋体" w:eastAsia="宋体" w:cs="宋体"/>
          <w:kern w:val="0"/>
          <w:sz w:val="21"/>
          <w:szCs w:val="21"/>
          <w:u w:val="none"/>
          <w:lang w:val="en-US" w:eastAsia="zh-CN"/>
        </w:rPr>
        <w:t>。</w:t>
      </w:r>
    </w:p>
    <w:p w14:paraId="7756AA9C">
      <w:pPr>
        <w:pStyle w:val="10"/>
        <w:snapToGrid w:val="0"/>
        <w:spacing w:line="420" w:lineRule="exact"/>
        <w:ind w:left="420" w:leftChars="0" w:hanging="420"/>
        <w:textAlignment w:val="baseline"/>
        <w:rPr>
          <w:rFonts w:hint="eastAsia" w:ascii="宋体" w:hAnsi="宋体" w:eastAsia="宋体" w:cs="宋体"/>
          <w:sz w:val="21"/>
          <w:szCs w:val="21"/>
        </w:rPr>
      </w:pPr>
    </w:p>
    <w:p w14:paraId="73276DA6">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供应商（全称并加盖单位公章）：</w:t>
      </w:r>
    </w:p>
    <w:p w14:paraId="4D4D676E">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sz w:val="21"/>
          <w:szCs w:val="21"/>
        </w:rPr>
      </w:pPr>
      <w:r>
        <w:rPr>
          <w:rFonts w:hint="eastAsia" w:ascii="宋体" w:hAnsi="宋体" w:eastAsia="宋体" w:cs="宋体"/>
          <w:sz w:val="21"/>
          <w:szCs w:val="21"/>
        </w:rPr>
        <w:t>法定代表人或其委托代理人（签字或盖章）：</w:t>
      </w:r>
    </w:p>
    <w:p w14:paraId="301E9EE0">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sz w:val="21"/>
          <w:szCs w:val="21"/>
        </w:rPr>
      </w:pPr>
      <w:r>
        <w:rPr>
          <w:rFonts w:hint="eastAsia" w:ascii="宋体" w:hAnsi="宋体" w:eastAsia="宋体" w:cs="宋体"/>
          <w:sz w:val="21"/>
          <w:szCs w:val="21"/>
        </w:rPr>
        <w:t>日期：年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29883381">
      <w:pPr>
        <w:pStyle w:val="45"/>
        <w:snapToGrid w:val="0"/>
        <w:spacing w:line="480" w:lineRule="exact"/>
        <w:jc w:val="center"/>
        <w:textAlignment w:val="baseline"/>
        <w:rPr>
          <w:rFonts w:hint="eastAsia" w:ascii="宋体" w:hAnsi="宋体" w:eastAsia="宋体" w:cs="宋体"/>
          <w:b/>
          <w:sz w:val="28"/>
          <w:szCs w:val="28"/>
        </w:rPr>
      </w:pPr>
      <w:r>
        <w:rPr>
          <w:rFonts w:hint="eastAsia" w:ascii="宋体" w:hAnsi="宋体" w:eastAsia="宋体" w:cs="宋体"/>
          <w:b/>
          <w:bCs/>
          <w:sz w:val="36"/>
          <w:szCs w:val="36"/>
        </w:rPr>
        <w:br w:type="page"/>
      </w:r>
    </w:p>
    <w:p w14:paraId="24712389">
      <w:pPr>
        <w:numPr>
          <w:ilvl w:val="0"/>
          <w:numId w:val="2"/>
        </w:numPr>
        <w:snapToGrid w:val="0"/>
        <w:spacing w:line="480" w:lineRule="exact"/>
        <w:jc w:val="center"/>
        <w:textAlignment w:val="baseline"/>
        <w:outlineLvl w:val="1"/>
        <w:rPr>
          <w:rFonts w:hint="eastAsia" w:ascii="宋体" w:hAnsi="宋体" w:eastAsia="宋体" w:cs="宋体"/>
          <w:b/>
          <w:color w:val="000000"/>
          <w:sz w:val="32"/>
          <w:szCs w:val="32"/>
        </w:rPr>
      </w:pPr>
      <w:bookmarkStart w:id="719" w:name="_Toc31917"/>
      <w:r>
        <w:rPr>
          <w:rFonts w:hint="eastAsia" w:ascii="宋体" w:hAnsi="宋体" w:eastAsia="宋体" w:cs="宋体"/>
          <w:b/>
          <w:color w:val="000000"/>
          <w:sz w:val="32"/>
          <w:szCs w:val="32"/>
        </w:rPr>
        <w:t>报价函附录（第一轮报价）</w:t>
      </w:r>
      <w:bookmarkEnd w:id="719"/>
    </w:p>
    <w:p w14:paraId="7F1B2AE8">
      <w:pPr>
        <w:snapToGrid w:val="0"/>
        <w:textAlignment w:val="baseline"/>
        <w:rPr>
          <w:rFonts w:hint="eastAsia" w:ascii="宋体" w:hAnsi="宋体" w:eastAsia="宋体" w:cs="宋体"/>
          <w:sz w:val="20"/>
        </w:rPr>
      </w:pPr>
    </w:p>
    <w:tbl>
      <w:tblPr>
        <w:tblStyle w:val="22"/>
        <w:tblW w:w="8879"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7488"/>
      </w:tblGrid>
      <w:tr w14:paraId="470E0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exact"/>
        </w:trPr>
        <w:tc>
          <w:tcPr>
            <w:tcW w:w="1391" w:type="dxa"/>
            <w:noWrap w:val="0"/>
            <w:vAlign w:val="center"/>
          </w:tcPr>
          <w:p w14:paraId="51354E7B">
            <w:pPr>
              <w:widowControl/>
              <w:snapToGrid w:val="0"/>
              <w:spacing w:before="50" w:after="50"/>
              <w:jc w:val="center"/>
              <w:rPr>
                <w:rFonts w:hint="eastAsia" w:ascii="宋体" w:hAnsi="宋体" w:eastAsia="宋体" w:cs="宋体"/>
                <w:color w:val="000000"/>
                <w:sz w:val="21"/>
                <w:szCs w:val="21"/>
              </w:rPr>
            </w:pPr>
            <w:r>
              <w:rPr>
                <w:rFonts w:hint="eastAsia" w:ascii="宋体" w:hAnsi="宋体" w:eastAsia="宋体" w:cs="宋体"/>
                <w:kern w:val="0"/>
                <w:sz w:val="21"/>
                <w:szCs w:val="21"/>
              </w:rPr>
              <w:t>项目名称</w:t>
            </w:r>
          </w:p>
        </w:tc>
        <w:tc>
          <w:tcPr>
            <w:tcW w:w="7488" w:type="dxa"/>
            <w:noWrap w:val="0"/>
            <w:vAlign w:val="center"/>
          </w:tcPr>
          <w:p w14:paraId="2E026E59">
            <w:pPr>
              <w:rPr>
                <w:rFonts w:hint="eastAsia" w:ascii="宋体" w:hAnsi="宋体" w:eastAsia="宋体" w:cs="宋体"/>
                <w:color w:val="000000"/>
                <w:sz w:val="21"/>
                <w:szCs w:val="21"/>
              </w:rPr>
            </w:pPr>
          </w:p>
        </w:tc>
      </w:tr>
      <w:tr w14:paraId="331E8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exact"/>
        </w:trPr>
        <w:tc>
          <w:tcPr>
            <w:tcW w:w="1391" w:type="dxa"/>
            <w:noWrap w:val="0"/>
            <w:vAlign w:val="center"/>
          </w:tcPr>
          <w:p w14:paraId="1EA2057B">
            <w:pPr>
              <w:widowControl/>
              <w:snapToGrid w:val="0"/>
              <w:spacing w:before="50" w:after="50"/>
              <w:jc w:val="center"/>
              <w:rPr>
                <w:rFonts w:hint="eastAsia" w:ascii="宋体" w:hAnsi="宋体" w:eastAsia="宋体" w:cs="宋体"/>
                <w:color w:val="000000"/>
                <w:sz w:val="21"/>
                <w:szCs w:val="21"/>
                <w:lang w:val="en-US" w:eastAsia="zh-CN"/>
              </w:rPr>
            </w:pPr>
            <w:r>
              <w:rPr>
                <w:rFonts w:hint="eastAsia" w:ascii="宋体" w:hAnsi="宋体" w:eastAsia="宋体" w:cs="宋体"/>
                <w:kern w:val="0"/>
                <w:sz w:val="21"/>
                <w:szCs w:val="21"/>
              </w:rPr>
              <w:t>供应商名称</w:t>
            </w:r>
          </w:p>
        </w:tc>
        <w:tc>
          <w:tcPr>
            <w:tcW w:w="7488" w:type="dxa"/>
            <w:noWrap w:val="0"/>
            <w:vAlign w:val="center"/>
          </w:tcPr>
          <w:p w14:paraId="13817822">
            <w:pPr>
              <w:rPr>
                <w:rFonts w:hint="eastAsia" w:ascii="宋体" w:hAnsi="宋体" w:eastAsia="宋体" w:cs="宋体"/>
                <w:color w:val="000000"/>
                <w:sz w:val="21"/>
                <w:szCs w:val="21"/>
              </w:rPr>
            </w:pPr>
          </w:p>
        </w:tc>
      </w:tr>
      <w:tr w14:paraId="760A0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1" w:hRule="exact"/>
        </w:trPr>
        <w:tc>
          <w:tcPr>
            <w:tcW w:w="1391" w:type="dxa"/>
            <w:noWrap w:val="0"/>
            <w:vAlign w:val="center"/>
          </w:tcPr>
          <w:p w14:paraId="1BCFAEC1">
            <w:pPr>
              <w:jc w:val="center"/>
              <w:rPr>
                <w:rFonts w:hint="eastAsia" w:ascii="宋体" w:hAnsi="宋体" w:eastAsia="宋体" w:cs="宋体"/>
                <w:color w:val="000000"/>
                <w:sz w:val="21"/>
                <w:szCs w:val="21"/>
              </w:rPr>
            </w:pPr>
            <w:r>
              <w:rPr>
                <w:rFonts w:hint="eastAsia" w:ascii="宋体" w:hAnsi="宋体" w:eastAsia="宋体" w:cs="宋体"/>
                <w:sz w:val="21"/>
                <w:szCs w:val="21"/>
                <w:lang w:val="en-US" w:eastAsia="zh-CN"/>
              </w:rPr>
              <w:t>谈判</w:t>
            </w:r>
            <w:r>
              <w:rPr>
                <w:rFonts w:hint="eastAsia" w:ascii="宋体" w:hAnsi="宋体" w:eastAsia="宋体" w:cs="宋体"/>
                <w:sz w:val="21"/>
                <w:szCs w:val="21"/>
              </w:rPr>
              <w:t>报价</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市区</w:t>
            </w:r>
            <w:r>
              <w:rPr>
                <w:rFonts w:hint="eastAsia" w:ascii="宋体" w:hAnsi="宋体" w:eastAsia="宋体" w:cs="宋体"/>
                <w:sz w:val="21"/>
                <w:szCs w:val="21"/>
                <w:lang w:eastAsia="zh-CN"/>
              </w:rPr>
              <w:t>）</w:t>
            </w:r>
          </w:p>
        </w:tc>
        <w:tc>
          <w:tcPr>
            <w:tcW w:w="7488" w:type="dxa"/>
            <w:noWrap w:val="0"/>
            <w:vAlign w:val="center"/>
          </w:tcPr>
          <w:p w14:paraId="0C053B01">
            <w:pPr>
              <w:rPr>
                <w:rFonts w:hint="eastAsia" w:ascii="宋体" w:hAnsi="宋体" w:eastAsia="宋体" w:cs="宋体"/>
                <w:sz w:val="21"/>
                <w:szCs w:val="21"/>
                <w:lang w:val="en-US" w:eastAsia="zh-CN"/>
              </w:rPr>
            </w:pPr>
            <w:r>
              <w:rPr>
                <w:rFonts w:hint="eastAsia" w:ascii="宋体" w:hAnsi="宋体" w:eastAsia="宋体" w:cs="宋体"/>
                <w:sz w:val="21"/>
                <w:szCs w:val="21"/>
              </w:rPr>
              <w:t>大写：        元</w:t>
            </w:r>
            <w:r>
              <w:rPr>
                <w:rFonts w:hint="eastAsia" w:ascii="宋体" w:hAnsi="宋体" w:eastAsia="宋体" w:cs="宋体"/>
                <w:sz w:val="21"/>
                <w:szCs w:val="21"/>
                <w:lang w:val="en-US" w:eastAsia="zh-CN"/>
              </w:rPr>
              <w:t>/次</w:t>
            </w:r>
          </w:p>
          <w:p w14:paraId="4F54852D">
            <w:pPr>
              <w:rPr>
                <w:rFonts w:hint="eastAsia" w:ascii="宋体" w:hAnsi="宋体" w:eastAsia="宋体" w:cs="宋体"/>
                <w:color w:val="000000"/>
                <w:sz w:val="21"/>
                <w:szCs w:val="21"/>
              </w:rPr>
            </w:pPr>
            <w:r>
              <w:rPr>
                <w:rFonts w:hint="eastAsia" w:ascii="宋体" w:hAnsi="宋体" w:eastAsia="宋体" w:cs="宋体"/>
                <w:sz w:val="21"/>
                <w:szCs w:val="21"/>
              </w:rPr>
              <w:t>小写：        元</w:t>
            </w:r>
            <w:r>
              <w:rPr>
                <w:rFonts w:hint="eastAsia" w:ascii="宋体" w:hAnsi="宋体" w:eastAsia="宋体" w:cs="宋体"/>
                <w:sz w:val="21"/>
                <w:szCs w:val="21"/>
                <w:lang w:val="en-US" w:eastAsia="zh-CN"/>
              </w:rPr>
              <w:t>/次</w:t>
            </w:r>
          </w:p>
        </w:tc>
      </w:tr>
      <w:tr w14:paraId="01379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exact"/>
        </w:trPr>
        <w:tc>
          <w:tcPr>
            <w:tcW w:w="1391" w:type="dxa"/>
            <w:noWrap w:val="0"/>
            <w:vAlign w:val="center"/>
          </w:tcPr>
          <w:p w14:paraId="2F50C724">
            <w:pPr>
              <w:jc w:val="center"/>
              <w:rPr>
                <w:rFonts w:hint="eastAsia" w:ascii="宋体" w:hAnsi="宋体" w:eastAsia="宋体" w:cs="宋体"/>
                <w:color w:val="000000"/>
                <w:sz w:val="21"/>
                <w:szCs w:val="21"/>
                <w:lang w:val="en-US" w:eastAsia="zh-CN"/>
              </w:rPr>
            </w:pPr>
            <w:r>
              <w:rPr>
                <w:rFonts w:hint="eastAsia" w:ascii="宋体" w:hAnsi="宋体" w:eastAsia="宋体" w:cs="宋体"/>
                <w:sz w:val="21"/>
                <w:szCs w:val="21"/>
                <w:lang w:val="en-US" w:eastAsia="zh-CN"/>
              </w:rPr>
              <w:t>谈判</w:t>
            </w:r>
            <w:r>
              <w:rPr>
                <w:rFonts w:hint="eastAsia" w:ascii="宋体" w:hAnsi="宋体" w:eastAsia="宋体" w:cs="宋体"/>
                <w:sz w:val="21"/>
                <w:szCs w:val="21"/>
              </w:rPr>
              <w:t>报价</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县区</w:t>
            </w:r>
            <w:r>
              <w:rPr>
                <w:rFonts w:hint="eastAsia" w:ascii="宋体" w:hAnsi="宋体" w:eastAsia="宋体" w:cs="宋体"/>
                <w:sz w:val="21"/>
                <w:szCs w:val="21"/>
                <w:lang w:eastAsia="zh-CN"/>
              </w:rPr>
              <w:t>）</w:t>
            </w:r>
          </w:p>
        </w:tc>
        <w:tc>
          <w:tcPr>
            <w:tcW w:w="7488" w:type="dxa"/>
            <w:noWrap w:val="0"/>
            <w:vAlign w:val="bottom"/>
          </w:tcPr>
          <w:p w14:paraId="309D2361">
            <w:pPr>
              <w:rPr>
                <w:rFonts w:hint="eastAsia" w:ascii="宋体" w:hAnsi="宋体" w:eastAsia="宋体" w:cs="宋体"/>
                <w:sz w:val="21"/>
                <w:szCs w:val="21"/>
                <w:lang w:val="en-US" w:eastAsia="zh-CN"/>
              </w:rPr>
            </w:pPr>
            <w:r>
              <w:rPr>
                <w:rFonts w:hint="eastAsia" w:ascii="宋体" w:hAnsi="宋体" w:eastAsia="宋体" w:cs="宋体"/>
                <w:sz w:val="21"/>
                <w:szCs w:val="21"/>
              </w:rPr>
              <w:t>大写：        元</w:t>
            </w:r>
            <w:r>
              <w:rPr>
                <w:rFonts w:hint="eastAsia" w:ascii="宋体" w:hAnsi="宋体" w:eastAsia="宋体" w:cs="宋体"/>
                <w:sz w:val="21"/>
                <w:szCs w:val="21"/>
                <w:lang w:val="en-US" w:eastAsia="zh-CN"/>
              </w:rPr>
              <w:t>/天</w:t>
            </w:r>
          </w:p>
          <w:p w14:paraId="459317FC">
            <w:pPr>
              <w:spacing w:line="360" w:lineRule="auto"/>
              <w:rPr>
                <w:rFonts w:hint="eastAsia" w:ascii="宋体" w:hAnsi="宋体" w:eastAsia="宋体" w:cs="宋体"/>
                <w:color w:val="000000"/>
                <w:sz w:val="21"/>
                <w:szCs w:val="21"/>
              </w:rPr>
            </w:pPr>
            <w:r>
              <w:rPr>
                <w:rFonts w:hint="eastAsia" w:ascii="宋体" w:hAnsi="宋体" w:eastAsia="宋体" w:cs="宋体"/>
                <w:sz w:val="21"/>
                <w:szCs w:val="21"/>
              </w:rPr>
              <w:t>小写：        元</w:t>
            </w:r>
            <w:r>
              <w:rPr>
                <w:rFonts w:hint="eastAsia" w:ascii="宋体" w:hAnsi="宋体" w:eastAsia="宋体" w:cs="宋体"/>
                <w:sz w:val="21"/>
                <w:szCs w:val="21"/>
                <w:lang w:val="en-US" w:eastAsia="zh-CN"/>
              </w:rPr>
              <w:t>/天</w:t>
            </w:r>
          </w:p>
        </w:tc>
      </w:tr>
      <w:tr w14:paraId="49AC4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exact"/>
        </w:trPr>
        <w:tc>
          <w:tcPr>
            <w:tcW w:w="1391" w:type="dxa"/>
            <w:noWrap w:val="0"/>
            <w:vAlign w:val="center"/>
          </w:tcPr>
          <w:p w14:paraId="7DA50DD1">
            <w:pPr>
              <w:jc w:val="center"/>
              <w:rPr>
                <w:rFonts w:hint="eastAsia" w:ascii="宋体" w:hAnsi="宋体" w:eastAsia="宋体" w:cs="宋体"/>
                <w:color w:val="000000"/>
                <w:sz w:val="21"/>
                <w:szCs w:val="21"/>
                <w:lang w:eastAsia="zh-CN"/>
              </w:rPr>
            </w:pPr>
            <w:r>
              <w:rPr>
                <w:rFonts w:hint="eastAsia" w:ascii="宋体" w:hAnsi="宋体" w:eastAsia="宋体" w:cs="宋体"/>
                <w:sz w:val="21"/>
                <w:szCs w:val="21"/>
                <w:lang w:val="en-US" w:eastAsia="zh-CN"/>
              </w:rPr>
              <w:t>谈判</w:t>
            </w:r>
            <w:r>
              <w:rPr>
                <w:rFonts w:hint="eastAsia" w:ascii="宋体" w:hAnsi="宋体" w:eastAsia="宋体" w:cs="宋体"/>
                <w:sz w:val="21"/>
                <w:szCs w:val="21"/>
              </w:rPr>
              <w:t>报价</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驻马店市境外</w:t>
            </w:r>
            <w:r>
              <w:rPr>
                <w:rFonts w:hint="eastAsia" w:ascii="宋体" w:hAnsi="宋体" w:eastAsia="宋体" w:cs="宋体"/>
                <w:sz w:val="21"/>
                <w:szCs w:val="21"/>
                <w:lang w:eastAsia="zh-CN"/>
              </w:rPr>
              <w:t>）</w:t>
            </w:r>
          </w:p>
        </w:tc>
        <w:tc>
          <w:tcPr>
            <w:tcW w:w="7488" w:type="dxa"/>
            <w:noWrap w:val="0"/>
            <w:vAlign w:val="center"/>
          </w:tcPr>
          <w:p w14:paraId="0BC5BC3B">
            <w:pPr>
              <w:rPr>
                <w:rFonts w:hint="eastAsia" w:ascii="宋体" w:hAnsi="宋体" w:eastAsia="宋体" w:cs="宋体"/>
                <w:sz w:val="21"/>
                <w:szCs w:val="21"/>
                <w:lang w:val="en-US" w:eastAsia="zh-CN"/>
              </w:rPr>
            </w:pPr>
            <w:r>
              <w:rPr>
                <w:rFonts w:hint="eastAsia" w:ascii="宋体" w:hAnsi="宋体" w:eastAsia="宋体" w:cs="宋体"/>
                <w:sz w:val="21"/>
                <w:szCs w:val="21"/>
              </w:rPr>
              <w:t>大写：        元</w:t>
            </w:r>
            <w:r>
              <w:rPr>
                <w:rFonts w:hint="eastAsia" w:ascii="宋体" w:hAnsi="宋体" w:eastAsia="宋体" w:cs="宋体"/>
                <w:sz w:val="21"/>
                <w:szCs w:val="21"/>
                <w:lang w:val="en-US" w:eastAsia="zh-CN"/>
              </w:rPr>
              <w:t>/公里</w:t>
            </w:r>
          </w:p>
          <w:p w14:paraId="2FBC1D36">
            <w:pPr>
              <w:rPr>
                <w:rFonts w:hint="eastAsia" w:ascii="宋体" w:hAnsi="宋体" w:eastAsia="宋体" w:cs="宋体"/>
                <w:color w:val="000000"/>
                <w:sz w:val="21"/>
                <w:szCs w:val="21"/>
              </w:rPr>
            </w:pPr>
            <w:r>
              <w:rPr>
                <w:rFonts w:hint="eastAsia" w:ascii="宋体" w:hAnsi="宋体" w:eastAsia="宋体" w:cs="宋体"/>
                <w:sz w:val="21"/>
                <w:szCs w:val="21"/>
              </w:rPr>
              <w:t>小写：        元</w:t>
            </w:r>
            <w:r>
              <w:rPr>
                <w:rFonts w:hint="eastAsia" w:ascii="宋体" w:hAnsi="宋体" w:eastAsia="宋体" w:cs="宋体"/>
                <w:sz w:val="21"/>
                <w:szCs w:val="21"/>
                <w:lang w:val="en-US" w:eastAsia="zh-CN"/>
              </w:rPr>
              <w:t>/公里</w:t>
            </w:r>
          </w:p>
        </w:tc>
      </w:tr>
      <w:tr w14:paraId="49E6C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1391" w:type="dxa"/>
            <w:noWrap w:val="0"/>
            <w:vAlign w:val="center"/>
          </w:tcPr>
          <w:p w14:paraId="00CBD3C6">
            <w:pPr>
              <w:jc w:val="center"/>
              <w:rPr>
                <w:rFonts w:hint="eastAsia" w:ascii="宋体" w:hAnsi="宋体" w:eastAsia="宋体" w:cs="宋体"/>
                <w:color w:val="000000"/>
                <w:sz w:val="21"/>
                <w:szCs w:val="21"/>
              </w:rPr>
            </w:pPr>
            <w:r>
              <w:rPr>
                <w:rFonts w:hint="eastAsia" w:ascii="宋体" w:hAnsi="宋体" w:eastAsia="宋体" w:cs="宋体"/>
                <w:sz w:val="21"/>
                <w:szCs w:val="21"/>
              </w:rPr>
              <w:t>合同履行期限</w:t>
            </w:r>
          </w:p>
        </w:tc>
        <w:tc>
          <w:tcPr>
            <w:tcW w:w="7488" w:type="dxa"/>
            <w:noWrap w:val="0"/>
            <w:vAlign w:val="bottom"/>
          </w:tcPr>
          <w:p w14:paraId="06FDC9C1">
            <w:pPr>
              <w:spacing w:line="360" w:lineRule="auto"/>
              <w:ind w:firstLine="1155" w:firstLineChars="550"/>
              <w:rPr>
                <w:rFonts w:hint="eastAsia" w:ascii="宋体" w:hAnsi="宋体" w:eastAsia="宋体" w:cs="宋体"/>
                <w:color w:val="000000"/>
                <w:sz w:val="21"/>
                <w:szCs w:val="21"/>
              </w:rPr>
            </w:pPr>
          </w:p>
        </w:tc>
      </w:tr>
      <w:tr w14:paraId="1393C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atLeast"/>
        </w:trPr>
        <w:tc>
          <w:tcPr>
            <w:tcW w:w="1391" w:type="dxa"/>
            <w:noWrap w:val="0"/>
            <w:vAlign w:val="center"/>
          </w:tcPr>
          <w:p w14:paraId="643043F5">
            <w:pPr>
              <w:widowControl/>
              <w:snapToGrid w:val="0"/>
              <w:spacing w:before="50" w:after="50"/>
              <w:jc w:val="center"/>
              <w:rPr>
                <w:rFonts w:hint="eastAsia" w:ascii="宋体" w:hAnsi="宋体" w:eastAsia="宋体" w:cs="宋体"/>
                <w:color w:val="000000"/>
                <w:sz w:val="21"/>
                <w:szCs w:val="21"/>
              </w:rPr>
            </w:pPr>
            <w:r>
              <w:rPr>
                <w:rFonts w:hint="eastAsia" w:ascii="宋体" w:hAnsi="宋体" w:eastAsia="宋体" w:cs="宋体"/>
                <w:kern w:val="0"/>
                <w:sz w:val="21"/>
                <w:szCs w:val="21"/>
              </w:rPr>
              <w:t>服务地点</w:t>
            </w:r>
          </w:p>
        </w:tc>
        <w:tc>
          <w:tcPr>
            <w:tcW w:w="7488" w:type="dxa"/>
            <w:noWrap w:val="0"/>
            <w:vAlign w:val="bottom"/>
          </w:tcPr>
          <w:p w14:paraId="6DA5559D">
            <w:pPr>
              <w:spacing w:line="360" w:lineRule="auto"/>
              <w:ind w:firstLine="1155" w:firstLineChars="550"/>
              <w:rPr>
                <w:rFonts w:hint="eastAsia" w:ascii="宋体" w:hAnsi="宋体" w:eastAsia="宋体" w:cs="宋体"/>
                <w:color w:val="000000"/>
                <w:sz w:val="21"/>
                <w:szCs w:val="21"/>
              </w:rPr>
            </w:pPr>
          </w:p>
        </w:tc>
      </w:tr>
    </w:tbl>
    <w:p w14:paraId="621678F7">
      <w:pPr>
        <w:spacing w:line="360" w:lineRule="auto"/>
        <w:rPr>
          <w:rFonts w:hint="eastAsia" w:ascii="宋体" w:hAnsi="宋体" w:eastAsia="宋体" w:cs="宋体"/>
          <w:kern w:val="0"/>
          <w:sz w:val="21"/>
          <w:szCs w:val="21"/>
        </w:rPr>
      </w:pPr>
      <w:bookmarkStart w:id="720" w:name="_Toc23649"/>
      <w:bookmarkStart w:id="721" w:name="_Hlk45550637"/>
      <w:r>
        <w:rPr>
          <w:rFonts w:hint="eastAsia" w:ascii="宋体" w:hAnsi="宋体" w:eastAsia="宋体" w:cs="宋体"/>
          <w:kern w:val="0"/>
          <w:sz w:val="21"/>
          <w:szCs w:val="21"/>
        </w:rPr>
        <w:t>注: 1、报价一经涂改，应在涂改处加盖单位公章或供应商代表签字或盖章，否则其</w:t>
      </w:r>
      <w:r>
        <w:rPr>
          <w:rFonts w:hint="eastAsia" w:ascii="宋体" w:hAnsi="宋体" w:eastAsia="宋体" w:cs="宋体"/>
          <w:kern w:val="0"/>
          <w:sz w:val="21"/>
          <w:szCs w:val="21"/>
          <w:lang w:val="en-US" w:eastAsia="zh-CN"/>
        </w:rPr>
        <w:t>谈判</w:t>
      </w:r>
      <w:r>
        <w:rPr>
          <w:rFonts w:hint="eastAsia" w:ascii="宋体" w:hAnsi="宋体" w:eastAsia="宋体" w:cs="宋体"/>
          <w:kern w:val="0"/>
          <w:sz w:val="21"/>
          <w:szCs w:val="21"/>
        </w:rPr>
        <w:t>作无效标处理。</w:t>
      </w:r>
    </w:p>
    <w:p w14:paraId="3CF55237">
      <w:pPr>
        <w:spacing w:line="360" w:lineRule="auto"/>
        <w:rPr>
          <w:rFonts w:hint="eastAsia" w:ascii="宋体" w:hAnsi="宋体" w:eastAsia="宋体" w:cs="宋体"/>
          <w:kern w:val="0"/>
          <w:sz w:val="21"/>
          <w:szCs w:val="21"/>
        </w:rPr>
      </w:pPr>
      <w:r>
        <w:rPr>
          <w:rFonts w:hint="eastAsia" w:ascii="宋体" w:hAnsi="宋体" w:eastAsia="宋体" w:cs="宋体"/>
          <w:kern w:val="0"/>
          <w:sz w:val="21"/>
          <w:szCs w:val="21"/>
        </w:rPr>
        <w:t>2、以上报价应与“报价明细表”中的报价相一致。</w:t>
      </w:r>
    </w:p>
    <w:p w14:paraId="421A9C0B">
      <w:pPr>
        <w:spacing w:line="360" w:lineRule="auto"/>
        <w:rPr>
          <w:rFonts w:hint="eastAsia" w:ascii="宋体" w:hAnsi="宋体" w:eastAsia="宋体" w:cs="宋体"/>
          <w:kern w:val="0"/>
          <w:sz w:val="21"/>
          <w:szCs w:val="21"/>
        </w:rPr>
      </w:pPr>
      <w:r>
        <w:rPr>
          <w:rFonts w:hint="eastAsia" w:ascii="宋体" w:hAnsi="宋体" w:eastAsia="宋体" w:cs="宋体"/>
          <w:kern w:val="0"/>
          <w:sz w:val="21"/>
          <w:szCs w:val="21"/>
        </w:rPr>
        <w:t>3、凡认为所投产品符合价格折扣条件的，在相应的产品的“备注”栏内注明符合何种折扣条件。</w:t>
      </w:r>
    </w:p>
    <w:p w14:paraId="68BACBB3">
      <w:pPr>
        <w:spacing w:line="360" w:lineRule="auto"/>
        <w:rPr>
          <w:rFonts w:hint="eastAsia" w:ascii="宋体" w:hAnsi="宋体" w:eastAsia="宋体" w:cs="宋体"/>
          <w:kern w:val="0"/>
          <w:sz w:val="21"/>
          <w:szCs w:val="21"/>
        </w:rPr>
      </w:pPr>
      <w:r>
        <w:rPr>
          <w:rFonts w:hint="eastAsia" w:ascii="宋体" w:hAnsi="宋体" w:eastAsia="宋体" w:cs="宋体"/>
          <w:kern w:val="0"/>
          <w:sz w:val="21"/>
          <w:szCs w:val="21"/>
        </w:rPr>
        <w:t>4、供应商按格式填列，不得自行更改。否则引起的不利后果由供应商承担。</w:t>
      </w:r>
    </w:p>
    <w:p w14:paraId="7F667C11">
      <w:pPr>
        <w:spacing w:line="360" w:lineRule="auto"/>
        <w:rPr>
          <w:rFonts w:hint="eastAsia" w:ascii="宋体" w:hAnsi="宋体" w:eastAsia="宋体" w:cs="宋体"/>
          <w:kern w:val="0"/>
          <w:sz w:val="21"/>
          <w:szCs w:val="21"/>
        </w:rPr>
      </w:pPr>
    </w:p>
    <w:p w14:paraId="43096C2F">
      <w:pPr>
        <w:spacing w:line="360" w:lineRule="auto"/>
        <w:rPr>
          <w:rFonts w:hint="eastAsia" w:ascii="宋体" w:hAnsi="宋体" w:eastAsia="宋体" w:cs="宋体"/>
          <w:kern w:val="0"/>
          <w:sz w:val="21"/>
          <w:szCs w:val="21"/>
        </w:rPr>
      </w:pPr>
    </w:p>
    <w:p w14:paraId="7DC0EAD9">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供应商（全称并加盖单位公章）：</w:t>
      </w:r>
    </w:p>
    <w:p w14:paraId="57D32E7D">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sz w:val="21"/>
          <w:szCs w:val="21"/>
        </w:rPr>
      </w:pPr>
      <w:r>
        <w:rPr>
          <w:rFonts w:hint="eastAsia" w:ascii="宋体" w:hAnsi="宋体" w:eastAsia="宋体" w:cs="宋体"/>
          <w:sz w:val="21"/>
          <w:szCs w:val="21"/>
        </w:rPr>
        <w:t>法定代表人或其委托代理人（签字或盖章）：</w:t>
      </w:r>
    </w:p>
    <w:p w14:paraId="00D3CAC2">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sz w:val="21"/>
          <w:szCs w:val="21"/>
        </w:rPr>
      </w:pPr>
      <w:r>
        <w:rPr>
          <w:rFonts w:hint="eastAsia" w:ascii="宋体" w:hAnsi="宋体" w:eastAsia="宋体" w:cs="宋体"/>
          <w:sz w:val="21"/>
          <w:szCs w:val="21"/>
        </w:rPr>
        <w:t>日期：年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2B4F7C25">
      <w:pPr>
        <w:spacing w:line="360" w:lineRule="auto"/>
        <w:rPr>
          <w:rFonts w:hint="eastAsia" w:ascii="宋体" w:hAnsi="宋体" w:eastAsia="宋体" w:cs="宋体"/>
          <w:kern w:val="0"/>
          <w:sz w:val="21"/>
          <w:szCs w:val="21"/>
        </w:rPr>
      </w:pPr>
    </w:p>
    <w:p w14:paraId="347022B5">
      <w:pPr>
        <w:pStyle w:val="3"/>
        <w:spacing w:before="20" w:after="20"/>
        <w:rPr>
          <w:rFonts w:hint="eastAsia" w:ascii="宋体" w:hAnsi="宋体" w:eastAsia="宋体" w:cs="宋体"/>
          <w:color w:val="000000" w:themeColor="text1"/>
          <w14:textFill>
            <w14:solidFill>
              <w14:schemeClr w14:val="tx1"/>
            </w14:solidFill>
          </w14:textFill>
        </w:rPr>
        <w:sectPr>
          <w:pgSz w:w="12240" w:h="15840"/>
          <w:pgMar w:top="1440" w:right="1800" w:bottom="1440" w:left="1800" w:header="850" w:footer="1077" w:gutter="0"/>
          <w:pgNumType w:fmt="decimal"/>
          <w:cols w:space="0" w:num="1"/>
          <w:docGrid w:linePitch="312" w:charSpace="0"/>
        </w:sectPr>
      </w:pPr>
    </w:p>
    <w:p w14:paraId="0A3B6C05">
      <w:pPr>
        <w:pStyle w:val="3"/>
        <w:spacing w:before="20" w:after="20"/>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报价明细表</w:t>
      </w:r>
    </w:p>
    <w:p w14:paraId="75A73B20">
      <w:pPr>
        <w:widowControl/>
        <w:wordWrap w:val="0"/>
        <w:snapToGrid w:val="0"/>
        <w:spacing w:before="50" w:after="50"/>
        <w:ind w:left="118" w:leftChars="42" w:right="-1089" w:rightChars="-389" w:firstLine="3641" w:firstLineChars="1734"/>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 xml:space="preserve">                    金额单位：人民币（元）</w:t>
      </w:r>
    </w:p>
    <w:tbl>
      <w:tblPr>
        <w:tblStyle w:val="23"/>
        <w:tblW w:w="91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1"/>
        <w:gridCol w:w="2191"/>
        <w:gridCol w:w="2606"/>
      </w:tblGrid>
      <w:tr w14:paraId="47B0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2191" w:type="dxa"/>
            <w:vAlign w:val="center"/>
          </w:tcPr>
          <w:p w14:paraId="7EC50392">
            <w:pPr>
              <w:jc w:val="right"/>
              <w:rPr>
                <w:rFonts w:hint="eastAsia" w:ascii="宋体" w:hAnsi="宋体" w:eastAsia="宋体" w:cs="宋体"/>
                <w:sz w:val="21"/>
                <w:szCs w:val="21"/>
                <w:vertAlign w:val="baseline"/>
                <w:lang w:val="en-US" w:eastAsia="zh-CN"/>
              </w:rPr>
            </w:pPr>
            <w:r>
              <w:rPr>
                <w:rFonts w:hint="eastAsia" w:ascii="宋体" w:hAnsi="宋体" w:eastAsia="宋体" w:cs="宋体"/>
                <w:sz w:val="21"/>
                <w:szCs w:val="21"/>
              </w:rPr>
              <mc:AlternateContent>
                <mc:Choice Requires="wps">
                  <w:drawing>
                    <wp:anchor distT="0" distB="0" distL="114300" distR="114300" simplePos="0" relativeHeight="251659264" behindDoc="0" locked="0" layoutInCell="1" allowOverlap="1">
                      <wp:simplePos x="0" y="0"/>
                      <wp:positionH relativeFrom="column">
                        <wp:posOffset>-43815</wp:posOffset>
                      </wp:positionH>
                      <wp:positionV relativeFrom="page">
                        <wp:posOffset>10795</wp:posOffset>
                      </wp:positionV>
                      <wp:extent cx="1388110" cy="474345"/>
                      <wp:effectExtent l="1270" t="4445" r="20320" b="16510"/>
                      <wp:wrapNone/>
                      <wp:docPr id="3" name="直接箭头连接符 3"/>
                      <wp:cNvGraphicFramePr/>
                      <a:graphic xmlns:a="http://schemas.openxmlformats.org/drawingml/2006/main">
                        <a:graphicData uri="http://schemas.microsoft.com/office/word/2010/wordprocessingShape">
                          <wps:wsp>
                            <wps:cNvCnPr/>
                            <wps:spPr>
                              <a:xfrm>
                                <a:off x="0" y="0"/>
                                <a:ext cx="1388110" cy="474345"/>
                              </a:xfrm>
                              <a:prstGeom prst="straightConnector1">
                                <a:avLst/>
                              </a:prstGeom>
                              <a:ln w="3175" cap="flat" cmpd="sng">
                                <a:solidFill>
                                  <a:srgbClr val="000000"/>
                                </a:solidFill>
                                <a:prstDash val="solid"/>
                                <a:round/>
                                <a:headEnd type="none" w="med" len="med"/>
                                <a:tailEnd type="none" w="med" len="med"/>
                              </a:ln>
                            </wps:spPr>
                            <wps:bodyPr/>
                          </wps:wsp>
                        </a:graphicData>
                      </a:graphic>
                    </wp:anchor>
                  </w:drawing>
                </mc:Choice>
                <mc:Fallback>
                  <w:pict>
                    <v:shape id="_x0000_s1026" o:spid="_x0000_s1026" o:spt="32" type="#_x0000_t32" style="position:absolute;left:0pt;margin-left:-3.45pt;margin-top:0.85pt;height:37.35pt;width:109.3pt;mso-position-vertical-relative:page;z-index:251659264;mso-width-relative:page;mso-height-relative:page;" filled="f" stroked="t" coordsize="21600,21600" o:gfxdata="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oRW1PVAAAABwEAAA8AAAAAAAAAAQAgAAAAIgAAAGRycy9k&#10;b3ducmV2LnhtbFBLAQIUABQAAAAIAIdO4kDt30/sBQIAAPsDAAAOAAAAAAAAAAEAIAAAACQBAABk&#10;cnMvZTJvRG9jLnhtbFBLBQYAAAAABgAGAFkBAACbBQAAAAA=&#10;">
                      <v:fill on="f" focussize="0,0"/>
                      <v:stroke weight="0.25pt" color="#000000" joinstyle="round"/>
                      <v:imagedata o:title=""/>
                      <o:lock v:ext="edit" aspectratio="f"/>
                    </v:shape>
                  </w:pict>
                </mc:Fallback>
              </mc:AlternateContent>
            </w:r>
            <w:r>
              <w:rPr>
                <w:rFonts w:hint="eastAsia" w:ascii="宋体" w:hAnsi="宋体" w:eastAsia="宋体" w:cs="宋体"/>
                <w:sz w:val="21"/>
                <w:szCs w:val="21"/>
                <w:vertAlign w:val="baseline"/>
                <w:lang w:val="en-US" w:eastAsia="zh-CN"/>
              </w:rPr>
              <w:t xml:space="preserve">      区域  </w:t>
            </w:r>
          </w:p>
          <w:p w14:paraId="386AEF32">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车型</w:t>
            </w:r>
          </w:p>
        </w:tc>
        <w:tc>
          <w:tcPr>
            <w:tcW w:w="2191" w:type="dxa"/>
            <w:vAlign w:val="center"/>
          </w:tcPr>
          <w:p w14:paraId="3C770B9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市区</w:t>
            </w:r>
          </w:p>
        </w:tc>
        <w:tc>
          <w:tcPr>
            <w:tcW w:w="2191" w:type="dxa"/>
            <w:vAlign w:val="center"/>
          </w:tcPr>
          <w:p w14:paraId="17097B1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县区</w:t>
            </w:r>
          </w:p>
        </w:tc>
        <w:tc>
          <w:tcPr>
            <w:tcW w:w="2606" w:type="dxa"/>
            <w:vAlign w:val="center"/>
          </w:tcPr>
          <w:p w14:paraId="75F4176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驻马店市境外</w:t>
            </w:r>
          </w:p>
        </w:tc>
      </w:tr>
      <w:tr w14:paraId="40374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191" w:type="dxa"/>
            <w:vAlign w:val="center"/>
          </w:tcPr>
          <w:p w14:paraId="7EB7C83B">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大巴车</w:t>
            </w:r>
          </w:p>
        </w:tc>
        <w:tc>
          <w:tcPr>
            <w:tcW w:w="2191" w:type="dxa"/>
            <w:vAlign w:val="center"/>
          </w:tcPr>
          <w:p w14:paraId="452B522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元/次</w:t>
            </w:r>
          </w:p>
        </w:tc>
        <w:tc>
          <w:tcPr>
            <w:tcW w:w="2191" w:type="dxa"/>
            <w:vAlign w:val="center"/>
          </w:tcPr>
          <w:p w14:paraId="1D42EECB">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元/天</w:t>
            </w:r>
          </w:p>
        </w:tc>
        <w:tc>
          <w:tcPr>
            <w:tcW w:w="2606" w:type="dxa"/>
            <w:vAlign w:val="center"/>
          </w:tcPr>
          <w:p w14:paraId="37F1D878">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元/公里</w:t>
            </w:r>
          </w:p>
        </w:tc>
      </w:tr>
      <w:tr w14:paraId="48551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191" w:type="dxa"/>
            <w:vAlign w:val="center"/>
          </w:tcPr>
          <w:p w14:paraId="4758066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中巴车</w:t>
            </w:r>
          </w:p>
        </w:tc>
        <w:tc>
          <w:tcPr>
            <w:tcW w:w="2191" w:type="dxa"/>
            <w:vAlign w:val="center"/>
          </w:tcPr>
          <w:p w14:paraId="4A44AC18">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元/次</w:t>
            </w:r>
          </w:p>
        </w:tc>
        <w:tc>
          <w:tcPr>
            <w:tcW w:w="2191" w:type="dxa"/>
            <w:vAlign w:val="center"/>
          </w:tcPr>
          <w:p w14:paraId="29BC4123">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元/天</w:t>
            </w:r>
          </w:p>
        </w:tc>
        <w:tc>
          <w:tcPr>
            <w:tcW w:w="2606" w:type="dxa"/>
            <w:vAlign w:val="center"/>
          </w:tcPr>
          <w:p w14:paraId="4520F115">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元/公里</w:t>
            </w:r>
          </w:p>
        </w:tc>
      </w:tr>
      <w:tr w14:paraId="57B8F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191" w:type="dxa"/>
            <w:vAlign w:val="center"/>
          </w:tcPr>
          <w:p w14:paraId="1EEC660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商务车</w:t>
            </w:r>
          </w:p>
        </w:tc>
        <w:tc>
          <w:tcPr>
            <w:tcW w:w="2191" w:type="dxa"/>
            <w:vAlign w:val="center"/>
          </w:tcPr>
          <w:p w14:paraId="66E05DD6">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元/次</w:t>
            </w:r>
          </w:p>
        </w:tc>
        <w:tc>
          <w:tcPr>
            <w:tcW w:w="2191" w:type="dxa"/>
            <w:vAlign w:val="center"/>
          </w:tcPr>
          <w:p w14:paraId="1AD77407">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元/天</w:t>
            </w:r>
          </w:p>
        </w:tc>
        <w:tc>
          <w:tcPr>
            <w:tcW w:w="2606" w:type="dxa"/>
            <w:vAlign w:val="center"/>
          </w:tcPr>
          <w:p w14:paraId="310F784D">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元/公里</w:t>
            </w:r>
          </w:p>
        </w:tc>
      </w:tr>
      <w:tr w14:paraId="38260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2191" w:type="dxa"/>
            <w:vAlign w:val="center"/>
          </w:tcPr>
          <w:p w14:paraId="05114ACB">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合计</w:t>
            </w:r>
          </w:p>
        </w:tc>
        <w:tc>
          <w:tcPr>
            <w:tcW w:w="2191" w:type="dxa"/>
            <w:vAlign w:val="center"/>
          </w:tcPr>
          <w:p w14:paraId="42035A0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元/次</w:t>
            </w:r>
          </w:p>
        </w:tc>
        <w:tc>
          <w:tcPr>
            <w:tcW w:w="2191" w:type="dxa"/>
            <w:vAlign w:val="center"/>
          </w:tcPr>
          <w:p w14:paraId="1569B63E">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元/天</w:t>
            </w:r>
          </w:p>
        </w:tc>
        <w:tc>
          <w:tcPr>
            <w:tcW w:w="2606" w:type="dxa"/>
            <w:vAlign w:val="center"/>
          </w:tcPr>
          <w:p w14:paraId="45A758F8">
            <w:pPr>
              <w:jc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lang w:val="en-US" w:eastAsia="zh-CN"/>
              </w:rPr>
              <w:t>元/公里</w:t>
            </w:r>
          </w:p>
        </w:tc>
      </w:tr>
      <w:tr w14:paraId="682EA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2191" w:type="dxa"/>
            <w:vAlign w:val="center"/>
          </w:tcPr>
          <w:p w14:paraId="4FD63DA6">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c>
          <w:tcPr>
            <w:tcW w:w="2191" w:type="dxa"/>
            <w:vAlign w:val="center"/>
          </w:tcPr>
          <w:p w14:paraId="724C47C1">
            <w:pPr>
              <w:jc w:val="center"/>
              <w:rPr>
                <w:rFonts w:hint="eastAsia" w:ascii="宋体" w:hAnsi="宋体" w:eastAsia="宋体" w:cs="宋体"/>
                <w:sz w:val="21"/>
                <w:szCs w:val="21"/>
                <w:vertAlign w:val="baseline"/>
                <w:lang w:val="en-US" w:eastAsia="zh-CN"/>
              </w:rPr>
            </w:pPr>
          </w:p>
        </w:tc>
        <w:tc>
          <w:tcPr>
            <w:tcW w:w="2191" w:type="dxa"/>
            <w:vAlign w:val="center"/>
          </w:tcPr>
          <w:p w14:paraId="4795E72B">
            <w:pPr>
              <w:jc w:val="center"/>
              <w:rPr>
                <w:rFonts w:hint="eastAsia" w:ascii="宋体" w:hAnsi="宋体" w:eastAsia="宋体" w:cs="宋体"/>
                <w:sz w:val="21"/>
                <w:szCs w:val="21"/>
                <w:vertAlign w:val="baseline"/>
                <w:lang w:val="en-US" w:eastAsia="zh-CN"/>
              </w:rPr>
            </w:pPr>
          </w:p>
        </w:tc>
        <w:tc>
          <w:tcPr>
            <w:tcW w:w="2606" w:type="dxa"/>
            <w:vAlign w:val="center"/>
          </w:tcPr>
          <w:p w14:paraId="745592BC">
            <w:pPr>
              <w:jc w:val="center"/>
              <w:rPr>
                <w:rFonts w:hint="eastAsia" w:ascii="宋体" w:hAnsi="宋体" w:eastAsia="宋体" w:cs="宋体"/>
                <w:sz w:val="21"/>
                <w:szCs w:val="21"/>
                <w:vertAlign w:val="baseline"/>
                <w:lang w:val="en-US" w:eastAsia="zh-CN"/>
              </w:rPr>
            </w:pPr>
          </w:p>
        </w:tc>
      </w:tr>
    </w:tbl>
    <w:p w14:paraId="25FF61E8">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color w:val="auto"/>
          <w:kern w:val="2"/>
          <w:sz w:val="21"/>
          <w:szCs w:val="21"/>
          <w:lang w:val="en-US" w:eastAsia="zh-CN" w:bidi="ar-SA"/>
        </w:rPr>
      </w:pPr>
    </w:p>
    <w:p w14:paraId="586DF007">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color w:val="auto"/>
          <w:kern w:val="2"/>
          <w:sz w:val="21"/>
          <w:szCs w:val="21"/>
          <w:lang w:val="en-US" w:eastAsia="zh-CN" w:bidi="ar-SA"/>
        </w:rPr>
      </w:pPr>
    </w:p>
    <w:p w14:paraId="6F084E7E">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color w:val="auto"/>
          <w:kern w:val="2"/>
          <w:sz w:val="21"/>
          <w:szCs w:val="21"/>
          <w:lang w:val="en-US" w:eastAsia="zh-CN" w:bidi="ar-SA"/>
        </w:rPr>
      </w:pPr>
    </w:p>
    <w:p w14:paraId="635E1C8C">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供应商（全称并加盖单位公章）：</w:t>
      </w:r>
    </w:p>
    <w:p w14:paraId="11070CE3">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sz w:val="21"/>
          <w:szCs w:val="21"/>
        </w:rPr>
      </w:pPr>
      <w:r>
        <w:rPr>
          <w:rFonts w:hint="eastAsia" w:ascii="宋体" w:hAnsi="宋体" w:eastAsia="宋体" w:cs="宋体"/>
          <w:sz w:val="21"/>
          <w:szCs w:val="21"/>
        </w:rPr>
        <w:t>法定代表人或其委托代理人（签字或盖章）：</w:t>
      </w:r>
    </w:p>
    <w:p w14:paraId="42DDC40F">
      <w:pPr>
        <w:pStyle w:val="10"/>
        <w:keepNext w:val="0"/>
        <w:keepLines w:val="0"/>
        <w:pageBreakBefore w:val="0"/>
        <w:widowControl w:val="0"/>
        <w:kinsoku/>
        <w:wordWrap/>
        <w:overflowPunct/>
        <w:topLinePunct w:val="0"/>
        <w:autoSpaceDE/>
        <w:autoSpaceDN/>
        <w:bidi w:val="0"/>
        <w:adjustRightInd/>
        <w:snapToGrid w:val="0"/>
        <w:spacing w:line="500" w:lineRule="exact"/>
        <w:ind w:left="420" w:leftChars="0" w:hanging="420"/>
        <w:textAlignment w:val="baseline"/>
        <w:rPr>
          <w:rFonts w:hint="eastAsia" w:ascii="宋体" w:hAnsi="宋体" w:eastAsia="宋体" w:cs="宋体"/>
          <w:sz w:val="21"/>
          <w:szCs w:val="21"/>
        </w:rPr>
      </w:pPr>
      <w:r>
        <w:rPr>
          <w:rFonts w:hint="eastAsia" w:ascii="宋体" w:hAnsi="宋体" w:eastAsia="宋体" w:cs="宋体"/>
          <w:sz w:val="21"/>
          <w:szCs w:val="21"/>
        </w:rPr>
        <w:t>日期：年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0415BE6F">
      <w:pPr>
        <w:pStyle w:val="45"/>
        <w:numPr>
          <w:ilvl w:val="0"/>
          <w:numId w:val="2"/>
        </w:numPr>
        <w:snapToGrid w:val="0"/>
        <w:spacing w:line="480" w:lineRule="exact"/>
        <w:jc w:val="center"/>
        <w:textAlignment w:val="baseline"/>
        <w:outlineLvl w:val="1"/>
        <w:rPr>
          <w:rFonts w:hint="eastAsia" w:ascii="宋体" w:hAnsi="宋体" w:eastAsia="宋体" w:cs="宋体"/>
          <w:b/>
          <w:sz w:val="32"/>
          <w:szCs w:val="32"/>
        </w:rPr>
        <w:sectPr>
          <w:pgSz w:w="12240" w:h="15840"/>
          <w:pgMar w:top="1440" w:right="1800" w:bottom="1440" w:left="1800" w:header="850" w:footer="1077" w:gutter="0"/>
          <w:pgNumType w:fmt="decimal"/>
          <w:cols w:space="0" w:num="1"/>
          <w:docGrid w:linePitch="312" w:charSpace="0"/>
        </w:sectPr>
      </w:pPr>
    </w:p>
    <w:p w14:paraId="11D5F889">
      <w:pPr>
        <w:pStyle w:val="45"/>
        <w:numPr>
          <w:ilvl w:val="0"/>
          <w:numId w:val="2"/>
        </w:numPr>
        <w:snapToGrid w:val="0"/>
        <w:spacing w:line="480" w:lineRule="exact"/>
        <w:jc w:val="center"/>
        <w:textAlignment w:val="baseline"/>
        <w:outlineLvl w:val="1"/>
        <w:rPr>
          <w:rFonts w:hint="eastAsia" w:ascii="宋体" w:hAnsi="宋体" w:eastAsia="宋体" w:cs="宋体"/>
          <w:b/>
          <w:sz w:val="32"/>
          <w:szCs w:val="32"/>
        </w:rPr>
      </w:pPr>
      <w:r>
        <w:rPr>
          <w:rFonts w:hint="eastAsia" w:ascii="宋体" w:hAnsi="宋体" w:eastAsia="宋体" w:cs="宋体"/>
          <w:b/>
          <w:sz w:val="32"/>
          <w:szCs w:val="32"/>
        </w:rPr>
        <w:t>法定代表人身份证明</w:t>
      </w:r>
      <w:bookmarkEnd w:id="720"/>
    </w:p>
    <w:p w14:paraId="7417FB98">
      <w:pPr>
        <w:snapToGrid w:val="0"/>
        <w:spacing w:line="500" w:lineRule="exact"/>
        <w:textAlignment w:val="baseline"/>
        <w:rPr>
          <w:rFonts w:hint="eastAsia" w:ascii="宋体" w:hAnsi="宋体" w:eastAsia="宋体" w:cs="宋体"/>
          <w:sz w:val="20"/>
          <w:szCs w:val="21"/>
        </w:rPr>
      </w:pPr>
    </w:p>
    <w:p w14:paraId="4FB3BE16">
      <w:pPr>
        <w:snapToGrid w:val="0"/>
        <w:spacing w:line="500" w:lineRule="exact"/>
        <w:textAlignment w:val="baseline"/>
        <w:rPr>
          <w:rFonts w:hint="eastAsia" w:ascii="宋体" w:hAnsi="宋体" w:eastAsia="宋体" w:cs="宋体"/>
          <w:sz w:val="21"/>
          <w:szCs w:val="21"/>
        </w:rPr>
      </w:pPr>
      <w:r>
        <w:rPr>
          <w:rFonts w:hint="eastAsia" w:ascii="宋体" w:hAnsi="宋体" w:eastAsia="宋体" w:cs="宋体"/>
          <w:sz w:val="21"/>
          <w:szCs w:val="21"/>
        </w:rPr>
        <w:t>供 应 商：</w:t>
      </w:r>
    </w:p>
    <w:p w14:paraId="57563889">
      <w:pPr>
        <w:snapToGrid w:val="0"/>
        <w:spacing w:line="500" w:lineRule="exact"/>
        <w:textAlignment w:val="baseline"/>
        <w:rPr>
          <w:rFonts w:hint="eastAsia" w:ascii="宋体" w:hAnsi="宋体" w:eastAsia="宋体" w:cs="宋体"/>
          <w:sz w:val="21"/>
          <w:szCs w:val="21"/>
        </w:rPr>
      </w:pPr>
      <w:r>
        <w:rPr>
          <w:rFonts w:hint="eastAsia" w:ascii="宋体" w:hAnsi="宋体" w:eastAsia="宋体" w:cs="宋体"/>
          <w:sz w:val="21"/>
          <w:szCs w:val="21"/>
        </w:rPr>
        <w:t>单位性质：</w:t>
      </w:r>
    </w:p>
    <w:p w14:paraId="499A01A6">
      <w:pPr>
        <w:snapToGrid w:val="0"/>
        <w:spacing w:line="500" w:lineRule="exact"/>
        <w:textAlignment w:val="baseline"/>
        <w:rPr>
          <w:rFonts w:hint="eastAsia" w:ascii="宋体" w:hAnsi="宋体" w:eastAsia="宋体" w:cs="宋体"/>
          <w:sz w:val="21"/>
          <w:szCs w:val="21"/>
          <w:u w:val="single"/>
        </w:rPr>
      </w:pPr>
      <w:r>
        <w:rPr>
          <w:rFonts w:hint="eastAsia" w:ascii="宋体" w:hAnsi="宋体" w:eastAsia="宋体" w:cs="宋体"/>
          <w:sz w:val="21"/>
          <w:szCs w:val="21"/>
        </w:rPr>
        <w:t>地    址：</w:t>
      </w:r>
    </w:p>
    <w:p w14:paraId="1B9AF1E2">
      <w:pPr>
        <w:snapToGrid w:val="0"/>
        <w:spacing w:line="500" w:lineRule="exact"/>
        <w:textAlignment w:val="baseline"/>
        <w:rPr>
          <w:rFonts w:hint="eastAsia" w:ascii="宋体" w:hAnsi="宋体" w:eastAsia="宋体" w:cs="宋体"/>
          <w:sz w:val="21"/>
          <w:szCs w:val="21"/>
        </w:rPr>
      </w:pPr>
      <w:r>
        <w:rPr>
          <w:rFonts w:hint="eastAsia" w:ascii="宋体" w:hAnsi="宋体" w:eastAsia="宋体" w:cs="宋体"/>
          <w:sz w:val="21"/>
          <w:szCs w:val="21"/>
        </w:rPr>
        <w:t>成立时间：年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56A55077">
      <w:pPr>
        <w:snapToGrid w:val="0"/>
        <w:spacing w:line="500" w:lineRule="exact"/>
        <w:textAlignment w:val="baseline"/>
        <w:rPr>
          <w:rFonts w:hint="eastAsia" w:ascii="宋体" w:hAnsi="宋体" w:eastAsia="宋体" w:cs="宋体"/>
          <w:sz w:val="21"/>
          <w:szCs w:val="21"/>
          <w:u w:val="single"/>
        </w:rPr>
      </w:pPr>
      <w:r>
        <w:rPr>
          <w:rFonts w:hint="eastAsia" w:ascii="宋体" w:hAnsi="宋体" w:eastAsia="宋体" w:cs="宋体"/>
          <w:sz w:val="21"/>
          <w:szCs w:val="21"/>
        </w:rPr>
        <w:t>经营期限：</w:t>
      </w:r>
    </w:p>
    <w:p w14:paraId="790C9A34">
      <w:pPr>
        <w:snapToGrid w:val="0"/>
        <w:spacing w:line="500" w:lineRule="exact"/>
        <w:textAlignment w:val="baseline"/>
        <w:rPr>
          <w:rFonts w:hint="eastAsia" w:ascii="宋体" w:hAnsi="宋体" w:eastAsia="宋体" w:cs="宋体"/>
          <w:sz w:val="21"/>
          <w:szCs w:val="21"/>
        </w:rPr>
      </w:pPr>
      <w:r>
        <w:rPr>
          <w:rFonts w:hint="eastAsia" w:ascii="宋体" w:hAnsi="宋体" w:eastAsia="宋体" w:cs="宋体"/>
          <w:sz w:val="21"/>
          <w:szCs w:val="21"/>
        </w:rPr>
        <w:t xml:space="preserve">姓    名：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性        别：</w:t>
      </w:r>
    </w:p>
    <w:p w14:paraId="4F9B1D2A">
      <w:pPr>
        <w:snapToGrid w:val="0"/>
        <w:spacing w:line="500" w:lineRule="exact"/>
        <w:textAlignment w:val="baseline"/>
        <w:rPr>
          <w:rFonts w:hint="eastAsia" w:ascii="宋体" w:hAnsi="宋体" w:eastAsia="宋体" w:cs="宋体"/>
          <w:sz w:val="21"/>
          <w:szCs w:val="21"/>
        </w:rPr>
      </w:pPr>
      <w:r>
        <w:rPr>
          <w:rFonts w:hint="eastAsia" w:ascii="宋体" w:hAnsi="宋体" w:eastAsia="宋体" w:cs="宋体"/>
          <w:sz w:val="21"/>
          <w:szCs w:val="21"/>
        </w:rPr>
        <w:t xml:space="preserve">年    龄：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职        务：</w:t>
      </w:r>
    </w:p>
    <w:p w14:paraId="47049A5A">
      <w:pPr>
        <w:snapToGrid w:val="0"/>
        <w:spacing w:line="500" w:lineRule="exact"/>
        <w:textAlignment w:val="baseline"/>
        <w:rPr>
          <w:rFonts w:hint="eastAsia" w:ascii="宋体" w:hAnsi="宋体" w:eastAsia="宋体" w:cs="宋体"/>
          <w:sz w:val="21"/>
          <w:szCs w:val="21"/>
        </w:rPr>
      </w:pPr>
      <w:r>
        <w:rPr>
          <w:rFonts w:hint="eastAsia" w:ascii="宋体" w:hAnsi="宋体" w:eastAsia="宋体" w:cs="宋体"/>
          <w:sz w:val="21"/>
          <w:szCs w:val="21"/>
        </w:rPr>
        <w:t>系</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（供应商名称）的法定代表人。</w:t>
      </w:r>
    </w:p>
    <w:p w14:paraId="05EBA28E">
      <w:pPr>
        <w:snapToGrid w:val="0"/>
        <w:spacing w:line="500" w:lineRule="exact"/>
        <w:textAlignment w:val="baseline"/>
        <w:rPr>
          <w:rFonts w:hint="eastAsia" w:ascii="宋体" w:hAnsi="宋体" w:eastAsia="宋体" w:cs="宋体"/>
          <w:sz w:val="21"/>
          <w:szCs w:val="21"/>
        </w:rPr>
      </w:pPr>
      <w:r>
        <w:rPr>
          <w:rFonts w:hint="eastAsia" w:ascii="宋体" w:hAnsi="宋体" w:eastAsia="宋体" w:cs="宋体"/>
          <w:sz w:val="21"/>
          <w:szCs w:val="21"/>
        </w:rPr>
        <w:t>特此证明。</w:t>
      </w:r>
    </w:p>
    <w:p w14:paraId="3D59DFA3">
      <w:pPr>
        <w:snapToGrid w:val="0"/>
        <w:spacing w:line="500" w:lineRule="exact"/>
        <w:textAlignment w:val="baseline"/>
        <w:rPr>
          <w:rFonts w:hint="eastAsia" w:ascii="宋体" w:hAnsi="宋体" w:eastAsia="宋体" w:cs="宋体"/>
          <w:sz w:val="21"/>
          <w:szCs w:val="21"/>
        </w:rPr>
      </w:pPr>
    </w:p>
    <w:p w14:paraId="238255BF">
      <w:pPr>
        <w:snapToGrid w:val="0"/>
        <w:spacing w:line="500" w:lineRule="exact"/>
        <w:textAlignment w:val="baseline"/>
        <w:rPr>
          <w:rFonts w:hint="eastAsia" w:ascii="宋体" w:hAnsi="宋体" w:eastAsia="宋体" w:cs="宋体"/>
          <w:sz w:val="21"/>
          <w:szCs w:val="21"/>
        </w:rPr>
      </w:pPr>
    </w:p>
    <w:p w14:paraId="1E7E7A9D">
      <w:pPr>
        <w:snapToGrid w:val="0"/>
        <w:spacing w:line="500" w:lineRule="exact"/>
        <w:jc w:val="center"/>
        <w:textAlignment w:val="baseline"/>
        <w:rPr>
          <w:rFonts w:hint="eastAsia" w:ascii="宋体" w:hAnsi="宋体" w:eastAsia="宋体" w:cs="宋体"/>
          <w:sz w:val="20"/>
          <w:szCs w:val="21"/>
        </w:rPr>
      </w:pPr>
      <w:r>
        <w:rPr>
          <w:rFonts w:hint="eastAsia" w:ascii="宋体" w:hAnsi="宋体" w:eastAsia="宋体" w:cs="宋体"/>
          <w:color w:val="auto"/>
          <w:kern w:val="2"/>
          <w:sz w:val="21"/>
          <w:szCs w:val="21"/>
          <w:lang w:val="en-US" w:eastAsia="zh-CN" w:bidi="ar-SA"/>
        </w:rPr>
        <w:t>供应商（全称并加盖单位公章）：</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日 </w:t>
      </w:r>
      <w:bookmarkEnd w:id="721"/>
    </w:p>
    <w:p w14:paraId="5DE42527">
      <w:pPr>
        <w:snapToGrid w:val="0"/>
        <w:textAlignment w:val="baseline"/>
        <w:rPr>
          <w:rFonts w:hint="eastAsia" w:ascii="宋体" w:hAnsi="宋体" w:eastAsia="宋体" w:cs="宋体"/>
          <w:sz w:val="20"/>
        </w:rPr>
      </w:pPr>
    </w:p>
    <w:p w14:paraId="11B003F4">
      <w:pPr>
        <w:pStyle w:val="45"/>
        <w:snapToGrid w:val="0"/>
        <w:spacing w:line="480" w:lineRule="exact"/>
        <w:jc w:val="center"/>
        <w:textAlignment w:val="baseline"/>
        <w:rPr>
          <w:rFonts w:hint="eastAsia" w:ascii="宋体" w:hAnsi="宋体" w:eastAsia="宋体" w:cs="宋体"/>
          <w:b/>
          <w:sz w:val="28"/>
          <w:szCs w:val="28"/>
        </w:rPr>
      </w:pPr>
      <w:r>
        <w:rPr>
          <w:rFonts w:hint="eastAsia" w:ascii="宋体" w:hAnsi="宋体" w:eastAsia="宋体" w:cs="宋体"/>
        </w:rPr>
        <w:br w:type="page"/>
      </w:r>
    </w:p>
    <w:p w14:paraId="015C40C9">
      <w:pPr>
        <w:numPr>
          <w:ilvl w:val="0"/>
          <w:numId w:val="0"/>
        </w:numPr>
        <w:snapToGrid w:val="0"/>
        <w:spacing w:line="480" w:lineRule="exact"/>
        <w:ind w:leftChars="0"/>
        <w:jc w:val="center"/>
        <w:textAlignment w:val="baseline"/>
        <w:outlineLvl w:val="1"/>
        <w:rPr>
          <w:rFonts w:hint="eastAsia" w:ascii="宋体" w:hAnsi="宋体" w:eastAsia="宋体" w:cs="宋体"/>
          <w:b/>
          <w:color w:val="000000"/>
          <w:sz w:val="32"/>
          <w:szCs w:val="32"/>
          <w:lang w:val="en-US" w:eastAsia="zh-CN"/>
        </w:rPr>
        <w:sectPr>
          <w:pgSz w:w="12240" w:h="15840"/>
          <w:pgMar w:top="1440" w:right="1800" w:bottom="1440" w:left="1800" w:header="850" w:footer="1077" w:gutter="0"/>
          <w:pgNumType w:fmt="decimal"/>
          <w:cols w:space="0" w:num="1"/>
          <w:docGrid w:linePitch="312" w:charSpace="0"/>
        </w:sectPr>
      </w:pPr>
      <w:bookmarkStart w:id="722" w:name="_Hlk45550745"/>
      <w:bookmarkStart w:id="723" w:name="_Toc6859"/>
    </w:p>
    <w:p w14:paraId="4C2A0BA7">
      <w:pPr>
        <w:numPr>
          <w:ilvl w:val="0"/>
          <w:numId w:val="0"/>
        </w:numPr>
        <w:snapToGrid w:val="0"/>
        <w:spacing w:line="480" w:lineRule="exact"/>
        <w:ind w:leftChars="0"/>
        <w:jc w:val="center"/>
        <w:textAlignment w:val="baseline"/>
        <w:outlineLvl w:val="1"/>
        <w:rPr>
          <w:rFonts w:hint="eastAsia" w:ascii="宋体" w:hAnsi="宋体" w:eastAsia="宋体" w:cs="宋体"/>
          <w:sz w:val="20"/>
          <w:szCs w:val="21"/>
        </w:rPr>
      </w:pPr>
      <w:r>
        <w:rPr>
          <w:rFonts w:hint="eastAsia" w:ascii="宋体" w:hAnsi="宋体" w:eastAsia="宋体" w:cs="宋体"/>
          <w:b/>
          <w:color w:val="000000"/>
          <w:sz w:val="32"/>
          <w:szCs w:val="32"/>
          <w:lang w:val="en-US" w:eastAsia="zh-CN"/>
        </w:rPr>
        <w:t xml:space="preserve">4  </w:t>
      </w:r>
      <w:r>
        <w:rPr>
          <w:rFonts w:hint="eastAsia" w:ascii="宋体" w:hAnsi="宋体" w:eastAsia="宋体" w:cs="宋体"/>
          <w:b/>
          <w:color w:val="000000"/>
          <w:sz w:val="32"/>
          <w:szCs w:val="32"/>
        </w:rPr>
        <w:t>授权委托书</w:t>
      </w:r>
    </w:p>
    <w:p w14:paraId="29E0718F">
      <w:pPr>
        <w:snapToGrid w:val="0"/>
        <w:spacing w:line="50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（姓名）系</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（供应商名称）的法定代表人，现委托</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（姓名）为我方代理人。代理人根据授权，以我方名义签署、澄清、说明、补正、递交、撤回、修改</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（项目名称）响应文件、签订合同和处理有关事宜，其法律后果由我方承担。</w:t>
      </w:r>
    </w:p>
    <w:p w14:paraId="6CD56DF1">
      <w:pPr>
        <w:snapToGrid w:val="0"/>
        <w:spacing w:line="500" w:lineRule="exact"/>
        <w:textAlignment w:val="baseline"/>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w:t>
      </w:r>
    </w:p>
    <w:p w14:paraId="6768DF99">
      <w:pPr>
        <w:snapToGrid w:val="0"/>
        <w:spacing w:before="312" w:after="312" w:line="50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代理人无转委托权。</w:t>
      </w:r>
    </w:p>
    <w:p w14:paraId="5DE1E5E0">
      <w:pPr>
        <w:snapToGrid w:val="0"/>
        <w:spacing w:after="312" w:line="500" w:lineRule="exact"/>
        <w:ind w:firstLine="420" w:firstLineChars="200"/>
        <w:textAlignment w:val="baseline"/>
        <w:rPr>
          <w:rFonts w:hint="eastAsia" w:ascii="宋体" w:hAnsi="宋体" w:eastAsia="宋体" w:cs="宋体"/>
          <w:sz w:val="21"/>
          <w:szCs w:val="21"/>
        </w:rPr>
      </w:pPr>
      <w:r>
        <w:rPr>
          <w:rFonts w:hint="eastAsia" w:ascii="宋体" w:hAnsi="宋体" w:eastAsia="宋体" w:cs="宋体"/>
          <w:sz w:val="21"/>
          <w:szCs w:val="21"/>
        </w:rPr>
        <w:t>附：法定代表人身份证明及委托代理人身份证明</w:t>
      </w:r>
    </w:p>
    <w:p w14:paraId="2BDDB3C2">
      <w:pPr>
        <w:snapToGrid w:val="0"/>
        <w:spacing w:line="500" w:lineRule="exact"/>
        <w:textAlignment w:val="baseline"/>
        <w:rPr>
          <w:rFonts w:hint="eastAsia" w:ascii="宋体" w:hAnsi="宋体" w:eastAsia="宋体" w:cs="宋体"/>
          <w:sz w:val="21"/>
          <w:szCs w:val="21"/>
        </w:rPr>
      </w:pPr>
    </w:p>
    <w:p w14:paraId="14BEF21B">
      <w:pPr>
        <w:snapToGrid w:val="0"/>
        <w:spacing w:line="400" w:lineRule="exact"/>
        <w:textAlignment w:val="baseline"/>
        <w:rPr>
          <w:rFonts w:hint="eastAsia" w:ascii="宋体" w:hAnsi="宋体" w:eastAsia="宋体" w:cs="宋体"/>
          <w:sz w:val="21"/>
          <w:szCs w:val="21"/>
        </w:rPr>
      </w:pPr>
    </w:p>
    <w:p w14:paraId="083ACE07">
      <w:pPr>
        <w:snapToGrid w:val="0"/>
        <w:spacing w:line="400" w:lineRule="exact"/>
        <w:textAlignment w:val="baseline"/>
        <w:rPr>
          <w:rFonts w:hint="eastAsia" w:ascii="宋体" w:hAnsi="宋体" w:eastAsia="宋体" w:cs="宋体"/>
          <w:sz w:val="21"/>
          <w:szCs w:val="21"/>
        </w:rPr>
      </w:pPr>
    </w:p>
    <w:p w14:paraId="54F8EED6">
      <w:pPr>
        <w:snapToGrid w:val="0"/>
        <w:spacing w:line="400" w:lineRule="exact"/>
        <w:textAlignment w:val="baseline"/>
        <w:rPr>
          <w:rFonts w:hint="eastAsia" w:ascii="宋体" w:hAnsi="宋体" w:eastAsia="宋体" w:cs="宋体"/>
          <w:sz w:val="21"/>
          <w:szCs w:val="21"/>
        </w:rPr>
      </w:pPr>
    </w:p>
    <w:p w14:paraId="71C27785">
      <w:pPr>
        <w:snapToGrid w:val="0"/>
        <w:spacing w:line="400" w:lineRule="exact"/>
        <w:textAlignment w:val="baseline"/>
        <w:rPr>
          <w:rFonts w:hint="eastAsia" w:ascii="宋体" w:hAnsi="宋体" w:eastAsia="宋体" w:cs="宋体"/>
          <w:sz w:val="21"/>
          <w:szCs w:val="21"/>
        </w:rPr>
      </w:pPr>
      <w:r>
        <w:rPr>
          <w:rFonts w:hint="eastAsia" w:ascii="宋体" w:hAnsi="宋体" w:eastAsia="宋体" w:cs="宋体"/>
          <w:color w:val="auto"/>
          <w:kern w:val="2"/>
          <w:sz w:val="21"/>
          <w:szCs w:val="21"/>
          <w:lang w:val="en-US" w:eastAsia="zh-CN" w:bidi="ar-SA"/>
        </w:rPr>
        <w:t>供应商（全称并加盖单位公章）：</w:t>
      </w:r>
    </w:p>
    <w:p w14:paraId="38A2E232">
      <w:pPr>
        <w:snapToGrid w:val="0"/>
        <w:spacing w:line="400" w:lineRule="exact"/>
        <w:textAlignment w:val="baseline"/>
        <w:rPr>
          <w:rFonts w:hint="eastAsia" w:ascii="宋体" w:hAnsi="宋体" w:eastAsia="宋体" w:cs="宋体"/>
          <w:sz w:val="21"/>
          <w:szCs w:val="21"/>
          <w:lang w:eastAsia="zh-CN"/>
        </w:rPr>
      </w:pPr>
      <w:r>
        <w:rPr>
          <w:rFonts w:hint="eastAsia" w:ascii="宋体" w:hAnsi="宋体" w:eastAsia="宋体" w:cs="宋体"/>
          <w:sz w:val="21"/>
          <w:szCs w:val="21"/>
        </w:rPr>
        <w:t>法定代表人（签字</w:t>
      </w:r>
      <w:r>
        <w:rPr>
          <w:rFonts w:hint="eastAsia" w:ascii="宋体" w:hAnsi="宋体" w:eastAsia="宋体" w:cs="宋体"/>
          <w:sz w:val="21"/>
          <w:szCs w:val="21"/>
          <w:lang w:val="en-US" w:eastAsia="zh-CN"/>
        </w:rPr>
        <w:t>或盖章</w:t>
      </w:r>
      <w:r>
        <w:rPr>
          <w:rFonts w:hint="eastAsia" w:ascii="宋体" w:hAnsi="宋体" w:eastAsia="宋体" w:cs="宋体"/>
          <w:sz w:val="21"/>
          <w:szCs w:val="21"/>
          <w:lang w:eastAsia="zh-CN"/>
        </w:rPr>
        <w:t>）</w:t>
      </w:r>
      <w:r>
        <w:rPr>
          <w:rFonts w:hint="eastAsia" w:ascii="宋体" w:hAnsi="宋体" w:eastAsia="宋体" w:cs="宋体"/>
          <w:sz w:val="21"/>
          <w:szCs w:val="21"/>
        </w:rPr>
        <w:t>：</w:t>
      </w:r>
      <w:r>
        <w:rPr>
          <w:rFonts w:hint="eastAsia" w:ascii="宋体" w:hAnsi="宋体" w:eastAsia="宋体" w:cs="宋体"/>
          <w:sz w:val="21"/>
          <w:szCs w:val="21"/>
          <w:lang w:val="en-US" w:eastAsia="zh-CN"/>
        </w:rPr>
        <w:t xml:space="preserve">     </w:t>
      </w:r>
    </w:p>
    <w:p w14:paraId="1313E9C6">
      <w:pPr>
        <w:snapToGrid w:val="0"/>
        <w:spacing w:line="400" w:lineRule="exact"/>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委托代理人</w:t>
      </w:r>
      <w:r>
        <w:rPr>
          <w:rFonts w:hint="eastAsia" w:ascii="宋体" w:hAnsi="宋体" w:eastAsia="宋体" w:cs="宋体"/>
          <w:sz w:val="21"/>
          <w:szCs w:val="21"/>
        </w:rPr>
        <w:t>（签字</w:t>
      </w:r>
      <w:r>
        <w:rPr>
          <w:rFonts w:hint="eastAsia" w:ascii="宋体" w:hAnsi="宋体" w:eastAsia="宋体" w:cs="宋体"/>
          <w:sz w:val="21"/>
          <w:szCs w:val="21"/>
          <w:lang w:val="en-US" w:eastAsia="zh-CN"/>
        </w:rPr>
        <w:t>或盖章</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 xml:space="preserve">：     </w:t>
      </w:r>
    </w:p>
    <w:p w14:paraId="087FA9BC">
      <w:pPr>
        <w:snapToGrid w:val="0"/>
        <w:spacing w:line="400" w:lineRule="exact"/>
        <w:ind w:firstLine="630" w:firstLineChars="300"/>
        <w:textAlignment w:val="baseline"/>
        <w:rPr>
          <w:rFonts w:hint="eastAsia" w:ascii="宋体" w:hAnsi="宋体" w:eastAsia="宋体" w:cs="宋体"/>
          <w:sz w:val="21"/>
          <w:szCs w:val="21"/>
        </w:rPr>
      </w:pPr>
      <w:r>
        <w:rPr>
          <w:rFonts w:hint="eastAsia" w:ascii="宋体" w:hAnsi="宋体" w:eastAsia="宋体" w:cs="宋体"/>
          <w:sz w:val="21"/>
          <w:szCs w:val="21"/>
        </w:rPr>
        <w:t>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56B54BDE">
      <w:pPr>
        <w:numPr>
          <w:ilvl w:val="0"/>
          <w:numId w:val="0"/>
        </w:numPr>
        <w:snapToGrid w:val="0"/>
        <w:spacing w:line="480" w:lineRule="exact"/>
        <w:ind w:leftChars="0"/>
        <w:jc w:val="center"/>
        <w:textAlignment w:val="baseline"/>
        <w:outlineLvl w:val="1"/>
        <w:rPr>
          <w:rFonts w:hint="eastAsia" w:ascii="宋体" w:hAnsi="宋体" w:eastAsia="宋体" w:cs="宋体"/>
          <w:b/>
          <w:color w:val="000000"/>
          <w:sz w:val="32"/>
          <w:szCs w:val="32"/>
          <w:lang w:val="en-US" w:eastAsia="zh-CN"/>
        </w:rPr>
        <w:sectPr>
          <w:pgSz w:w="12240" w:h="15840"/>
          <w:pgMar w:top="1440" w:right="1800" w:bottom="1440" w:left="1800" w:header="850" w:footer="1077" w:gutter="0"/>
          <w:pgNumType w:fmt="decimal"/>
          <w:cols w:space="0" w:num="1"/>
          <w:docGrid w:linePitch="312" w:charSpace="0"/>
        </w:sectPr>
      </w:pPr>
    </w:p>
    <w:p w14:paraId="1950C9A9">
      <w:pPr>
        <w:snapToGrid w:val="0"/>
        <w:spacing w:line="400" w:lineRule="exact"/>
        <w:ind w:firstLine="643" w:firstLineChars="200"/>
        <w:jc w:val="center"/>
        <w:textAlignment w:val="baseline"/>
        <w:outlineLvl w:val="9"/>
        <w:rPr>
          <w:rFonts w:hint="eastAsia" w:ascii="宋体" w:hAnsi="宋体" w:eastAsia="宋体" w:cs="宋体"/>
          <w:b/>
          <w:color w:val="000000"/>
          <w:sz w:val="32"/>
          <w:szCs w:val="32"/>
          <w:lang w:val="en-US" w:eastAsia="zh-CN"/>
        </w:rPr>
      </w:pPr>
      <w:r>
        <w:rPr>
          <w:rFonts w:hint="eastAsia" w:ascii="宋体" w:hAnsi="宋体" w:eastAsia="宋体" w:cs="宋体"/>
          <w:b/>
          <w:color w:val="000000"/>
          <w:sz w:val="32"/>
          <w:szCs w:val="32"/>
          <w:lang w:val="en-US" w:eastAsia="zh-CN"/>
        </w:rPr>
        <w:t>5</w:t>
      </w:r>
      <w:r>
        <w:rPr>
          <w:rFonts w:hint="eastAsia" w:ascii="宋体" w:hAnsi="宋体" w:eastAsia="宋体" w:cs="宋体"/>
          <w:b/>
          <w:color w:val="000000"/>
          <w:sz w:val="32"/>
          <w:szCs w:val="32"/>
        </w:rPr>
        <w:t> </w:t>
      </w:r>
      <w:r>
        <w:rPr>
          <w:rFonts w:hint="eastAsia" w:ascii="宋体" w:hAnsi="宋体" w:eastAsia="宋体" w:cs="宋体"/>
          <w:b/>
          <w:color w:val="000000"/>
          <w:sz w:val="32"/>
          <w:szCs w:val="32"/>
          <w:lang w:val="en-US" w:eastAsia="zh-CN"/>
        </w:rPr>
        <w:t>商务偏离表</w:t>
      </w:r>
    </w:p>
    <w:tbl>
      <w:tblPr>
        <w:tblStyle w:val="22"/>
        <w:tblpPr w:leftFromText="180" w:rightFromText="180" w:vertAnchor="text" w:horzAnchor="page" w:tblpX="1697" w:tblpY="293"/>
        <w:tblOverlap w:val="never"/>
        <w:tblW w:w="923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4"/>
        <w:gridCol w:w="1580"/>
        <w:gridCol w:w="1968"/>
        <w:gridCol w:w="2336"/>
        <w:gridCol w:w="2479"/>
      </w:tblGrid>
      <w:tr w14:paraId="665DB1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0" w:hRule="atLeast"/>
        </w:trPr>
        <w:tc>
          <w:tcPr>
            <w:tcW w:w="874" w:type="dxa"/>
            <w:vMerge w:val="restart"/>
            <w:tcBorders>
              <w:top w:val="single" w:color="auto" w:sz="4" w:space="0"/>
              <w:left w:val="single" w:color="auto" w:sz="4" w:space="0"/>
              <w:bottom w:val="single" w:color="auto" w:sz="4" w:space="0"/>
              <w:right w:val="single" w:color="auto" w:sz="4" w:space="0"/>
            </w:tcBorders>
            <w:noWrap w:val="0"/>
            <w:vAlign w:val="center"/>
          </w:tcPr>
          <w:p w14:paraId="2BC990B7">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序号</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14:paraId="49816F89">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名称</w:t>
            </w:r>
          </w:p>
        </w:tc>
        <w:tc>
          <w:tcPr>
            <w:tcW w:w="4304" w:type="dxa"/>
            <w:gridSpan w:val="2"/>
            <w:tcBorders>
              <w:top w:val="single" w:color="auto" w:sz="4" w:space="0"/>
              <w:left w:val="single" w:color="auto" w:sz="4" w:space="0"/>
              <w:bottom w:val="single" w:color="auto" w:sz="4" w:space="0"/>
              <w:right w:val="single" w:color="auto" w:sz="4" w:space="0"/>
            </w:tcBorders>
            <w:noWrap w:val="0"/>
            <w:vAlign w:val="center"/>
          </w:tcPr>
          <w:p w14:paraId="524D60A5">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项目需求规格及要求</w:t>
            </w:r>
          </w:p>
        </w:tc>
        <w:tc>
          <w:tcPr>
            <w:tcW w:w="2479" w:type="dxa"/>
            <w:vMerge w:val="restart"/>
            <w:tcBorders>
              <w:top w:val="single" w:color="auto" w:sz="4" w:space="0"/>
              <w:left w:val="single" w:color="auto" w:sz="4" w:space="0"/>
              <w:bottom w:val="single" w:color="auto" w:sz="4" w:space="0"/>
              <w:right w:val="single" w:color="auto" w:sz="4" w:space="0"/>
            </w:tcBorders>
            <w:noWrap w:val="0"/>
            <w:vAlign w:val="center"/>
          </w:tcPr>
          <w:p w14:paraId="1FAC6038">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响应或偏差情况说明</w:t>
            </w:r>
          </w:p>
        </w:tc>
      </w:tr>
      <w:tr w14:paraId="6B3F28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0" w:hRule="atLeast"/>
        </w:trPr>
        <w:tc>
          <w:tcPr>
            <w:tcW w:w="874" w:type="dxa"/>
            <w:vMerge w:val="continue"/>
            <w:tcBorders>
              <w:top w:val="single" w:color="auto" w:sz="4" w:space="0"/>
              <w:left w:val="single" w:color="auto" w:sz="4" w:space="0"/>
              <w:bottom w:val="single" w:color="auto" w:sz="4" w:space="0"/>
              <w:right w:val="single" w:color="auto" w:sz="4" w:space="0"/>
            </w:tcBorders>
            <w:noWrap w:val="0"/>
            <w:vAlign w:val="center"/>
          </w:tcPr>
          <w:p w14:paraId="15A02290">
            <w:pPr>
              <w:widowControl/>
              <w:shd w:val="clear" w:color="auto" w:fill="auto"/>
              <w:spacing w:line="360" w:lineRule="auto"/>
              <w:jc w:val="left"/>
              <w:rPr>
                <w:rFonts w:hint="eastAsia" w:ascii="宋体" w:hAnsi="宋体" w:eastAsia="宋体" w:cs="宋体"/>
                <w:color w:val="auto"/>
                <w:kern w:val="2"/>
                <w:sz w:val="21"/>
                <w:szCs w:val="21"/>
                <w:lang w:val="en-US" w:eastAsia="zh-CN" w:bidi="ar-SA"/>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center"/>
          </w:tcPr>
          <w:p w14:paraId="30B5AE7C">
            <w:pPr>
              <w:widowControl/>
              <w:shd w:val="clear" w:color="auto" w:fill="auto"/>
              <w:spacing w:line="360" w:lineRule="auto"/>
              <w:jc w:val="left"/>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center"/>
          </w:tcPr>
          <w:p w14:paraId="2F03B5F1">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谈判文件要求</w:t>
            </w:r>
          </w:p>
        </w:tc>
        <w:tc>
          <w:tcPr>
            <w:tcW w:w="2336" w:type="dxa"/>
            <w:tcBorders>
              <w:top w:val="single" w:color="auto" w:sz="4" w:space="0"/>
              <w:left w:val="single" w:color="auto" w:sz="4" w:space="0"/>
              <w:bottom w:val="single" w:color="auto" w:sz="4" w:space="0"/>
              <w:right w:val="single" w:color="auto" w:sz="4" w:space="0"/>
            </w:tcBorders>
            <w:noWrap w:val="0"/>
            <w:vAlign w:val="center"/>
          </w:tcPr>
          <w:p w14:paraId="31B3BF69">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响应文件响应情况</w:t>
            </w:r>
          </w:p>
        </w:tc>
        <w:tc>
          <w:tcPr>
            <w:tcW w:w="2479" w:type="dxa"/>
            <w:vMerge w:val="continue"/>
            <w:tcBorders>
              <w:top w:val="single" w:color="auto" w:sz="4" w:space="0"/>
              <w:left w:val="single" w:color="auto" w:sz="4" w:space="0"/>
              <w:bottom w:val="single" w:color="auto" w:sz="4" w:space="0"/>
              <w:right w:val="single" w:color="auto" w:sz="4" w:space="0"/>
            </w:tcBorders>
            <w:noWrap w:val="0"/>
            <w:vAlign w:val="center"/>
          </w:tcPr>
          <w:p w14:paraId="2E2623CE">
            <w:pPr>
              <w:widowControl/>
              <w:shd w:val="clear" w:color="auto" w:fill="auto"/>
              <w:spacing w:line="360" w:lineRule="auto"/>
              <w:jc w:val="left"/>
              <w:rPr>
                <w:rFonts w:hint="eastAsia" w:ascii="宋体" w:hAnsi="宋体" w:eastAsia="宋体" w:cs="宋体"/>
                <w:color w:val="auto"/>
                <w:kern w:val="2"/>
                <w:sz w:val="21"/>
                <w:szCs w:val="21"/>
                <w:lang w:val="en-US" w:eastAsia="zh-CN" w:bidi="ar-SA"/>
              </w:rPr>
            </w:pPr>
          </w:p>
        </w:tc>
      </w:tr>
      <w:tr w14:paraId="55FF41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3241A19B">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3D546DBB">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45538CB7">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53C70C70">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631FCAC3">
            <w:pPr>
              <w:shd w:val="clear" w:color="auto" w:fill="auto"/>
              <w:spacing w:line="360" w:lineRule="auto"/>
              <w:rPr>
                <w:rFonts w:hint="eastAsia" w:ascii="宋体" w:hAnsi="宋体" w:eastAsia="宋体" w:cs="宋体"/>
                <w:color w:val="auto"/>
                <w:kern w:val="2"/>
                <w:sz w:val="21"/>
                <w:szCs w:val="21"/>
                <w:lang w:val="en-US" w:eastAsia="zh-CN" w:bidi="ar-SA"/>
              </w:rPr>
            </w:pPr>
          </w:p>
        </w:tc>
      </w:tr>
      <w:tr w14:paraId="02840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259CB966">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3C588F90">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2D03A0DA">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178BF280">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03EC8A96">
            <w:pPr>
              <w:shd w:val="clear" w:color="auto" w:fill="auto"/>
              <w:spacing w:line="360" w:lineRule="auto"/>
              <w:rPr>
                <w:rFonts w:hint="eastAsia" w:ascii="宋体" w:hAnsi="宋体" w:eastAsia="宋体" w:cs="宋体"/>
                <w:color w:val="auto"/>
                <w:kern w:val="2"/>
                <w:sz w:val="21"/>
                <w:szCs w:val="21"/>
                <w:lang w:val="en-US" w:eastAsia="zh-CN" w:bidi="ar-SA"/>
              </w:rPr>
            </w:pPr>
          </w:p>
        </w:tc>
      </w:tr>
      <w:tr w14:paraId="58AEF3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2B2233D2">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6C1A9CA0">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5075C08D">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1E729672">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76ED360B">
            <w:pPr>
              <w:shd w:val="clear" w:color="auto" w:fill="auto"/>
              <w:spacing w:line="360" w:lineRule="auto"/>
              <w:rPr>
                <w:rFonts w:hint="eastAsia" w:ascii="宋体" w:hAnsi="宋体" w:eastAsia="宋体" w:cs="宋体"/>
                <w:color w:val="auto"/>
                <w:kern w:val="2"/>
                <w:sz w:val="21"/>
                <w:szCs w:val="21"/>
                <w:lang w:val="en-US" w:eastAsia="zh-CN" w:bidi="ar-SA"/>
              </w:rPr>
            </w:pPr>
          </w:p>
        </w:tc>
      </w:tr>
      <w:tr w14:paraId="3E9F59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168E9630">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2582207D">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377A7C8E">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321D22D1">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768634DE">
            <w:pPr>
              <w:shd w:val="clear" w:color="auto" w:fill="auto"/>
              <w:spacing w:line="360" w:lineRule="auto"/>
              <w:rPr>
                <w:rFonts w:hint="eastAsia" w:ascii="宋体" w:hAnsi="宋体" w:eastAsia="宋体" w:cs="宋体"/>
                <w:color w:val="auto"/>
                <w:kern w:val="2"/>
                <w:sz w:val="21"/>
                <w:szCs w:val="21"/>
                <w:lang w:val="en-US" w:eastAsia="zh-CN" w:bidi="ar-SA"/>
              </w:rPr>
            </w:pPr>
          </w:p>
        </w:tc>
      </w:tr>
      <w:tr w14:paraId="3E1658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1C6D27EE">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2EDB1E00">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5CB6EFAE">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4FF115AE">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1E7CB92B">
            <w:pPr>
              <w:shd w:val="clear" w:color="auto" w:fill="auto"/>
              <w:spacing w:line="360" w:lineRule="auto"/>
              <w:rPr>
                <w:rFonts w:hint="eastAsia" w:ascii="宋体" w:hAnsi="宋体" w:eastAsia="宋体" w:cs="宋体"/>
                <w:color w:val="auto"/>
                <w:kern w:val="2"/>
                <w:sz w:val="21"/>
                <w:szCs w:val="21"/>
                <w:lang w:val="en-US" w:eastAsia="zh-CN" w:bidi="ar-SA"/>
              </w:rPr>
            </w:pPr>
          </w:p>
        </w:tc>
      </w:tr>
      <w:tr w14:paraId="242122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4B257A2A">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02B4E31F">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3220DBCF">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58FBF45A">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38637789">
            <w:pPr>
              <w:shd w:val="clear" w:color="auto" w:fill="auto"/>
              <w:spacing w:line="360" w:lineRule="auto"/>
              <w:rPr>
                <w:rFonts w:hint="eastAsia" w:ascii="宋体" w:hAnsi="宋体" w:eastAsia="宋体" w:cs="宋体"/>
                <w:color w:val="auto"/>
                <w:kern w:val="2"/>
                <w:sz w:val="21"/>
                <w:szCs w:val="21"/>
                <w:lang w:val="en-US" w:eastAsia="zh-CN" w:bidi="ar-SA"/>
              </w:rPr>
            </w:pPr>
          </w:p>
        </w:tc>
      </w:tr>
      <w:tr w14:paraId="5B205A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5649E98B">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509A4B25">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36DEBAC8">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590A7F22">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38CD2FE8">
            <w:pPr>
              <w:shd w:val="clear" w:color="auto" w:fill="auto"/>
              <w:spacing w:line="360" w:lineRule="auto"/>
              <w:rPr>
                <w:rFonts w:hint="eastAsia" w:ascii="宋体" w:hAnsi="宋体" w:eastAsia="宋体" w:cs="宋体"/>
                <w:color w:val="auto"/>
                <w:kern w:val="2"/>
                <w:sz w:val="21"/>
                <w:szCs w:val="21"/>
                <w:lang w:val="en-US" w:eastAsia="zh-CN" w:bidi="ar-SA"/>
              </w:rPr>
            </w:pPr>
          </w:p>
        </w:tc>
      </w:tr>
      <w:tr w14:paraId="4C49BA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679D1E45">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2044C029">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617E175A">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3E3DCB34">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28C69835">
            <w:pPr>
              <w:shd w:val="clear" w:color="auto" w:fill="auto"/>
              <w:spacing w:line="360" w:lineRule="auto"/>
              <w:rPr>
                <w:rFonts w:hint="eastAsia" w:ascii="宋体" w:hAnsi="宋体" w:eastAsia="宋体" w:cs="宋体"/>
                <w:color w:val="auto"/>
                <w:kern w:val="2"/>
                <w:sz w:val="21"/>
                <w:szCs w:val="21"/>
                <w:lang w:val="en-US" w:eastAsia="zh-CN" w:bidi="ar-SA"/>
              </w:rPr>
            </w:pPr>
          </w:p>
        </w:tc>
      </w:tr>
      <w:tr w14:paraId="62DCDC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5E3DD44B">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289F6B1E">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6E7AE9C1">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44291CD0">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164B0558">
            <w:pPr>
              <w:shd w:val="clear" w:color="auto" w:fill="auto"/>
              <w:spacing w:line="360" w:lineRule="auto"/>
              <w:rPr>
                <w:rFonts w:hint="eastAsia" w:ascii="宋体" w:hAnsi="宋体" w:eastAsia="宋体" w:cs="宋体"/>
                <w:color w:val="auto"/>
                <w:kern w:val="2"/>
                <w:sz w:val="21"/>
                <w:szCs w:val="21"/>
                <w:lang w:val="en-US" w:eastAsia="zh-CN" w:bidi="ar-SA"/>
              </w:rPr>
            </w:pPr>
          </w:p>
        </w:tc>
      </w:tr>
      <w:tr w14:paraId="699078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62FBA6FA">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694DD9A4">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5B0B25BD">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47F3A886">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7BE69BD7">
            <w:pPr>
              <w:shd w:val="clear" w:color="auto" w:fill="auto"/>
              <w:spacing w:line="360" w:lineRule="auto"/>
              <w:rPr>
                <w:rFonts w:hint="eastAsia" w:ascii="宋体" w:hAnsi="宋体" w:eastAsia="宋体" w:cs="宋体"/>
                <w:color w:val="auto"/>
                <w:kern w:val="2"/>
                <w:sz w:val="21"/>
                <w:szCs w:val="21"/>
                <w:lang w:val="en-US" w:eastAsia="zh-CN" w:bidi="ar-SA"/>
              </w:rPr>
            </w:pPr>
          </w:p>
        </w:tc>
      </w:tr>
      <w:tr w14:paraId="3621A0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top"/>
          </w:tcPr>
          <w:p w14:paraId="2F5C39F8">
            <w:pPr>
              <w:shd w:val="clear" w:color="auto" w:fill="auto"/>
              <w:spacing w:line="360" w:lineRule="auto"/>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616587D1">
            <w:pPr>
              <w:shd w:val="clear" w:color="auto" w:fill="auto"/>
              <w:spacing w:line="360" w:lineRule="auto"/>
              <w:ind w:firstLine="420" w:firstLineChars="200"/>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18734DA8">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330F05F8">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5912564A">
            <w:pPr>
              <w:shd w:val="clear" w:color="auto" w:fill="auto"/>
              <w:spacing w:line="360" w:lineRule="auto"/>
              <w:rPr>
                <w:rFonts w:hint="eastAsia" w:ascii="宋体" w:hAnsi="宋体" w:eastAsia="宋体" w:cs="宋体"/>
                <w:color w:val="auto"/>
                <w:kern w:val="2"/>
                <w:sz w:val="21"/>
                <w:szCs w:val="21"/>
                <w:lang w:val="en-US" w:eastAsia="zh-CN" w:bidi="ar-SA"/>
              </w:rPr>
            </w:pPr>
          </w:p>
        </w:tc>
      </w:tr>
      <w:tr w14:paraId="265912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top"/>
          </w:tcPr>
          <w:p w14:paraId="7D33150C">
            <w:pPr>
              <w:shd w:val="clear" w:color="auto" w:fill="auto"/>
              <w:spacing w:line="360" w:lineRule="auto"/>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0933F858">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19BA17B2">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46753F4C">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3BC5A9F1">
            <w:pPr>
              <w:shd w:val="clear" w:color="auto" w:fill="auto"/>
              <w:spacing w:line="360" w:lineRule="auto"/>
              <w:rPr>
                <w:rFonts w:hint="eastAsia" w:ascii="宋体" w:hAnsi="宋体" w:eastAsia="宋体" w:cs="宋体"/>
                <w:color w:val="auto"/>
                <w:kern w:val="2"/>
                <w:sz w:val="21"/>
                <w:szCs w:val="21"/>
                <w:lang w:val="en-US" w:eastAsia="zh-CN" w:bidi="ar-SA"/>
              </w:rPr>
            </w:pPr>
          </w:p>
        </w:tc>
      </w:tr>
      <w:tr w14:paraId="2E999C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top"/>
          </w:tcPr>
          <w:p w14:paraId="5BC467FB">
            <w:pPr>
              <w:shd w:val="clear" w:color="auto" w:fill="auto"/>
              <w:spacing w:line="360" w:lineRule="auto"/>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29D81585">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004F6E14">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018D43E4">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1C5059B0">
            <w:pPr>
              <w:shd w:val="clear" w:color="auto" w:fill="auto"/>
              <w:spacing w:line="360" w:lineRule="auto"/>
              <w:rPr>
                <w:rFonts w:hint="eastAsia" w:ascii="宋体" w:hAnsi="宋体" w:eastAsia="宋体" w:cs="宋体"/>
                <w:color w:val="auto"/>
                <w:kern w:val="2"/>
                <w:sz w:val="21"/>
                <w:szCs w:val="21"/>
                <w:lang w:val="en-US" w:eastAsia="zh-CN" w:bidi="ar-SA"/>
              </w:rPr>
            </w:pPr>
          </w:p>
        </w:tc>
      </w:tr>
      <w:tr w14:paraId="119CB1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5" w:hRule="atLeast"/>
        </w:trPr>
        <w:tc>
          <w:tcPr>
            <w:tcW w:w="874" w:type="dxa"/>
            <w:tcBorders>
              <w:top w:val="single" w:color="auto" w:sz="4" w:space="0"/>
              <w:left w:val="single" w:color="auto" w:sz="4" w:space="0"/>
              <w:bottom w:val="single" w:color="auto" w:sz="4" w:space="0"/>
              <w:right w:val="single" w:color="auto" w:sz="4" w:space="0"/>
            </w:tcBorders>
            <w:noWrap w:val="0"/>
            <w:vAlign w:val="top"/>
          </w:tcPr>
          <w:p w14:paraId="67217FFB">
            <w:pPr>
              <w:shd w:val="clear" w:color="auto" w:fill="auto"/>
              <w:spacing w:line="360" w:lineRule="auto"/>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4906295E">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47931027">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240E00A2">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789C9062">
            <w:pPr>
              <w:shd w:val="clear" w:color="auto" w:fill="auto"/>
              <w:spacing w:line="360" w:lineRule="auto"/>
              <w:rPr>
                <w:rFonts w:hint="eastAsia" w:ascii="宋体" w:hAnsi="宋体" w:eastAsia="宋体" w:cs="宋体"/>
                <w:color w:val="auto"/>
                <w:kern w:val="2"/>
                <w:sz w:val="21"/>
                <w:szCs w:val="21"/>
                <w:lang w:val="en-US" w:eastAsia="zh-CN" w:bidi="ar-SA"/>
              </w:rPr>
            </w:pPr>
          </w:p>
        </w:tc>
      </w:tr>
    </w:tbl>
    <w:p w14:paraId="26F376C0">
      <w:pPr>
        <w:shd w:val="clear" w:color="auto" w:fill="auto"/>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注： 1、表格不足时供应商可根据需要另行添加.</w:t>
      </w:r>
    </w:p>
    <w:p w14:paraId="25B0BA30">
      <w:pPr>
        <w:shd w:val="clear" w:color="auto" w:fill="auto"/>
        <w:spacing w:line="360" w:lineRule="auto"/>
        <w:ind w:left="944" w:leftChars="187" w:hanging="420" w:hanging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2、供应商应对商务要求做出实质性响应，应清晰标注出偏差情况（正偏差或负偏差或无偏差）。</w:t>
      </w:r>
    </w:p>
    <w:p w14:paraId="4DFDE860">
      <w:pPr>
        <w:rPr>
          <w:rFonts w:hint="eastAsia" w:ascii="宋体" w:hAnsi="宋体" w:eastAsia="宋体" w:cs="宋体"/>
          <w:color w:val="auto"/>
          <w:sz w:val="28"/>
          <w:szCs w:val="28"/>
        </w:rPr>
      </w:pPr>
    </w:p>
    <w:p w14:paraId="7C1F7A21">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005E740A">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5A8F8104">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p>
    <w:p w14:paraId="6F61BC5C">
      <w:pPr>
        <w:pStyle w:val="45"/>
        <w:snapToGrid w:val="0"/>
        <w:spacing w:line="360" w:lineRule="auto"/>
        <w:ind w:firstLine="4620" w:firstLineChars="2200"/>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供应商（全称并加盖单位公章）：             </w:t>
      </w:r>
    </w:p>
    <w:p w14:paraId="57E159D4">
      <w:pPr>
        <w:rPr>
          <w:rFonts w:hint="eastAsia" w:ascii="宋体" w:hAnsi="宋体" w:eastAsia="宋体" w:cs="宋体"/>
        </w:rPr>
        <w:sectPr>
          <w:pgSz w:w="12240" w:h="15840"/>
          <w:pgMar w:top="1440" w:right="1800" w:bottom="1440" w:left="1800" w:header="850" w:footer="1077" w:gutter="0"/>
          <w:pgNumType w:fmt="decimal"/>
          <w:cols w:space="0" w:num="1"/>
          <w:docGrid w:linePitch="312" w:charSpace="0"/>
        </w:sectPr>
      </w:pPr>
      <w:r>
        <w:rPr>
          <w:rFonts w:hint="eastAsia" w:ascii="宋体" w:hAnsi="宋体" w:eastAsia="宋体" w:cs="宋体"/>
          <w:color w:val="auto"/>
          <w:kern w:val="2"/>
          <w:sz w:val="21"/>
          <w:szCs w:val="21"/>
          <w:lang w:val="en-US" w:eastAsia="zh-CN" w:bidi="ar-SA"/>
        </w:rPr>
        <w:t xml:space="preserve">                                                 年     月     日</w:t>
      </w:r>
    </w:p>
    <w:bookmarkEnd w:id="722"/>
    <w:bookmarkEnd w:id="723"/>
    <w:p w14:paraId="20E8C1A0">
      <w:pPr>
        <w:snapToGrid w:val="0"/>
        <w:spacing w:line="400" w:lineRule="exact"/>
        <w:ind w:firstLine="643" w:firstLineChars="200"/>
        <w:jc w:val="center"/>
        <w:textAlignment w:val="baseline"/>
        <w:outlineLvl w:val="9"/>
        <w:rPr>
          <w:rFonts w:hint="eastAsia" w:ascii="宋体" w:hAnsi="宋体" w:eastAsia="宋体" w:cs="宋体"/>
          <w:b/>
          <w:color w:val="000000"/>
          <w:sz w:val="32"/>
          <w:szCs w:val="32"/>
          <w:lang w:val="en-US" w:eastAsia="zh-CN"/>
        </w:rPr>
      </w:pPr>
      <w:bookmarkStart w:id="724" w:name="_Toc4267"/>
      <w:r>
        <w:rPr>
          <w:rFonts w:hint="eastAsia" w:ascii="宋体" w:hAnsi="宋体" w:eastAsia="宋体" w:cs="宋体"/>
          <w:b/>
          <w:color w:val="000000"/>
          <w:sz w:val="32"/>
          <w:szCs w:val="32"/>
          <w:lang w:val="en-US" w:eastAsia="zh-CN"/>
        </w:rPr>
        <w:t>技术偏离表</w:t>
      </w:r>
    </w:p>
    <w:tbl>
      <w:tblPr>
        <w:tblStyle w:val="22"/>
        <w:tblpPr w:leftFromText="180" w:rightFromText="180" w:vertAnchor="text" w:horzAnchor="page" w:tblpX="1697" w:tblpY="293"/>
        <w:tblOverlap w:val="never"/>
        <w:tblW w:w="923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4"/>
        <w:gridCol w:w="1580"/>
        <w:gridCol w:w="1968"/>
        <w:gridCol w:w="2336"/>
        <w:gridCol w:w="2479"/>
      </w:tblGrid>
      <w:tr w14:paraId="2F1484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0" w:hRule="atLeast"/>
        </w:trPr>
        <w:tc>
          <w:tcPr>
            <w:tcW w:w="874" w:type="dxa"/>
            <w:vMerge w:val="restart"/>
            <w:tcBorders>
              <w:top w:val="single" w:color="auto" w:sz="4" w:space="0"/>
              <w:left w:val="single" w:color="auto" w:sz="4" w:space="0"/>
              <w:bottom w:val="single" w:color="auto" w:sz="4" w:space="0"/>
              <w:right w:val="single" w:color="auto" w:sz="4" w:space="0"/>
            </w:tcBorders>
            <w:noWrap w:val="0"/>
            <w:vAlign w:val="center"/>
          </w:tcPr>
          <w:p w14:paraId="15847FBB">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序号</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14:paraId="406B25C9">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名称</w:t>
            </w:r>
          </w:p>
        </w:tc>
        <w:tc>
          <w:tcPr>
            <w:tcW w:w="4304" w:type="dxa"/>
            <w:gridSpan w:val="2"/>
            <w:tcBorders>
              <w:top w:val="single" w:color="auto" w:sz="4" w:space="0"/>
              <w:left w:val="single" w:color="auto" w:sz="4" w:space="0"/>
              <w:bottom w:val="single" w:color="auto" w:sz="4" w:space="0"/>
              <w:right w:val="single" w:color="auto" w:sz="4" w:space="0"/>
            </w:tcBorders>
            <w:noWrap w:val="0"/>
            <w:vAlign w:val="center"/>
          </w:tcPr>
          <w:p w14:paraId="7A1E47D0">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项目需求规格及要求</w:t>
            </w:r>
          </w:p>
        </w:tc>
        <w:tc>
          <w:tcPr>
            <w:tcW w:w="2479" w:type="dxa"/>
            <w:vMerge w:val="restart"/>
            <w:tcBorders>
              <w:top w:val="single" w:color="auto" w:sz="4" w:space="0"/>
              <w:left w:val="single" w:color="auto" w:sz="4" w:space="0"/>
              <w:bottom w:val="single" w:color="auto" w:sz="4" w:space="0"/>
              <w:right w:val="single" w:color="auto" w:sz="4" w:space="0"/>
            </w:tcBorders>
            <w:noWrap w:val="0"/>
            <w:vAlign w:val="center"/>
          </w:tcPr>
          <w:p w14:paraId="664CCAE9">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响应或偏差情况说明</w:t>
            </w:r>
          </w:p>
        </w:tc>
      </w:tr>
      <w:tr w14:paraId="022F63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00" w:hRule="atLeast"/>
        </w:trPr>
        <w:tc>
          <w:tcPr>
            <w:tcW w:w="874" w:type="dxa"/>
            <w:vMerge w:val="continue"/>
            <w:tcBorders>
              <w:top w:val="single" w:color="auto" w:sz="4" w:space="0"/>
              <w:left w:val="single" w:color="auto" w:sz="4" w:space="0"/>
              <w:bottom w:val="single" w:color="auto" w:sz="4" w:space="0"/>
              <w:right w:val="single" w:color="auto" w:sz="4" w:space="0"/>
            </w:tcBorders>
            <w:noWrap w:val="0"/>
            <w:vAlign w:val="center"/>
          </w:tcPr>
          <w:p w14:paraId="408891DE">
            <w:pPr>
              <w:widowControl/>
              <w:shd w:val="clear" w:color="auto" w:fill="auto"/>
              <w:spacing w:line="360" w:lineRule="auto"/>
              <w:jc w:val="left"/>
              <w:rPr>
                <w:rFonts w:hint="eastAsia" w:ascii="宋体" w:hAnsi="宋体" w:eastAsia="宋体" w:cs="宋体"/>
                <w:color w:val="auto"/>
                <w:kern w:val="2"/>
                <w:sz w:val="21"/>
                <w:szCs w:val="21"/>
                <w:lang w:val="en-US" w:eastAsia="zh-CN" w:bidi="ar-SA"/>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center"/>
          </w:tcPr>
          <w:p w14:paraId="3508761F">
            <w:pPr>
              <w:widowControl/>
              <w:shd w:val="clear" w:color="auto" w:fill="auto"/>
              <w:spacing w:line="360" w:lineRule="auto"/>
              <w:jc w:val="left"/>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center"/>
          </w:tcPr>
          <w:p w14:paraId="7589677A">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谈判文件要求</w:t>
            </w:r>
          </w:p>
        </w:tc>
        <w:tc>
          <w:tcPr>
            <w:tcW w:w="2336" w:type="dxa"/>
            <w:tcBorders>
              <w:top w:val="single" w:color="auto" w:sz="4" w:space="0"/>
              <w:left w:val="single" w:color="auto" w:sz="4" w:space="0"/>
              <w:bottom w:val="single" w:color="auto" w:sz="4" w:space="0"/>
              <w:right w:val="single" w:color="auto" w:sz="4" w:space="0"/>
            </w:tcBorders>
            <w:noWrap w:val="0"/>
            <w:vAlign w:val="center"/>
          </w:tcPr>
          <w:p w14:paraId="6E9F9E29">
            <w:pPr>
              <w:shd w:val="clear" w:color="auto" w:fill="auto"/>
              <w:spacing w:line="360" w:lineRule="auto"/>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响应文件响应情况</w:t>
            </w:r>
          </w:p>
        </w:tc>
        <w:tc>
          <w:tcPr>
            <w:tcW w:w="2479" w:type="dxa"/>
            <w:vMerge w:val="continue"/>
            <w:tcBorders>
              <w:top w:val="single" w:color="auto" w:sz="4" w:space="0"/>
              <w:left w:val="single" w:color="auto" w:sz="4" w:space="0"/>
              <w:bottom w:val="single" w:color="auto" w:sz="4" w:space="0"/>
              <w:right w:val="single" w:color="auto" w:sz="4" w:space="0"/>
            </w:tcBorders>
            <w:noWrap w:val="0"/>
            <w:vAlign w:val="center"/>
          </w:tcPr>
          <w:p w14:paraId="1FF9F5C4">
            <w:pPr>
              <w:widowControl/>
              <w:shd w:val="clear" w:color="auto" w:fill="auto"/>
              <w:spacing w:line="360" w:lineRule="auto"/>
              <w:jc w:val="left"/>
              <w:rPr>
                <w:rFonts w:hint="eastAsia" w:ascii="宋体" w:hAnsi="宋体" w:eastAsia="宋体" w:cs="宋体"/>
                <w:color w:val="auto"/>
                <w:kern w:val="2"/>
                <w:sz w:val="21"/>
                <w:szCs w:val="21"/>
                <w:lang w:val="en-US" w:eastAsia="zh-CN" w:bidi="ar-SA"/>
              </w:rPr>
            </w:pPr>
          </w:p>
        </w:tc>
      </w:tr>
      <w:tr w14:paraId="141CEA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3BB902FF">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0A42A492">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1EB2D6C5">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14D39FBA">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0C9042C1">
            <w:pPr>
              <w:shd w:val="clear" w:color="auto" w:fill="auto"/>
              <w:spacing w:line="360" w:lineRule="auto"/>
              <w:rPr>
                <w:rFonts w:hint="eastAsia" w:ascii="宋体" w:hAnsi="宋体" w:eastAsia="宋体" w:cs="宋体"/>
                <w:color w:val="auto"/>
                <w:kern w:val="2"/>
                <w:sz w:val="21"/>
                <w:szCs w:val="21"/>
                <w:lang w:val="en-US" w:eastAsia="zh-CN" w:bidi="ar-SA"/>
              </w:rPr>
            </w:pPr>
          </w:p>
        </w:tc>
      </w:tr>
      <w:tr w14:paraId="73709C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23D9AC73">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468D3A49">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0222366B">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705984D3">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38183BFE">
            <w:pPr>
              <w:shd w:val="clear" w:color="auto" w:fill="auto"/>
              <w:spacing w:line="360" w:lineRule="auto"/>
              <w:rPr>
                <w:rFonts w:hint="eastAsia" w:ascii="宋体" w:hAnsi="宋体" w:eastAsia="宋体" w:cs="宋体"/>
                <w:color w:val="auto"/>
                <w:kern w:val="2"/>
                <w:sz w:val="21"/>
                <w:szCs w:val="21"/>
                <w:lang w:val="en-US" w:eastAsia="zh-CN" w:bidi="ar-SA"/>
              </w:rPr>
            </w:pPr>
          </w:p>
        </w:tc>
      </w:tr>
      <w:tr w14:paraId="3EC70E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3D978152">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54FA745D">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7F1B074D">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53A02D02">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601BB22D">
            <w:pPr>
              <w:shd w:val="clear" w:color="auto" w:fill="auto"/>
              <w:spacing w:line="360" w:lineRule="auto"/>
              <w:rPr>
                <w:rFonts w:hint="eastAsia" w:ascii="宋体" w:hAnsi="宋体" w:eastAsia="宋体" w:cs="宋体"/>
                <w:color w:val="auto"/>
                <w:kern w:val="2"/>
                <w:sz w:val="21"/>
                <w:szCs w:val="21"/>
                <w:lang w:val="en-US" w:eastAsia="zh-CN" w:bidi="ar-SA"/>
              </w:rPr>
            </w:pPr>
          </w:p>
        </w:tc>
      </w:tr>
      <w:tr w14:paraId="24BE1B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32CB20CB">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67265514">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5B7F4CE0">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22206A58">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759DE677">
            <w:pPr>
              <w:shd w:val="clear" w:color="auto" w:fill="auto"/>
              <w:spacing w:line="360" w:lineRule="auto"/>
              <w:rPr>
                <w:rFonts w:hint="eastAsia" w:ascii="宋体" w:hAnsi="宋体" w:eastAsia="宋体" w:cs="宋体"/>
                <w:color w:val="auto"/>
                <w:kern w:val="2"/>
                <w:sz w:val="21"/>
                <w:szCs w:val="21"/>
                <w:lang w:val="en-US" w:eastAsia="zh-CN" w:bidi="ar-SA"/>
              </w:rPr>
            </w:pPr>
          </w:p>
        </w:tc>
      </w:tr>
      <w:tr w14:paraId="2D5FFC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20AF9141">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3BBD1AD3">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4894B4EB">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5FF48479">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09E277DA">
            <w:pPr>
              <w:shd w:val="clear" w:color="auto" w:fill="auto"/>
              <w:spacing w:line="360" w:lineRule="auto"/>
              <w:rPr>
                <w:rFonts w:hint="eastAsia" w:ascii="宋体" w:hAnsi="宋体" w:eastAsia="宋体" w:cs="宋体"/>
                <w:color w:val="auto"/>
                <w:kern w:val="2"/>
                <w:sz w:val="21"/>
                <w:szCs w:val="21"/>
                <w:lang w:val="en-US" w:eastAsia="zh-CN" w:bidi="ar-SA"/>
              </w:rPr>
            </w:pPr>
          </w:p>
        </w:tc>
      </w:tr>
      <w:tr w14:paraId="032BF0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2C2B2E01">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35B75835">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5BD35FFC">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61C40D67">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40374201">
            <w:pPr>
              <w:shd w:val="clear" w:color="auto" w:fill="auto"/>
              <w:spacing w:line="360" w:lineRule="auto"/>
              <w:rPr>
                <w:rFonts w:hint="eastAsia" w:ascii="宋体" w:hAnsi="宋体" w:eastAsia="宋体" w:cs="宋体"/>
                <w:color w:val="auto"/>
                <w:kern w:val="2"/>
                <w:sz w:val="21"/>
                <w:szCs w:val="21"/>
                <w:lang w:val="en-US" w:eastAsia="zh-CN" w:bidi="ar-SA"/>
              </w:rPr>
            </w:pPr>
          </w:p>
        </w:tc>
      </w:tr>
      <w:tr w14:paraId="085F29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5FCD9621">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1AAB32D0">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12A3023A">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7B0AAD49">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3A7ED53C">
            <w:pPr>
              <w:shd w:val="clear" w:color="auto" w:fill="auto"/>
              <w:spacing w:line="360" w:lineRule="auto"/>
              <w:rPr>
                <w:rFonts w:hint="eastAsia" w:ascii="宋体" w:hAnsi="宋体" w:eastAsia="宋体" w:cs="宋体"/>
                <w:color w:val="auto"/>
                <w:kern w:val="2"/>
                <w:sz w:val="21"/>
                <w:szCs w:val="21"/>
                <w:lang w:val="en-US" w:eastAsia="zh-CN" w:bidi="ar-SA"/>
              </w:rPr>
            </w:pPr>
          </w:p>
        </w:tc>
      </w:tr>
      <w:tr w14:paraId="433422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2140A74A">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41D9C7A5">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73BC0969">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7848404A">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006D243A">
            <w:pPr>
              <w:shd w:val="clear" w:color="auto" w:fill="auto"/>
              <w:spacing w:line="360" w:lineRule="auto"/>
              <w:rPr>
                <w:rFonts w:hint="eastAsia" w:ascii="宋体" w:hAnsi="宋体" w:eastAsia="宋体" w:cs="宋体"/>
                <w:color w:val="auto"/>
                <w:kern w:val="2"/>
                <w:sz w:val="21"/>
                <w:szCs w:val="21"/>
                <w:lang w:val="en-US" w:eastAsia="zh-CN" w:bidi="ar-SA"/>
              </w:rPr>
            </w:pPr>
          </w:p>
        </w:tc>
      </w:tr>
      <w:tr w14:paraId="4EFED0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6D237E0B">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150C84C3">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67C4A4C0">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1EFBAF78">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16C4554A">
            <w:pPr>
              <w:shd w:val="clear" w:color="auto" w:fill="auto"/>
              <w:spacing w:line="360" w:lineRule="auto"/>
              <w:rPr>
                <w:rFonts w:hint="eastAsia" w:ascii="宋体" w:hAnsi="宋体" w:eastAsia="宋体" w:cs="宋体"/>
                <w:color w:val="auto"/>
                <w:kern w:val="2"/>
                <w:sz w:val="21"/>
                <w:szCs w:val="21"/>
                <w:lang w:val="en-US" w:eastAsia="zh-CN" w:bidi="ar-SA"/>
              </w:rPr>
            </w:pPr>
          </w:p>
        </w:tc>
      </w:tr>
      <w:tr w14:paraId="4C40E4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5" w:hRule="atLeast"/>
        </w:trPr>
        <w:tc>
          <w:tcPr>
            <w:tcW w:w="874" w:type="dxa"/>
            <w:tcBorders>
              <w:top w:val="single" w:color="auto" w:sz="4" w:space="0"/>
              <w:left w:val="single" w:color="auto" w:sz="4" w:space="0"/>
              <w:bottom w:val="single" w:color="auto" w:sz="4" w:space="0"/>
              <w:right w:val="single" w:color="auto" w:sz="4" w:space="0"/>
            </w:tcBorders>
            <w:noWrap w:val="0"/>
            <w:vAlign w:val="center"/>
          </w:tcPr>
          <w:p w14:paraId="56E29149">
            <w:pPr>
              <w:shd w:val="clear" w:color="auto" w:fill="auto"/>
              <w:spacing w:line="360" w:lineRule="auto"/>
              <w:jc w:val="center"/>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677D5330">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596386B4">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63717242">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403AEF1A">
            <w:pPr>
              <w:shd w:val="clear" w:color="auto" w:fill="auto"/>
              <w:spacing w:line="360" w:lineRule="auto"/>
              <w:rPr>
                <w:rFonts w:hint="eastAsia" w:ascii="宋体" w:hAnsi="宋体" w:eastAsia="宋体" w:cs="宋体"/>
                <w:color w:val="auto"/>
                <w:kern w:val="2"/>
                <w:sz w:val="21"/>
                <w:szCs w:val="21"/>
                <w:lang w:val="en-US" w:eastAsia="zh-CN" w:bidi="ar-SA"/>
              </w:rPr>
            </w:pPr>
          </w:p>
        </w:tc>
      </w:tr>
      <w:tr w14:paraId="06F5F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top"/>
          </w:tcPr>
          <w:p w14:paraId="6EE9F908">
            <w:pPr>
              <w:shd w:val="clear" w:color="auto" w:fill="auto"/>
              <w:spacing w:line="360" w:lineRule="auto"/>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212E56BA">
            <w:pPr>
              <w:shd w:val="clear" w:color="auto" w:fill="auto"/>
              <w:spacing w:line="360" w:lineRule="auto"/>
              <w:ind w:firstLine="420" w:firstLineChars="200"/>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373E00EF">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0CD7AC08">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3A8E6F38">
            <w:pPr>
              <w:shd w:val="clear" w:color="auto" w:fill="auto"/>
              <w:spacing w:line="360" w:lineRule="auto"/>
              <w:rPr>
                <w:rFonts w:hint="eastAsia" w:ascii="宋体" w:hAnsi="宋体" w:eastAsia="宋体" w:cs="宋体"/>
                <w:color w:val="auto"/>
                <w:kern w:val="2"/>
                <w:sz w:val="21"/>
                <w:szCs w:val="21"/>
                <w:lang w:val="en-US" w:eastAsia="zh-CN" w:bidi="ar-SA"/>
              </w:rPr>
            </w:pPr>
          </w:p>
        </w:tc>
      </w:tr>
      <w:tr w14:paraId="1DFACF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top"/>
          </w:tcPr>
          <w:p w14:paraId="68A7EFE6">
            <w:pPr>
              <w:shd w:val="clear" w:color="auto" w:fill="auto"/>
              <w:spacing w:line="360" w:lineRule="auto"/>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3CB21AA1">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004FAF3E">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4843D101">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2E7F3C46">
            <w:pPr>
              <w:shd w:val="clear" w:color="auto" w:fill="auto"/>
              <w:spacing w:line="360" w:lineRule="auto"/>
              <w:rPr>
                <w:rFonts w:hint="eastAsia" w:ascii="宋体" w:hAnsi="宋体" w:eastAsia="宋体" w:cs="宋体"/>
                <w:color w:val="auto"/>
                <w:kern w:val="2"/>
                <w:sz w:val="21"/>
                <w:szCs w:val="21"/>
                <w:lang w:val="en-US" w:eastAsia="zh-CN" w:bidi="ar-SA"/>
              </w:rPr>
            </w:pPr>
          </w:p>
        </w:tc>
      </w:tr>
      <w:tr w14:paraId="461FA3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trPr>
        <w:tc>
          <w:tcPr>
            <w:tcW w:w="874" w:type="dxa"/>
            <w:tcBorders>
              <w:top w:val="single" w:color="auto" w:sz="4" w:space="0"/>
              <w:left w:val="single" w:color="auto" w:sz="4" w:space="0"/>
              <w:bottom w:val="single" w:color="auto" w:sz="4" w:space="0"/>
              <w:right w:val="single" w:color="auto" w:sz="4" w:space="0"/>
            </w:tcBorders>
            <w:noWrap w:val="0"/>
            <w:vAlign w:val="top"/>
          </w:tcPr>
          <w:p w14:paraId="29E354EF">
            <w:pPr>
              <w:shd w:val="clear" w:color="auto" w:fill="auto"/>
              <w:spacing w:line="360" w:lineRule="auto"/>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431025C5">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1E109C53">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4D0BC7BD">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41F87977">
            <w:pPr>
              <w:shd w:val="clear" w:color="auto" w:fill="auto"/>
              <w:spacing w:line="360" w:lineRule="auto"/>
              <w:rPr>
                <w:rFonts w:hint="eastAsia" w:ascii="宋体" w:hAnsi="宋体" w:eastAsia="宋体" w:cs="宋体"/>
                <w:color w:val="auto"/>
                <w:kern w:val="2"/>
                <w:sz w:val="21"/>
                <w:szCs w:val="21"/>
                <w:lang w:val="en-US" w:eastAsia="zh-CN" w:bidi="ar-SA"/>
              </w:rPr>
            </w:pPr>
          </w:p>
        </w:tc>
      </w:tr>
      <w:tr w14:paraId="32B1DE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5" w:hRule="atLeast"/>
        </w:trPr>
        <w:tc>
          <w:tcPr>
            <w:tcW w:w="874" w:type="dxa"/>
            <w:tcBorders>
              <w:top w:val="single" w:color="auto" w:sz="4" w:space="0"/>
              <w:left w:val="single" w:color="auto" w:sz="4" w:space="0"/>
              <w:bottom w:val="single" w:color="auto" w:sz="4" w:space="0"/>
              <w:right w:val="single" w:color="auto" w:sz="4" w:space="0"/>
            </w:tcBorders>
            <w:noWrap w:val="0"/>
            <w:vAlign w:val="top"/>
          </w:tcPr>
          <w:p w14:paraId="7E9DDA24">
            <w:pPr>
              <w:shd w:val="clear" w:color="auto" w:fill="auto"/>
              <w:spacing w:line="360" w:lineRule="auto"/>
              <w:rPr>
                <w:rFonts w:hint="eastAsia" w:ascii="宋体" w:hAnsi="宋体" w:eastAsia="宋体" w:cs="宋体"/>
                <w:color w:val="auto"/>
                <w:kern w:val="2"/>
                <w:sz w:val="21"/>
                <w:szCs w:val="21"/>
                <w:lang w:val="en-US" w:eastAsia="zh-CN" w:bidi="ar-SA"/>
              </w:rPr>
            </w:pPr>
          </w:p>
        </w:tc>
        <w:tc>
          <w:tcPr>
            <w:tcW w:w="1580" w:type="dxa"/>
            <w:tcBorders>
              <w:top w:val="single" w:color="auto" w:sz="4" w:space="0"/>
              <w:left w:val="single" w:color="auto" w:sz="4" w:space="0"/>
              <w:bottom w:val="single" w:color="auto" w:sz="4" w:space="0"/>
              <w:right w:val="single" w:color="auto" w:sz="4" w:space="0"/>
            </w:tcBorders>
            <w:noWrap w:val="0"/>
            <w:vAlign w:val="top"/>
          </w:tcPr>
          <w:p w14:paraId="299729E3">
            <w:pPr>
              <w:shd w:val="clear" w:color="auto" w:fill="auto"/>
              <w:spacing w:line="360" w:lineRule="auto"/>
              <w:rPr>
                <w:rFonts w:hint="eastAsia" w:ascii="宋体" w:hAnsi="宋体" w:eastAsia="宋体" w:cs="宋体"/>
                <w:color w:val="auto"/>
                <w:kern w:val="2"/>
                <w:sz w:val="21"/>
                <w:szCs w:val="21"/>
                <w:lang w:val="en-US" w:eastAsia="zh-CN" w:bidi="ar-SA"/>
              </w:rPr>
            </w:pPr>
          </w:p>
        </w:tc>
        <w:tc>
          <w:tcPr>
            <w:tcW w:w="1968" w:type="dxa"/>
            <w:tcBorders>
              <w:top w:val="single" w:color="auto" w:sz="4" w:space="0"/>
              <w:left w:val="single" w:color="auto" w:sz="4" w:space="0"/>
              <w:bottom w:val="single" w:color="auto" w:sz="4" w:space="0"/>
              <w:right w:val="single" w:color="auto" w:sz="4" w:space="0"/>
            </w:tcBorders>
            <w:noWrap w:val="0"/>
            <w:vAlign w:val="top"/>
          </w:tcPr>
          <w:p w14:paraId="7D417CAA">
            <w:pPr>
              <w:shd w:val="clear" w:color="auto" w:fill="auto"/>
              <w:spacing w:line="360" w:lineRule="auto"/>
              <w:rPr>
                <w:rFonts w:hint="eastAsia" w:ascii="宋体" w:hAnsi="宋体" w:eastAsia="宋体" w:cs="宋体"/>
                <w:color w:val="auto"/>
                <w:kern w:val="2"/>
                <w:sz w:val="21"/>
                <w:szCs w:val="21"/>
                <w:lang w:val="en-US" w:eastAsia="zh-CN" w:bidi="ar-SA"/>
              </w:rPr>
            </w:pPr>
          </w:p>
        </w:tc>
        <w:tc>
          <w:tcPr>
            <w:tcW w:w="2336" w:type="dxa"/>
            <w:tcBorders>
              <w:top w:val="single" w:color="auto" w:sz="4" w:space="0"/>
              <w:left w:val="single" w:color="auto" w:sz="4" w:space="0"/>
              <w:bottom w:val="single" w:color="auto" w:sz="4" w:space="0"/>
              <w:right w:val="single" w:color="auto" w:sz="4" w:space="0"/>
            </w:tcBorders>
            <w:noWrap w:val="0"/>
            <w:vAlign w:val="top"/>
          </w:tcPr>
          <w:p w14:paraId="4CE20F2F">
            <w:pPr>
              <w:shd w:val="clear" w:color="auto" w:fill="auto"/>
              <w:spacing w:line="360" w:lineRule="auto"/>
              <w:rPr>
                <w:rFonts w:hint="eastAsia" w:ascii="宋体" w:hAnsi="宋体" w:eastAsia="宋体" w:cs="宋体"/>
                <w:color w:val="auto"/>
                <w:kern w:val="2"/>
                <w:sz w:val="21"/>
                <w:szCs w:val="21"/>
                <w:lang w:val="en-US" w:eastAsia="zh-CN" w:bidi="ar-SA"/>
              </w:rPr>
            </w:pPr>
          </w:p>
        </w:tc>
        <w:tc>
          <w:tcPr>
            <w:tcW w:w="2479" w:type="dxa"/>
            <w:tcBorders>
              <w:top w:val="single" w:color="auto" w:sz="4" w:space="0"/>
              <w:left w:val="single" w:color="auto" w:sz="4" w:space="0"/>
              <w:bottom w:val="single" w:color="auto" w:sz="4" w:space="0"/>
              <w:right w:val="single" w:color="auto" w:sz="4" w:space="0"/>
            </w:tcBorders>
            <w:noWrap w:val="0"/>
            <w:vAlign w:val="top"/>
          </w:tcPr>
          <w:p w14:paraId="69275F9A">
            <w:pPr>
              <w:shd w:val="clear" w:color="auto" w:fill="auto"/>
              <w:spacing w:line="360" w:lineRule="auto"/>
              <w:rPr>
                <w:rFonts w:hint="eastAsia" w:ascii="宋体" w:hAnsi="宋体" w:eastAsia="宋体" w:cs="宋体"/>
                <w:color w:val="auto"/>
                <w:kern w:val="2"/>
                <w:sz w:val="21"/>
                <w:szCs w:val="21"/>
                <w:lang w:val="en-US" w:eastAsia="zh-CN" w:bidi="ar-SA"/>
              </w:rPr>
            </w:pPr>
          </w:p>
        </w:tc>
      </w:tr>
    </w:tbl>
    <w:p w14:paraId="02144123">
      <w:pPr>
        <w:shd w:val="clear" w:color="auto" w:fill="auto"/>
        <w:spacing w:line="360" w:lineRule="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注： 1、表格不足时供应商可根据需要另行添加.</w:t>
      </w:r>
    </w:p>
    <w:p w14:paraId="2F9773E1">
      <w:pPr>
        <w:shd w:val="clear" w:color="auto" w:fill="auto"/>
        <w:spacing w:line="360" w:lineRule="auto"/>
        <w:ind w:left="944" w:leftChars="187" w:hanging="420" w:hangingChars="20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2、供应商应对商务要求做出实质性响应，应清晰标注出偏差情况（正偏差或负偏差或无偏差）。</w:t>
      </w:r>
    </w:p>
    <w:p w14:paraId="11235E75">
      <w:pPr>
        <w:rPr>
          <w:rFonts w:hint="eastAsia" w:ascii="宋体" w:hAnsi="宋体" w:eastAsia="宋体" w:cs="宋体"/>
          <w:color w:val="auto"/>
          <w:sz w:val="28"/>
          <w:szCs w:val="28"/>
        </w:rPr>
      </w:pPr>
    </w:p>
    <w:p w14:paraId="070FF802">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0DB5FC0D">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45BD0671">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p>
    <w:p w14:paraId="2678EC21">
      <w:pPr>
        <w:pStyle w:val="45"/>
        <w:snapToGrid w:val="0"/>
        <w:spacing w:line="360" w:lineRule="auto"/>
        <w:ind w:firstLine="4620" w:firstLineChars="2200"/>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供应商（全称并加盖单位公章）：             </w:t>
      </w:r>
    </w:p>
    <w:p w14:paraId="09B60857">
      <w:pPr>
        <w:rPr>
          <w:rFonts w:hint="eastAsia" w:ascii="宋体" w:hAnsi="宋体" w:eastAsia="宋体" w:cs="宋体"/>
        </w:rPr>
        <w:sectPr>
          <w:pgSz w:w="12240" w:h="15840"/>
          <w:pgMar w:top="1440" w:right="1800" w:bottom="1440" w:left="1800" w:header="850" w:footer="1077" w:gutter="0"/>
          <w:pgNumType w:fmt="decimal"/>
          <w:cols w:space="0" w:num="1"/>
          <w:docGrid w:linePitch="312" w:charSpace="0"/>
        </w:sectPr>
      </w:pPr>
      <w:r>
        <w:rPr>
          <w:rFonts w:hint="eastAsia" w:ascii="宋体" w:hAnsi="宋体" w:eastAsia="宋体" w:cs="宋体"/>
          <w:color w:val="auto"/>
          <w:kern w:val="2"/>
          <w:sz w:val="21"/>
          <w:szCs w:val="21"/>
          <w:lang w:val="en-US" w:eastAsia="zh-CN" w:bidi="ar-SA"/>
        </w:rPr>
        <w:t xml:space="preserve">                                                  年     月     日</w:t>
      </w:r>
    </w:p>
    <w:p w14:paraId="27241594">
      <w:pPr>
        <w:pStyle w:val="45"/>
        <w:snapToGrid w:val="0"/>
        <w:spacing w:line="360" w:lineRule="auto"/>
        <w:jc w:val="center"/>
        <w:textAlignment w:val="baseline"/>
        <w:rPr>
          <w:rFonts w:hint="eastAsia" w:ascii="宋体" w:hAnsi="宋体" w:eastAsia="宋体" w:cs="宋体"/>
          <w:b/>
          <w:color w:val="000000"/>
          <w:sz w:val="32"/>
          <w:szCs w:val="32"/>
          <w:lang w:val="en-US" w:eastAsia="zh-CN"/>
        </w:rPr>
      </w:pPr>
      <w:r>
        <w:rPr>
          <w:rFonts w:hint="eastAsia" w:ascii="宋体" w:hAnsi="宋体" w:eastAsia="宋体" w:cs="宋体"/>
          <w:b/>
          <w:color w:val="000000"/>
          <w:sz w:val="32"/>
          <w:szCs w:val="32"/>
          <w:lang w:val="en-US" w:eastAsia="zh-CN"/>
        </w:rPr>
        <w:t xml:space="preserve">6  </w:t>
      </w:r>
      <w:bookmarkEnd w:id="724"/>
      <w:r>
        <w:rPr>
          <w:rFonts w:hint="eastAsia" w:ascii="宋体" w:hAnsi="宋体" w:eastAsia="宋体" w:cs="宋体"/>
          <w:b/>
          <w:color w:val="000000"/>
          <w:sz w:val="32"/>
          <w:szCs w:val="32"/>
          <w:lang w:val="en-US" w:eastAsia="zh-CN"/>
        </w:rPr>
        <w:t>供应商资格审查资料</w:t>
      </w:r>
    </w:p>
    <w:p w14:paraId="204CE745">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供应商基本情况表</w:t>
      </w:r>
    </w:p>
    <w:tbl>
      <w:tblPr>
        <w:tblStyle w:val="22"/>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077"/>
        <w:gridCol w:w="1803"/>
        <w:gridCol w:w="1252"/>
        <w:gridCol w:w="1089"/>
        <w:gridCol w:w="2329"/>
      </w:tblGrid>
      <w:tr w14:paraId="13E8A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14:paraId="0F6D7E99">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供应商名称</w:t>
            </w:r>
          </w:p>
        </w:tc>
        <w:tc>
          <w:tcPr>
            <w:tcW w:w="7550" w:type="dxa"/>
            <w:gridSpan w:val="5"/>
            <w:tcBorders>
              <w:top w:val="single" w:color="auto" w:sz="4" w:space="0"/>
              <w:left w:val="single" w:color="auto" w:sz="4" w:space="0"/>
              <w:bottom w:val="single" w:color="auto" w:sz="4" w:space="0"/>
              <w:right w:val="single" w:color="auto" w:sz="4" w:space="0"/>
            </w:tcBorders>
            <w:vAlign w:val="center"/>
          </w:tcPr>
          <w:p w14:paraId="7066A3A7">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64B37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14:paraId="1DF66950">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注册地址</w:t>
            </w:r>
          </w:p>
        </w:tc>
        <w:tc>
          <w:tcPr>
            <w:tcW w:w="4132" w:type="dxa"/>
            <w:gridSpan w:val="3"/>
            <w:tcBorders>
              <w:top w:val="single" w:color="auto" w:sz="4" w:space="0"/>
              <w:left w:val="single" w:color="auto" w:sz="4" w:space="0"/>
              <w:bottom w:val="single" w:color="auto" w:sz="4" w:space="0"/>
              <w:right w:val="single" w:color="auto" w:sz="4" w:space="0"/>
            </w:tcBorders>
            <w:vAlign w:val="center"/>
          </w:tcPr>
          <w:p w14:paraId="00ACF471">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c>
          <w:tcPr>
            <w:tcW w:w="1089" w:type="dxa"/>
            <w:tcBorders>
              <w:top w:val="single" w:color="auto" w:sz="4" w:space="0"/>
              <w:left w:val="single" w:color="auto" w:sz="4" w:space="0"/>
              <w:bottom w:val="single" w:color="auto" w:sz="4" w:space="0"/>
              <w:right w:val="single" w:color="auto" w:sz="4" w:space="0"/>
            </w:tcBorders>
            <w:vAlign w:val="center"/>
          </w:tcPr>
          <w:p w14:paraId="3F0BC8BB">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邮政编码</w:t>
            </w:r>
          </w:p>
        </w:tc>
        <w:tc>
          <w:tcPr>
            <w:tcW w:w="2329" w:type="dxa"/>
            <w:tcBorders>
              <w:top w:val="single" w:color="auto" w:sz="4" w:space="0"/>
              <w:left w:val="single" w:color="auto" w:sz="4" w:space="0"/>
              <w:bottom w:val="single" w:color="auto" w:sz="4" w:space="0"/>
              <w:right w:val="single" w:color="auto" w:sz="4" w:space="0"/>
            </w:tcBorders>
            <w:vAlign w:val="center"/>
          </w:tcPr>
          <w:p w14:paraId="18F7FA6B">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50C7E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980" w:type="dxa"/>
            <w:vMerge w:val="restart"/>
            <w:tcBorders>
              <w:top w:val="single" w:color="auto" w:sz="4" w:space="0"/>
              <w:left w:val="single" w:color="auto" w:sz="4" w:space="0"/>
              <w:bottom w:val="single" w:color="auto" w:sz="4" w:space="0"/>
              <w:right w:val="single" w:color="auto" w:sz="4" w:space="0"/>
            </w:tcBorders>
            <w:vAlign w:val="center"/>
          </w:tcPr>
          <w:p w14:paraId="4D0203BC">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联系方式</w:t>
            </w:r>
          </w:p>
        </w:tc>
        <w:tc>
          <w:tcPr>
            <w:tcW w:w="1077" w:type="dxa"/>
            <w:tcBorders>
              <w:top w:val="single" w:color="auto" w:sz="4" w:space="0"/>
              <w:left w:val="single" w:color="auto" w:sz="4" w:space="0"/>
              <w:bottom w:val="single" w:color="auto" w:sz="4" w:space="0"/>
              <w:right w:val="single" w:color="auto" w:sz="4" w:space="0"/>
            </w:tcBorders>
            <w:vAlign w:val="center"/>
          </w:tcPr>
          <w:p w14:paraId="37CB9A89">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联系人</w:t>
            </w:r>
          </w:p>
        </w:tc>
        <w:tc>
          <w:tcPr>
            <w:tcW w:w="3055" w:type="dxa"/>
            <w:gridSpan w:val="2"/>
            <w:tcBorders>
              <w:top w:val="single" w:color="auto" w:sz="4" w:space="0"/>
              <w:left w:val="single" w:color="auto" w:sz="4" w:space="0"/>
              <w:bottom w:val="single" w:color="auto" w:sz="4" w:space="0"/>
              <w:right w:val="single" w:color="auto" w:sz="4" w:space="0"/>
            </w:tcBorders>
            <w:vAlign w:val="center"/>
          </w:tcPr>
          <w:p w14:paraId="6F2F39F4">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c>
          <w:tcPr>
            <w:tcW w:w="1089" w:type="dxa"/>
            <w:tcBorders>
              <w:top w:val="single" w:color="auto" w:sz="4" w:space="0"/>
              <w:left w:val="single" w:color="auto" w:sz="4" w:space="0"/>
              <w:bottom w:val="single" w:color="auto" w:sz="4" w:space="0"/>
              <w:right w:val="single" w:color="auto" w:sz="4" w:space="0"/>
            </w:tcBorders>
            <w:vAlign w:val="center"/>
          </w:tcPr>
          <w:p w14:paraId="41766656">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电话</w:t>
            </w:r>
          </w:p>
        </w:tc>
        <w:tc>
          <w:tcPr>
            <w:tcW w:w="2329" w:type="dxa"/>
            <w:tcBorders>
              <w:top w:val="single" w:color="auto" w:sz="4" w:space="0"/>
              <w:left w:val="single" w:color="auto" w:sz="4" w:space="0"/>
              <w:bottom w:val="single" w:color="auto" w:sz="4" w:space="0"/>
              <w:right w:val="single" w:color="auto" w:sz="4" w:space="0"/>
            </w:tcBorders>
            <w:vAlign w:val="center"/>
          </w:tcPr>
          <w:p w14:paraId="7A6D6957">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0797D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980" w:type="dxa"/>
            <w:vMerge w:val="continue"/>
            <w:tcBorders>
              <w:top w:val="single" w:color="auto" w:sz="4" w:space="0"/>
              <w:left w:val="single" w:color="auto" w:sz="4" w:space="0"/>
              <w:bottom w:val="single" w:color="auto" w:sz="4" w:space="0"/>
              <w:right w:val="single" w:color="auto" w:sz="4" w:space="0"/>
            </w:tcBorders>
            <w:vAlign w:val="center"/>
          </w:tcPr>
          <w:p w14:paraId="73046A63">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c>
          <w:tcPr>
            <w:tcW w:w="1077" w:type="dxa"/>
            <w:tcBorders>
              <w:top w:val="single" w:color="auto" w:sz="4" w:space="0"/>
              <w:left w:val="single" w:color="auto" w:sz="4" w:space="0"/>
              <w:bottom w:val="single" w:color="auto" w:sz="4" w:space="0"/>
              <w:right w:val="single" w:color="auto" w:sz="4" w:space="0"/>
            </w:tcBorders>
            <w:vAlign w:val="center"/>
          </w:tcPr>
          <w:p w14:paraId="29626B56">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传真</w:t>
            </w:r>
          </w:p>
        </w:tc>
        <w:tc>
          <w:tcPr>
            <w:tcW w:w="3055" w:type="dxa"/>
            <w:gridSpan w:val="2"/>
            <w:tcBorders>
              <w:top w:val="single" w:color="auto" w:sz="4" w:space="0"/>
              <w:left w:val="single" w:color="auto" w:sz="4" w:space="0"/>
              <w:bottom w:val="single" w:color="auto" w:sz="4" w:space="0"/>
              <w:right w:val="single" w:color="auto" w:sz="4" w:space="0"/>
            </w:tcBorders>
            <w:vAlign w:val="center"/>
          </w:tcPr>
          <w:p w14:paraId="220C50E2">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c>
          <w:tcPr>
            <w:tcW w:w="1089" w:type="dxa"/>
            <w:tcBorders>
              <w:top w:val="single" w:color="auto" w:sz="4" w:space="0"/>
              <w:left w:val="single" w:color="auto" w:sz="4" w:space="0"/>
              <w:bottom w:val="single" w:color="auto" w:sz="4" w:space="0"/>
              <w:right w:val="single" w:color="auto" w:sz="4" w:space="0"/>
            </w:tcBorders>
            <w:vAlign w:val="center"/>
          </w:tcPr>
          <w:p w14:paraId="54871621">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网址</w:t>
            </w:r>
          </w:p>
        </w:tc>
        <w:tc>
          <w:tcPr>
            <w:tcW w:w="2329" w:type="dxa"/>
            <w:tcBorders>
              <w:top w:val="single" w:color="auto" w:sz="4" w:space="0"/>
              <w:left w:val="single" w:color="auto" w:sz="4" w:space="0"/>
              <w:bottom w:val="single" w:color="auto" w:sz="4" w:space="0"/>
              <w:right w:val="single" w:color="auto" w:sz="4" w:space="0"/>
            </w:tcBorders>
            <w:vAlign w:val="center"/>
          </w:tcPr>
          <w:p w14:paraId="4D187299">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03C2F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14:paraId="7656F135">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组织结构</w:t>
            </w:r>
          </w:p>
        </w:tc>
        <w:tc>
          <w:tcPr>
            <w:tcW w:w="7550" w:type="dxa"/>
            <w:gridSpan w:val="5"/>
            <w:tcBorders>
              <w:top w:val="single" w:color="auto" w:sz="4" w:space="0"/>
              <w:left w:val="single" w:color="auto" w:sz="4" w:space="0"/>
              <w:bottom w:val="single" w:color="auto" w:sz="4" w:space="0"/>
              <w:right w:val="single" w:color="auto" w:sz="4" w:space="0"/>
            </w:tcBorders>
            <w:vAlign w:val="center"/>
          </w:tcPr>
          <w:p w14:paraId="02007A46">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6D214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14:paraId="46BC8D4A">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法定代表人</w:t>
            </w:r>
          </w:p>
        </w:tc>
        <w:tc>
          <w:tcPr>
            <w:tcW w:w="1077" w:type="dxa"/>
            <w:tcBorders>
              <w:top w:val="single" w:color="auto" w:sz="4" w:space="0"/>
              <w:left w:val="single" w:color="auto" w:sz="4" w:space="0"/>
              <w:bottom w:val="single" w:color="auto" w:sz="4" w:space="0"/>
              <w:right w:val="single" w:color="auto" w:sz="4" w:space="0"/>
            </w:tcBorders>
            <w:vAlign w:val="center"/>
          </w:tcPr>
          <w:p w14:paraId="56070866">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姓名</w:t>
            </w:r>
          </w:p>
        </w:tc>
        <w:tc>
          <w:tcPr>
            <w:tcW w:w="1803" w:type="dxa"/>
            <w:tcBorders>
              <w:top w:val="single" w:color="auto" w:sz="4" w:space="0"/>
              <w:left w:val="single" w:color="auto" w:sz="4" w:space="0"/>
              <w:bottom w:val="single" w:color="auto" w:sz="4" w:space="0"/>
              <w:right w:val="single" w:color="auto" w:sz="4" w:space="0"/>
            </w:tcBorders>
            <w:vAlign w:val="center"/>
          </w:tcPr>
          <w:p w14:paraId="2B6C1493">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c>
          <w:tcPr>
            <w:tcW w:w="1252" w:type="dxa"/>
            <w:tcBorders>
              <w:top w:val="single" w:color="auto" w:sz="4" w:space="0"/>
              <w:left w:val="single" w:color="auto" w:sz="4" w:space="0"/>
              <w:bottom w:val="single" w:color="auto" w:sz="4" w:space="0"/>
              <w:right w:val="single" w:color="auto" w:sz="4" w:space="0"/>
            </w:tcBorders>
            <w:vAlign w:val="center"/>
          </w:tcPr>
          <w:p w14:paraId="7A0E77A4">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电话</w:t>
            </w:r>
          </w:p>
        </w:tc>
        <w:tc>
          <w:tcPr>
            <w:tcW w:w="3418" w:type="dxa"/>
            <w:gridSpan w:val="2"/>
            <w:tcBorders>
              <w:top w:val="single" w:color="auto" w:sz="4" w:space="0"/>
              <w:left w:val="single" w:color="auto" w:sz="4" w:space="0"/>
              <w:bottom w:val="single" w:color="auto" w:sz="4" w:space="0"/>
              <w:right w:val="single" w:color="auto" w:sz="4" w:space="0"/>
            </w:tcBorders>
            <w:vAlign w:val="center"/>
          </w:tcPr>
          <w:p w14:paraId="756BB727">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4EADD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14:paraId="6F9C71CB">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成立时间</w:t>
            </w:r>
          </w:p>
        </w:tc>
        <w:tc>
          <w:tcPr>
            <w:tcW w:w="7550" w:type="dxa"/>
            <w:gridSpan w:val="5"/>
            <w:tcBorders>
              <w:top w:val="single" w:color="auto" w:sz="4" w:space="0"/>
              <w:left w:val="single" w:color="auto" w:sz="4" w:space="0"/>
              <w:bottom w:val="single" w:color="auto" w:sz="4" w:space="0"/>
              <w:right w:val="single" w:color="auto" w:sz="4" w:space="0"/>
            </w:tcBorders>
            <w:vAlign w:val="center"/>
          </w:tcPr>
          <w:p w14:paraId="54829FB6">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4F395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14:paraId="717FD02C">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统一社会信用代码</w:t>
            </w:r>
          </w:p>
        </w:tc>
        <w:tc>
          <w:tcPr>
            <w:tcW w:w="7550" w:type="dxa"/>
            <w:gridSpan w:val="5"/>
            <w:tcBorders>
              <w:top w:val="single" w:color="auto" w:sz="4" w:space="0"/>
              <w:left w:val="single" w:color="auto" w:sz="4" w:space="0"/>
              <w:bottom w:val="single" w:color="auto" w:sz="4" w:space="0"/>
              <w:right w:val="single" w:color="auto" w:sz="4" w:space="0"/>
            </w:tcBorders>
            <w:vAlign w:val="center"/>
          </w:tcPr>
          <w:p w14:paraId="0BA0B9F4">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79721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14:paraId="516F41D5">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注册资金</w:t>
            </w:r>
          </w:p>
        </w:tc>
        <w:tc>
          <w:tcPr>
            <w:tcW w:w="7550" w:type="dxa"/>
            <w:gridSpan w:val="5"/>
            <w:tcBorders>
              <w:top w:val="single" w:color="auto" w:sz="4" w:space="0"/>
              <w:left w:val="single" w:color="auto" w:sz="4" w:space="0"/>
              <w:bottom w:val="single" w:color="auto" w:sz="4" w:space="0"/>
              <w:right w:val="single" w:color="auto" w:sz="4" w:space="0"/>
            </w:tcBorders>
            <w:vAlign w:val="center"/>
          </w:tcPr>
          <w:p w14:paraId="6374AF72">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r w14:paraId="74E35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14:paraId="40073C1E">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经营范围备注</w:t>
            </w:r>
          </w:p>
        </w:tc>
        <w:tc>
          <w:tcPr>
            <w:tcW w:w="7550" w:type="dxa"/>
            <w:gridSpan w:val="5"/>
            <w:tcBorders>
              <w:top w:val="single" w:color="auto" w:sz="4" w:space="0"/>
              <w:left w:val="single" w:color="auto" w:sz="4" w:space="0"/>
              <w:bottom w:val="single" w:color="auto" w:sz="4" w:space="0"/>
              <w:right w:val="single" w:color="auto" w:sz="4" w:space="0"/>
            </w:tcBorders>
            <w:vAlign w:val="center"/>
          </w:tcPr>
          <w:p w14:paraId="7F20E796">
            <w:pPr>
              <w:pStyle w:val="45"/>
              <w:snapToGrid w:val="0"/>
              <w:spacing w:line="360" w:lineRule="auto"/>
              <w:jc w:val="center"/>
              <w:textAlignment w:val="baseline"/>
              <w:rPr>
                <w:rFonts w:hint="eastAsia" w:ascii="宋体" w:hAnsi="宋体" w:eastAsia="宋体" w:cs="宋体"/>
                <w:color w:val="auto"/>
                <w:kern w:val="2"/>
                <w:sz w:val="21"/>
                <w:szCs w:val="21"/>
                <w:lang w:val="en-US" w:eastAsia="zh-CN" w:bidi="ar-SA"/>
              </w:rPr>
            </w:pPr>
          </w:p>
        </w:tc>
      </w:tr>
    </w:tbl>
    <w:p w14:paraId="0FA5FBA0">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后附：资格审查评审标准中的相关资料；</w:t>
      </w:r>
    </w:p>
    <w:p w14:paraId="0C4A7ECF">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6554DD77">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2111546B">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759479A6">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34113ECB">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p>
    <w:p w14:paraId="5AE00CA9">
      <w:pPr>
        <w:pStyle w:val="45"/>
        <w:snapToGrid w:val="0"/>
        <w:spacing w:line="360" w:lineRule="auto"/>
        <w:ind w:firstLine="420" w:firstLineChars="200"/>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供应商（全称并加盖单位公章）：             </w:t>
      </w:r>
    </w:p>
    <w:p w14:paraId="005DAA6D">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         年     月     日</w:t>
      </w:r>
    </w:p>
    <w:p w14:paraId="20485ACC">
      <w:pPr>
        <w:pStyle w:val="45"/>
        <w:snapToGrid w:val="0"/>
        <w:spacing w:line="360" w:lineRule="auto"/>
        <w:jc w:val="both"/>
        <w:textAlignment w:val="baseline"/>
        <w:rPr>
          <w:rFonts w:hint="eastAsia" w:ascii="宋体" w:hAnsi="宋体" w:eastAsia="宋体" w:cs="宋体"/>
          <w:b/>
          <w:sz w:val="21"/>
          <w:szCs w:val="21"/>
        </w:rPr>
      </w:pPr>
    </w:p>
    <w:p w14:paraId="23F4E3EB">
      <w:pPr>
        <w:pStyle w:val="45"/>
        <w:snapToGrid w:val="0"/>
        <w:spacing w:line="480" w:lineRule="exact"/>
        <w:jc w:val="center"/>
        <w:textAlignment w:val="baseline"/>
        <w:rPr>
          <w:rFonts w:hint="eastAsia" w:ascii="宋体" w:hAnsi="宋体" w:eastAsia="宋体" w:cs="宋体"/>
        </w:rPr>
      </w:pPr>
    </w:p>
    <w:p w14:paraId="7D931F25">
      <w:pPr>
        <w:pStyle w:val="45"/>
        <w:snapToGrid w:val="0"/>
        <w:spacing w:line="480" w:lineRule="exact"/>
        <w:jc w:val="center"/>
        <w:textAlignment w:val="baseline"/>
        <w:rPr>
          <w:rFonts w:hint="eastAsia" w:ascii="宋体" w:hAnsi="宋体" w:eastAsia="宋体" w:cs="宋体"/>
        </w:rPr>
      </w:pPr>
    </w:p>
    <w:p w14:paraId="5796A356">
      <w:pPr>
        <w:pStyle w:val="45"/>
        <w:snapToGrid w:val="0"/>
        <w:jc w:val="both"/>
        <w:textAlignment w:val="baseline"/>
        <w:rPr>
          <w:rFonts w:hint="eastAsia" w:ascii="宋体" w:hAnsi="宋体" w:eastAsia="宋体" w:cs="宋体"/>
        </w:rPr>
      </w:pPr>
    </w:p>
    <w:p w14:paraId="13C7E165">
      <w:pPr>
        <w:widowControl/>
        <w:snapToGrid w:val="0"/>
        <w:jc w:val="left"/>
        <w:textAlignment w:val="baseline"/>
        <w:rPr>
          <w:rFonts w:hint="eastAsia" w:ascii="宋体" w:hAnsi="宋体" w:eastAsia="宋体" w:cs="宋体"/>
          <w:sz w:val="24"/>
        </w:rPr>
      </w:pPr>
    </w:p>
    <w:p w14:paraId="49769970">
      <w:pPr>
        <w:tabs>
          <w:tab w:val="left" w:pos="840"/>
        </w:tabs>
        <w:snapToGrid w:val="0"/>
        <w:spacing w:before="108" w:beforeLines="34" w:beforeAutospacing="0" w:line="360" w:lineRule="auto"/>
        <w:ind w:firstLine="321" w:firstLineChars="100"/>
        <w:jc w:val="center"/>
        <w:textAlignment w:val="baseline"/>
        <w:rPr>
          <w:rFonts w:hint="eastAsia" w:ascii="宋体" w:hAnsi="宋体" w:eastAsia="宋体" w:cs="宋体"/>
          <w:b/>
          <w:sz w:val="32"/>
          <w:szCs w:val="32"/>
          <w:lang w:val="en-US" w:eastAsia="zh-CN"/>
        </w:rPr>
        <w:sectPr>
          <w:pgSz w:w="11906" w:h="16838"/>
          <w:pgMar w:top="1440" w:right="1080" w:bottom="1440" w:left="1080" w:header="851" w:footer="992" w:gutter="0"/>
          <w:pgNumType w:fmt="decimal"/>
          <w:cols w:space="425" w:num="1"/>
          <w:docGrid w:type="lines" w:linePitch="312" w:charSpace="0"/>
        </w:sectPr>
      </w:pPr>
      <w:bookmarkStart w:id="725" w:name="_Toc17199"/>
      <w:bookmarkStart w:id="726" w:name="_Toc175480092"/>
      <w:bookmarkStart w:id="727" w:name="_Toc210299522"/>
      <w:bookmarkStart w:id="728" w:name="_Hlk45551063"/>
    </w:p>
    <w:p w14:paraId="24ACBBF6">
      <w:pPr>
        <w:tabs>
          <w:tab w:val="left" w:pos="840"/>
        </w:tabs>
        <w:snapToGrid w:val="0"/>
        <w:spacing w:before="108" w:beforeLines="34" w:beforeAutospacing="0" w:line="360" w:lineRule="auto"/>
        <w:ind w:firstLine="321" w:firstLineChars="100"/>
        <w:jc w:val="center"/>
        <w:textAlignment w:val="baseline"/>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 xml:space="preserve">7  </w:t>
      </w:r>
      <w:bookmarkEnd w:id="725"/>
      <w:bookmarkEnd w:id="726"/>
      <w:bookmarkEnd w:id="727"/>
      <w:r>
        <w:rPr>
          <w:rFonts w:hint="eastAsia" w:ascii="宋体" w:hAnsi="宋体" w:eastAsia="宋体" w:cs="宋体"/>
          <w:b/>
          <w:sz w:val="32"/>
          <w:szCs w:val="32"/>
          <w:lang w:val="en-US" w:eastAsia="zh-CN"/>
        </w:rPr>
        <w:t>反商业贿赂承诺书</w:t>
      </w:r>
    </w:p>
    <w:p w14:paraId="1B12778C">
      <w:pPr>
        <w:pStyle w:val="45"/>
        <w:keepNext w:val="0"/>
        <w:keepLines w:val="0"/>
        <w:pageBreakBefore w:val="0"/>
        <w:widowControl w:val="0"/>
        <w:kinsoku/>
        <w:wordWrap/>
        <w:overflowPunct/>
        <w:topLinePunct w:val="0"/>
        <w:autoSpaceDE w:val="0"/>
        <w:autoSpaceDN w:val="0"/>
        <w:bidi w:val="0"/>
        <w:adjustRightInd w:val="0"/>
        <w:snapToGrid w:val="0"/>
        <w:spacing w:line="500" w:lineRule="exact"/>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我公司承诺：</w:t>
      </w:r>
    </w:p>
    <w:p w14:paraId="2EA28D5D">
      <w:pPr>
        <w:pStyle w:val="45"/>
        <w:keepNext w:val="0"/>
        <w:keepLines w:val="0"/>
        <w:pageBreakBefore w:val="0"/>
        <w:widowControl w:val="0"/>
        <w:kinsoku/>
        <w:wordWrap/>
        <w:overflowPunct/>
        <w:topLinePunct w:val="0"/>
        <w:autoSpaceDE w:val="0"/>
        <w:autoSpaceDN w:val="0"/>
        <w:bidi w:val="0"/>
        <w:adjustRightInd w:val="0"/>
        <w:snapToGrid w:val="0"/>
        <w:spacing w:line="500" w:lineRule="exact"/>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在</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（项目名称）活动中，我公司保证做到：</w:t>
      </w:r>
    </w:p>
    <w:p w14:paraId="5A033FA5">
      <w:pPr>
        <w:pStyle w:val="45"/>
        <w:keepNext w:val="0"/>
        <w:keepLines w:val="0"/>
        <w:pageBreakBefore w:val="0"/>
        <w:widowControl w:val="0"/>
        <w:kinsoku/>
        <w:wordWrap/>
        <w:overflowPunct/>
        <w:topLinePunct w:val="0"/>
        <w:autoSpaceDE w:val="0"/>
        <w:autoSpaceDN w:val="0"/>
        <w:bidi w:val="0"/>
        <w:adjustRightInd w:val="0"/>
        <w:snapToGrid w:val="0"/>
        <w:spacing w:line="500" w:lineRule="exact"/>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一、公平竞争参加本次采购活动。</w:t>
      </w:r>
    </w:p>
    <w:p w14:paraId="7F0520D4">
      <w:pPr>
        <w:pStyle w:val="45"/>
        <w:keepNext w:val="0"/>
        <w:keepLines w:val="0"/>
        <w:pageBreakBefore w:val="0"/>
        <w:widowControl w:val="0"/>
        <w:kinsoku/>
        <w:wordWrap/>
        <w:overflowPunct/>
        <w:topLinePunct w:val="0"/>
        <w:autoSpaceDE w:val="0"/>
        <w:autoSpaceDN w:val="0"/>
        <w:bidi w:val="0"/>
        <w:adjustRightInd w:val="0"/>
        <w:snapToGrid w:val="0"/>
        <w:spacing w:line="500" w:lineRule="exact"/>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二、杜绝任何形式的商业贿赂行为。不向国家工作人员、采购代理机构工作人员、评审专家及其亲属提供礼品礼金、有价证券、购物券、回扣、佣金、咨询费、劳务费、赞助费、宣传费、宴请；不为其报销各种消费凭证，不支付其旅游、娱乐等费用。</w:t>
      </w:r>
    </w:p>
    <w:p w14:paraId="730AB86F">
      <w:pPr>
        <w:pStyle w:val="45"/>
        <w:keepNext w:val="0"/>
        <w:keepLines w:val="0"/>
        <w:pageBreakBefore w:val="0"/>
        <w:widowControl w:val="0"/>
        <w:kinsoku/>
        <w:wordWrap/>
        <w:overflowPunct/>
        <w:topLinePunct w:val="0"/>
        <w:autoSpaceDE w:val="0"/>
        <w:autoSpaceDN w:val="0"/>
        <w:bidi w:val="0"/>
        <w:adjustRightInd w:val="0"/>
        <w:snapToGrid w:val="0"/>
        <w:spacing w:line="500" w:lineRule="exact"/>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三、若出现上述行为，我公司及参与谈判的工作人员愿意接受按照国家法律法规等有关规定给予的处罚。</w:t>
      </w:r>
    </w:p>
    <w:p w14:paraId="0CB466D2">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p>
    <w:p w14:paraId="3232874E">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p>
    <w:p w14:paraId="6E93BB29">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p>
    <w:p w14:paraId="3121DA22">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p>
    <w:p w14:paraId="2FE2DCAC">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供应商名称（全称并加盖单位公章）：</w:t>
      </w:r>
    </w:p>
    <w:p w14:paraId="39694F29">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法人代表或委托代理人（签字或盖章）：</w:t>
      </w:r>
    </w:p>
    <w:p w14:paraId="6B314BE6">
      <w:pPr>
        <w:pStyle w:val="45"/>
        <w:snapToGrid w:val="0"/>
        <w:spacing w:line="360" w:lineRule="auto"/>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 xml:space="preserve">    年    月    日</w:t>
      </w:r>
    </w:p>
    <w:p w14:paraId="10A11FEF">
      <w:pPr>
        <w:tabs>
          <w:tab w:val="left" w:pos="840"/>
        </w:tabs>
        <w:snapToGrid w:val="0"/>
        <w:spacing w:before="108" w:beforeLines="34" w:beforeAutospacing="0" w:line="360" w:lineRule="auto"/>
        <w:ind w:firstLine="210" w:firstLineChars="100"/>
        <w:jc w:val="left"/>
        <w:textAlignment w:val="baseline"/>
        <w:rPr>
          <w:rFonts w:hint="eastAsia" w:ascii="宋体" w:hAnsi="宋体" w:eastAsia="宋体" w:cs="宋体"/>
          <w:color w:val="000000"/>
          <w:spacing w:val="10"/>
          <w:sz w:val="21"/>
          <w:szCs w:val="21"/>
        </w:rPr>
      </w:pPr>
      <w:r>
        <w:rPr>
          <w:rFonts w:hint="eastAsia" w:ascii="宋体" w:hAnsi="宋体" w:eastAsia="宋体" w:cs="宋体"/>
          <w:sz w:val="21"/>
          <w:szCs w:val="21"/>
        </w:rPr>
        <w:t xml:space="preserve"> </w:t>
      </w:r>
      <w:bookmarkEnd w:id="728"/>
    </w:p>
    <w:p w14:paraId="165E3BB9">
      <w:pPr>
        <w:tabs>
          <w:tab w:val="left" w:pos="840"/>
        </w:tabs>
        <w:snapToGrid w:val="0"/>
        <w:spacing w:line="360" w:lineRule="auto"/>
        <w:jc w:val="left"/>
        <w:textAlignment w:val="baseline"/>
        <w:rPr>
          <w:rFonts w:hint="eastAsia" w:ascii="宋体" w:hAnsi="宋体" w:eastAsia="宋体" w:cs="宋体"/>
          <w:color w:val="000000"/>
          <w:spacing w:val="10"/>
          <w:sz w:val="21"/>
          <w:szCs w:val="21"/>
        </w:rPr>
      </w:pPr>
    </w:p>
    <w:p w14:paraId="4E23DF92">
      <w:pPr>
        <w:tabs>
          <w:tab w:val="left" w:pos="840"/>
        </w:tabs>
        <w:snapToGrid w:val="0"/>
        <w:spacing w:line="360" w:lineRule="auto"/>
        <w:jc w:val="left"/>
        <w:textAlignment w:val="baseline"/>
        <w:rPr>
          <w:rFonts w:hint="eastAsia" w:ascii="宋体" w:hAnsi="宋体" w:eastAsia="宋体" w:cs="宋体"/>
          <w:color w:val="000000"/>
          <w:spacing w:val="10"/>
          <w:sz w:val="24"/>
        </w:rPr>
      </w:pPr>
    </w:p>
    <w:p w14:paraId="165988FA">
      <w:pPr>
        <w:snapToGrid w:val="0"/>
        <w:textAlignment w:val="baseline"/>
        <w:rPr>
          <w:rFonts w:hint="eastAsia" w:ascii="宋体" w:hAnsi="宋体" w:eastAsia="宋体" w:cs="宋体"/>
          <w:sz w:val="24"/>
        </w:rPr>
      </w:pPr>
    </w:p>
    <w:p w14:paraId="45CA36F8">
      <w:pPr>
        <w:snapToGrid w:val="0"/>
        <w:ind w:left="78" w:leftChars="28"/>
        <w:textAlignment w:val="baseline"/>
        <w:rPr>
          <w:rFonts w:hint="eastAsia" w:ascii="宋体" w:hAnsi="宋体" w:eastAsia="宋体" w:cs="宋体"/>
          <w:sz w:val="24"/>
        </w:rPr>
      </w:pPr>
    </w:p>
    <w:p w14:paraId="762ABE62">
      <w:pPr>
        <w:snapToGrid w:val="0"/>
        <w:ind w:left="78" w:leftChars="28"/>
        <w:textAlignment w:val="baseline"/>
        <w:rPr>
          <w:rFonts w:hint="eastAsia" w:ascii="宋体" w:hAnsi="宋体" w:eastAsia="宋体" w:cs="宋体"/>
          <w:sz w:val="24"/>
        </w:rPr>
      </w:pPr>
    </w:p>
    <w:p w14:paraId="67876517">
      <w:pPr>
        <w:snapToGrid w:val="0"/>
        <w:ind w:left="78" w:leftChars="28"/>
        <w:textAlignment w:val="baseline"/>
        <w:rPr>
          <w:rFonts w:hint="eastAsia" w:ascii="宋体" w:hAnsi="宋体" w:eastAsia="宋体" w:cs="宋体"/>
          <w:sz w:val="24"/>
        </w:rPr>
      </w:pPr>
    </w:p>
    <w:p w14:paraId="013A92E8">
      <w:pPr>
        <w:snapToGrid w:val="0"/>
        <w:ind w:left="78" w:leftChars="28"/>
        <w:textAlignment w:val="baseline"/>
        <w:rPr>
          <w:rFonts w:hint="eastAsia" w:ascii="宋体" w:hAnsi="宋体" w:eastAsia="宋体" w:cs="宋体"/>
          <w:sz w:val="24"/>
        </w:rPr>
      </w:pPr>
    </w:p>
    <w:p w14:paraId="4DDBF208">
      <w:pPr>
        <w:snapToGrid w:val="0"/>
        <w:ind w:left="78" w:leftChars="28"/>
        <w:textAlignment w:val="baseline"/>
        <w:rPr>
          <w:rFonts w:hint="eastAsia" w:ascii="宋体" w:hAnsi="宋体" w:eastAsia="宋体" w:cs="宋体"/>
          <w:sz w:val="24"/>
        </w:rPr>
      </w:pPr>
    </w:p>
    <w:p w14:paraId="3D0E7A2C">
      <w:pPr>
        <w:snapToGrid w:val="0"/>
        <w:ind w:left="78" w:leftChars="28"/>
        <w:textAlignment w:val="baseline"/>
        <w:rPr>
          <w:rFonts w:hint="eastAsia" w:ascii="宋体" w:hAnsi="宋体" w:eastAsia="宋体" w:cs="宋体"/>
          <w:sz w:val="24"/>
        </w:rPr>
      </w:pPr>
    </w:p>
    <w:p w14:paraId="155448D1">
      <w:pPr>
        <w:snapToGrid w:val="0"/>
        <w:ind w:left="78" w:leftChars="28"/>
        <w:textAlignment w:val="baseline"/>
        <w:rPr>
          <w:rFonts w:hint="eastAsia" w:ascii="宋体" w:hAnsi="宋体" w:eastAsia="宋体" w:cs="宋体"/>
          <w:sz w:val="24"/>
        </w:rPr>
      </w:pPr>
    </w:p>
    <w:p w14:paraId="7CA5B515">
      <w:pPr>
        <w:snapToGrid w:val="0"/>
        <w:ind w:left="78" w:leftChars="28"/>
        <w:textAlignment w:val="baseline"/>
        <w:rPr>
          <w:rFonts w:hint="eastAsia" w:ascii="宋体" w:hAnsi="宋体" w:eastAsia="宋体" w:cs="宋体"/>
          <w:sz w:val="24"/>
        </w:rPr>
      </w:pPr>
    </w:p>
    <w:p w14:paraId="11017B7C">
      <w:pPr>
        <w:snapToGrid w:val="0"/>
        <w:ind w:left="78" w:leftChars="28"/>
        <w:textAlignment w:val="baseline"/>
        <w:rPr>
          <w:rFonts w:hint="eastAsia" w:ascii="宋体" w:hAnsi="宋体" w:eastAsia="宋体" w:cs="宋体"/>
          <w:sz w:val="24"/>
        </w:rPr>
      </w:pPr>
    </w:p>
    <w:p w14:paraId="5E8A35DD">
      <w:pPr>
        <w:snapToGrid w:val="0"/>
        <w:ind w:left="78" w:leftChars="28"/>
        <w:textAlignment w:val="baseline"/>
        <w:rPr>
          <w:rFonts w:hint="eastAsia" w:ascii="宋体" w:hAnsi="宋体" w:eastAsia="宋体" w:cs="宋体"/>
          <w:sz w:val="24"/>
        </w:rPr>
      </w:pPr>
    </w:p>
    <w:p w14:paraId="5F8B7B7A">
      <w:pP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br w:type="page"/>
      </w:r>
    </w:p>
    <w:p w14:paraId="54B2F0AA">
      <w:pPr>
        <w:jc w:val="center"/>
        <w:rPr>
          <w:rFonts w:hint="eastAsia" w:ascii="宋体" w:hAnsi="宋体" w:eastAsia="宋体" w:cs="宋体"/>
          <w:color w:val="auto"/>
          <w:kern w:val="2"/>
          <w:sz w:val="21"/>
          <w:szCs w:val="21"/>
          <w:lang w:val="en-US" w:eastAsia="zh-CN" w:bidi="ar-SA"/>
        </w:rPr>
      </w:pPr>
      <w:bookmarkStart w:id="729" w:name="_Toc14205"/>
      <w:r>
        <w:rPr>
          <w:rFonts w:hint="eastAsia" w:ascii="宋体" w:hAnsi="宋体" w:eastAsia="宋体" w:cs="宋体"/>
          <w:b/>
          <w:sz w:val="32"/>
          <w:szCs w:val="32"/>
          <w:lang w:val="en-US" w:eastAsia="zh-CN"/>
        </w:rPr>
        <w:t>8  其他</w:t>
      </w:r>
      <w:r>
        <w:rPr>
          <w:rFonts w:hint="eastAsia" w:ascii="宋体" w:hAnsi="宋体" w:eastAsia="宋体" w:cs="宋体"/>
          <w:b/>
          <w:sz w:val="32"/>
          <w:szCs w:val="32"/>
        </w:rPr>
        <w:t>资料</w:t>
      </w:r>
      <w:bookmarkEnd w:id="729"/>
    </w:p>
    <w:p w14:paraId="0D2A208A">
      <w:pPr>
        <w:pStyle w:val="45"/>
        <w:snapToGrid w:val="0"/>
        <w:spacing w:line="360" w:lineRule="auto"/>
        <w:jc w:val="center"/>
        <w:textAlignment w:val="baseline"/>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（1）驻马店市政府采购供应商信用承诺函</w:t>
      </w:r>
    </w:p>
    <w:p w14:paraId="14E4185E">
      <w:pPr>
        <w:spacing w:line="440" w:lineRule="exact"/>
        <w:rPr>
          <w:rFonts w:hint="eastAsia" w:ascii="宋体" w:hAnsi="宋体" w:eastAsia="宋体" w:cs="宋体"/>
          <w:sz w:val="21"/>
          <w:szCs w:val="21"/>
        </w:rPr>
      </w:pPr>
      <w:r>
        <w:rPr>
          <w:rFonts w:hint="eastAsia" w:ascii="宋体" w:hAnsi="宋体" w:eastAsia="宋体" w:cs="宋体"/>
          <w:sz w:val="21"/>
          <w:szCs w:val="21"/>
        </w:rPr>
        <w:t>致（采购人或政府采购代理机构）：</w:t>
      </w:r>
    </w:p>
    <w:p w14:paraId="30BEBFAC">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单位名称（自然人姓名）：       </w:t>
      </w:r>
    </w:p>
    <w:p w14:paraId="6F6297FE">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统一社会信用代码（身份证号码）：    </w:t>
      </w:r>
    </w:p>
    <w:p w14:paraId="6CBF0B4A">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法定代表人（负责人）：        </w:t>
      </w:r>
    </w:p>
    <w:p w14:paraId="1C879082">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联系地址和电话：   </w:t>
      </w:r>
    </w:p>
    <w:p w14:paraId="5F76E0FB">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02CAE479">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（一）具有独立承担民事责任的能力；</w:t>
      </w:r>
    </w:p>
    <w:p w14:paraId="4E131124">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（二）具有良好的商业信誉和健全的财务会计制度；</w:t>
      </w:r>
    </w:p>
    <w:p w14:paraId="51278451">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（三）具有履行合同所必需的设备和专业技术能力；</w:t>
      </w:r>
    </w:p>
    <w:p w14:paraId="6F833E08">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（四）有依法缴纳税收和社会保障资金的良好记录；</w:t>
      </w:r>
    </w:p>
    <w:p w14:paraId="7760371E">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（五）参加政府采购活动前三年内，在经营活动中没有重大违法记录；</w:t>
      </w:r>
    </w:p>
    <w:p w14:paraId="0A402F8B">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（六）未被列入严重失信主体名单、失信被执行人、税收违法黑名单、政府采购严重违法失信行为记录名单，未曾作出虚假承诺；</w:t>
      </w:r>
    </w:p>
    <w:p w14:paraId="1A273041">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（七）符合法律、行政法规规定的其他条件。</w:t>
      </w:r>
    </w:p>
    <w:p w14:paraId="14190A89">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我单位（本人）保证上述承诺事项的真实性，如有弄虚作假或其他违法违规行为，愿意承担一切法律责任，并承担因此所造成的一切损失。</w:t>
      </w:r>
    </w:p>
    <w:p w14:paraId="422771BC">
      <w:pPr>
        <w:spacing w:line="440" w:lineRule="exact"/>
        <w:ind w:firstLine="2940" w:firstLineChars="1400"/>
        <w:rPr>
          <w:rFonts w:hint="eastAsia" w:ascii="宋体" w:hAnsi="宋体" w:eastAsia="宋体" w:cs="宋体"/>
          <w:sz w:val="21"/>
          <w:szCs w:val="21"/>
        </w:rPr>
      </w:pPr>
      <w:r>
        <w:rPr>
          <w:rFonts w:hint="eastAsia" w:ascii="宋体" w:hAnsi="宋体" w:eastAsia="宋体" w:cs="宋体"/>
          <w:sz w:val="21"/>
          <w:szCs w:val="21"/>
        </w:rPr>
        <w:t>供应商名称（盖章）：</w:t>
      </w:r>
    </w:p>
    <w:p w14:paraId="078A5FD6">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法定代表人、负责人、自然人或授权代表(签字)：</w:t>
      </w:r>
    </w:p>
    <w:p w14:paraId="6D784F2E">
      <w:pPr>
        <w:spacing w:line="440" w:lineRule="exact"/>
        <w:ind w:firstLine="2730" w:firstLineChars="1300"/>
        <w:rPr>
          <w:rFonts w:hint="eastAsia" w:ascii="宋体" w:hAnsi="宋体" w:eastAsia="宋体" w:cs="宋体"/>
          <w:sz w:val="21"/>
          <w:szCs w:val="21"/>
        </w:rPr>
      </w:pPr>
      <w:r>
        <w:rPr>
          <w:rFonts w:hint="eastAsia" w:ascii="宋体" w:hAnsi="宋体" w:eastAsia="宋体" w:cs="宋体"/>
          <w:sz w:val="21"/>
          <w:szCs w:val="21"/>
        </w:rPr>
        <w:t>日期：     年     月     日</w:t>
      </w:r>
    </w:p>
    <w:p w14:paraId="40D5A056">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注：1.供应商须在</w:t>
      </w:r>
      <w:r>
        <w:rPr>
          <w:rFonts w:hint="eastAsia" w:ascii="宋体" w:hAnsi="宋体" w:eastAsia="宋体" w:cs="宋体"/>
          <w:sz w:val="21"/>
          <w:szCs w:val="21"/>
          <w:lang w:eastAsia="zh-CN"/>
        </w:rPr>
        <w:t>谈判</w:t>
      </w:r>
      <w:r>
        <w:rPr>
          <w:rFonts w:hint="eastAsia" w:ascii="宋体" w:hAnsi="宋体" w:eastAsia="宋体" w:cs="宋体"/>
          <w:sz w:val="21"/>
          <w:szCs w:val="21"/>
        </w:rPr>
        <w:t>（响应性）文件中按此模板提供承诺函，未提供视为未实质性响应招标文件要求，按无效</w:t>
      </w:r>
      <w:r>
        <w:rPr>
          <w:rFonts w:hint="eastAsia" w:ascii="宋体" w:hAnsi="宋体" w:eastAsia="宋体" w:cs="宋体"/>
          <w:sz w:val="21"/>
          <w:szCs w:val="21"/>
          <w:lang w:eastAsia="zh-CN"/>
        </w:rPr>
        <w:t>谈判</w:t>
      </w:r>
      <w:r>
        <w:rPr>
          <w:rFonts w:hint="eastAsia" w:ascii="宋体" w:hAnsi="宋体" w:eastAsia="宋体" w:cs="宋体"/>
          <w:sz w:val="21"/>
          <w:szCs w:val="21"/>
        </w:rPr>
        <w:t>（响应）处理。</w:t>
      </w:r>
    </w:p>
    <w:p w14:paraId="376EFC20">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2.供应商的法定代表人或者授权代表的签字或盖章应真实、有效，如由授权代表签字或盖章的，应提供“法定代表人授权书”</w:t>
      </w:r>
    </w:p>
    <w:p w14:paraId="0F42B337">
      <w:pPr>
        <w:pStyle w:val="20"/>
        <w:numPr>
          <w:ilvl w:val="0"/>
          <w:numId w:val="0"/>
        </w:numPr>
        <w:rPr>
          <w:rFonts w:hint="eastAsia" w:ascii="宋体" w:hAnsi="宋体" w:eastAsia="宋体" w:cs="宋体"/>
          <w:lang w:eastAsia="zh-CN"/>
        </w:rPr>
        <w:sectPr>
          <w:pgSz w:w="11906" w:h="16838"/>
          <w:pgMar w:top="1440" w:right="1080" w:bottom="1440" w:left="1080" w:header="851" w:footer="992" w:gutter="0"/>
          <w:pgNumType w:fmt="decimal"/>
          <w:cols w:space="425" w:num="1"/>
          <w:docGrid w:type="lines" w:linePitch="312" w:charSpace="0"/>
        </w:sectPr>
      </w:pPr>
    </w:p>
    <w:p w14:paraId="27B2635C">
      <w:pPr>
        <w:pStyle w:val="45"/>
        <w:snapToGrid w:val="0"/>
        <w:spacing w:line="360" w:lineRule="auto"/>
        <w:jc w:val="center"/>
        <w:textAlignment w:val="baseline"/>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lang w:val="en-US" w:eastAsia="zh-CN" w:bidi="ar-SA"/>
        </w:rPr>
        <w:t>（2）中小企业声明函（服务、工程）</w:t>
      </w:r>
    </w:p>
    <w:p w14:paraId="5B938235">
      <w:pPr>
        <w:pStyle w:val="45"/>
        <w:keepNext w:val="0"/>
        <w:keepLines w:val="0"/>
        <w:pageBreakBefore w:val="0"/>
        <w:widowControl w:val="0"/>
        <w:kinsoku/>
        <w:wordWrap/>
        <w:overflowPunct/>
        <w:topLinePunct w:val="0"/>
        <w:bidi w:val="0"/>
        <w:snapToGrid w:val="0"/>
        <w:spacing w:line="500" w:lineRule="exact"/>
        <w:jc w:val="center"/>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（属于中小微企业的填写，不属于的无需填写此项内容）</w:t>
      </w:r>
    </w:p>
    <w:p w14:paraId="1442E018">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highlight w:val="none"/>
        </w:rPr>
      </w:pPr>
      <w:r>
        <w:rPr>
          <w:rFonts w:hint="eastAsia" w:ascii="宋体" w:hAnsi="宋体" w:eastAsia="宋体" w:cs="宋体"/>
          <w:kern w:val="0"/>
          <w:sz w:val="21"/>
          <w:szCs w:val="21"/>
          <w:highlight w:val="none"/>
        </w:rPr>
        <w:t>本公司（联合体）郑重声明，根据《政府采购促进中小企业发展管理办法》（财库﹝2020﹞46 号）的规定，本公司（联合体）参加</w:t>
      </w:r>
      <w:r>
        <w:rPr>
          <w:rFonts w:hint="eastAsia" w:ascii="宋体" w:hAnsi="宋体" w:eastAsia="宋体" w:cs="宋体"/>
          <w:kern w:val="0"/>
          <w:sz w:val="21"/>
          <w:szCs w:val="21"/>
          <w:highlight w:val="none"/>
          <w:u w:val="single"/>
        </w:rPr>
        <w:t>（单位名称）</w:t>
      </w:r>
      <w:r>
        <w:rPr>
          <w:rFonts w:hint="eastAsia" w:ascii="宋体" w:hAnsi="宋体" w:eastAsia="宋体" w:cs="宋体"/>
          <w:kern w:val="0"/>
          <w:sz w:val="21"/>
          <w:szCs w:val="21"/>
          <w:highlight w:val="none"/>
        </w:rPr>
        <w:t>的</w:t>
      </w:r>
      <w:r>
        <w:rPr>
          <w:rFonts w:hint="eastAsia" w:ascii="宋体" w:hAnsi="宋体" w:eastAsia="宋体" w:cs="宋体"/>
          <w:kern w:val="0"/>
          <w:sz w:val="21"/>
          <w:szCs w:val="21"/>
          <w:highlight w:val="none"/>
          <w:u w:val="single"/>
        </w:rPr>
        <w:t xml:space="preserve">（项目名称） </w:t>
      </w:r>
      <w:r>
        <w:rPr>
          <w:rFonts w:hint="eastAsia" w:ascii="宋体" w:hAnsi="宋体" w:eastAsia="宋体" w:cs="宋体"/>
          <w:kern w:val="0"/>
          <w:sz w:val="21"/>
          <w:szCs w:val="21"/>
          <w:highlight w:val="none"/>
        </w:rPr>
        <w:t>采购活动，</w:t>
      </w:r>
      <w:r>
        <w:rPr>
          <w:rFonts w:hint="eastAsia" w:ascii="宋体" w:hAnsi="宋体" w:eastAsia="宋体" w:cs="宋体"/>
          <w:kern w:val="0"/>
          <w:sz w:val="21"/>
          <w:szCs w:val="21"/>
          <w:highlight w:val="none"/>
          <w:lang w:val="en-US" w:eastAsia="zh-CN"/>
        </w:rPr>
        <w:t>工程的施工单位</w:t>
      </w:r>
      <w:r>
        <w:rPr>
          <w:rFonts w:hint="eastAsia" w:ascii="宋体" w:hAnsi="宋体" w:eastAsia="宋体" w:cs="宋体"/>
          <w:kern w:val="0"/>
          <w:sz w:val="21"/>
          <w:szCs w:val="21"/>
          <w:highlight w:val="none"/>
        </w:rPr>
        <w:t>全部</w:t>
      </w:r>
      <w:r>
        <w:rPr>
          <w:rFonts w:hint="eastAsia" w:ascii="宋体" w:hAnsi="宋体" w:eastAsia="宋体" w:cs="宋体"/>
          <w:kern w:val="0"/>
          <w:sz w:val="21"/>
          <w:szCs w:val="21"/>
          <w:highlight w:val="none"/>
          <w:lang w:val="en-US" w:eastAsia="zh-CN"/>
        </w:rPr>
        <w:t>为</w:t>
      </w:r>
      <w:r>
        <w:rPr>
          <w:rFonts w:hint="eastAsia" w:ascii="宋体" w:hAnsi="宋体" w:eastAsia="宋体" w:cs="宋体"/>
          <w:kern w:val="0"/>
          <w:sz w:val="21"/>
          <w:szCs w:val="21"/>
          <w:highlight w:val="none"/>
        </w:rPr>
        <w:t>符合政策要求的中小企业。相关企业（含联合体中的中小企业、签订分包意向协议的中小企业）的具体情况如下：</w:t>
      </w:r>
    </w:p>
    <w:p w14:paraId="2BF60743">
      <w:pPr>
        <w:keepNext w:val="0"/>
        <w:keepLines w:val="0"/>
        <w:pageBreakBefore w:val="0"/>
        <w:widowControl w:val="0"/>
        <w:shd w:val="clear" w:color="auto" w:fill="auto"/>
        <w:kinsoku/>
        <w:wordWrap/>
        <w:overflowPunct/>
        <w:topLinePunct w:val="0"/>
        <w:bidi w:val="0"/>
        <w:spacing w:line="500" w:lineRule="exact"/>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w:t>
      </w:r>
      <w:r>
        <w:rPr>
          <w:rFonts w:hint="eastAsia" w:ascii="宋体" w:hAnsi="宋体" w:eastAsia="宋体" w:cs="宋体"/>
          <w:kern w:val="0"/>
          <w:sz w:val="21"/>
          <w:szCs w:val="21"/>
          <w:highlight w:val="none"/>
          <w:u w:val="single"/>
        </w:rPr>
        <w:t>（标的名称）</w:t>
      </w:r>
      <w:r>
        <w:rPr>
          <w:rFonts w:hint="eastAsia" w:ascii="宋体" w:hAnsi="宋体" w:eastAsia="宋体" w:cs="宋体"/>
          <w:kern w:val="0"/>
          <w:sz w:val="21"/>
          <w:szCs w:val="21"/>
          <w:highlight w:val="none"/>
        </w:rPr>
        <w:t>，属于</w:t>
      </w:r>
      <w:r>
        <w:rPr>
          <w:rFonts w:hint="eastAsia" w:ascii="宋体" w:hAnsi="宋体" w:eastAsia="宋体" w:cs="宋体"/>
          <w:kern w:val="0"/>
          <w:sz w:val="21"/>
          <w:szCs w:val="21"/>
          <w:highlight w:val="none"/>
          <w:u w:val="single"/>
        </w:rPr>
        <w:t>（采购文件中明确的所属行业）</w:t>
      </w:r>
      <w:r>
        <w:rPr>
          <w:rFonts w:hint="eastAsia" w:ascii="宋体" w:hAnsi="宋体" w:eastAsia="宋体" w:cs="宋体"/>
          <w:kern w:val="0"/>
          <w:sz w:val="21"/>
          <w:szCs w:val="21"/>
          <w:highlight w:val="none"/>
        </w:rPr>
        <w:t>行业；承建(承接)企业为</w:t>
      </w:r>
      <w:r>
        <w:rPr>
          <w:rFonts w:hint="eastAsia" w:ascii="宋体" w:hAnsi="宋体" w:eastAsia="宋体" w:cs="宋体"/>
          <w:kern w:val="0"/>
          <w:sz w:val="21"/>
          <w:szCs w:val="21"/>
          <w:highlight w:val="none"/>
          <w:u w:val="single"/>
        </w:rPr>
        <w:t>(企业名称)</w:t>
      </w:r>
      <w:r>
        <w:rPr>
          <w:rFonts w:hint="eastAsia" w:ascii="宋体" w:hAnsi="宋体" w:eastAsia="宋体" w:cs="宋体"/>
          <w:kern w:val="0"/>
          <w:sz w:val="21"/>
          <w:szCs w:val="21"/>
          <w:highlight w:val="none"/>
        </w:rPr>
        <w:t>，从业人员</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人，营业收入为</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万元，资产总额为</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万元，属于</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（中型企业、小型企业、微型企业） ；</w:t>
      </w:r>
    </w:p>
    <w:p w14:paraId="65A2C7B4">
      <w:pPr>
        <w:keepNext w:val="0"/>
        <w:keepLines w:val="0"/>
        <w:pageBreakBefore w:val="0"/>
        <w:widowControl w:val="0"/>
        <w:shd w:val="clear" w:color="auto" w:fill="auto"/>
        <w:kinsoku/>
        <w:wordWrap/>
        <w:overflowPunct/>
        <w:topLinePunct w:val="0"/>
        <w:bidi w:val="0"/>
        <w:spacing w:line="500" w:lineRule="exact"/>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w:t>
      </w:r>
      <w:r>
        <w:rPr>
          <w:rFonts w:hint="eastAsia" w:ascii="宋体" w:hAnsi="宋体" w:eastAsia="宋体" w:cs="宋体"/>
          <w:kern w:val="0"/>
          <w:sz w:val="21"/>
          <w:szCs w:val="21"/>
          <w:highlight w:val="none"/>
          <w:u w:val="single"/>
        </w:rPr>
        <w:t xml:space="preserve">（标的名称） </w:t>
      </w:r>
      <w:r>
        <w:rPr>
          <w:rFonts w:hint="eastAsia" w:ascii="宋体" w:hAnsi="宋体" w:eastAsia="宋体" w:cs="宋体"/>
          <w:kern w:val="0"/>
          <w:sz w:val="21"/>
          <w:szCs w:val="21"/>
          <w:highlight w:val="none"/>
        </w:rPr>
        <w:t>，属于</w:t>
      </w:r>
      <w:r>
        <w:rPr>
          <w:rFonts w:hint="eastAsia" w:ascii="宋体" w:hAnsi="宋体" w:eastAsia="宋体" w:cs="宋体"/>
          <w:kern w:val="0"/>
          <w:sz w:val="21"/>
          <w:szCs w:val="21"/>
          <w:highlight w:val="none"/>
          <w:u w:val="single"/>
        </w:rPr>
        <w:t xml:space="preserve"> （采购文件中明确的所属行业）</w:t>
      </w:r>
      <w:r>
        <w:rPr>
          <w:rFonts w:hint="eastAsia" w:ascii="宋体" w:hAnsi="宋体" w:eastAsia="宋体" w:cs="宋体"/>
          <w:kern w:val="0"/>
          <w:sz w:val="21"/>
          <w:szCs w:val="21"/>
          <w:highlight w:val="none"/>
        </w:rPr>
        <w:t>行业 ；承建(承接)企业为</w:t>
      </w:r>
      <w:r>
        <w:rPr>
          <w:rFonts w:hint="eastAsia" w:ascii="宋体" w:hAnsi="宋体" w:eastAsia="宋体" w:cs="宋体"/>
          <w:kern w:val="0"/>
          <w:sz w:val="21"/>
          <w:szCs w:val="21"/>
          <w:highlight w:val="none"/>
          <w:u w:val="single"/>
        </w:rPr>
        <w:t>(企业名称)</w:t>
      </w:r>
      <w:r>
        <w:rPr>
          <w:rFonts w:hint="eastAsia" w:ascii="宋体" w:hAnsi="宋体" w:eastAsia="宋体" w:cs="宋体"/>
          <w:kern w:val="0"/>
          <w:sz w:val="21"/>
          <w:szCs w:val="21"/>
          <w:highlight w:val="none"/>
        </w:rPr>
        <w:t>，从业人员</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人，营业收入为</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万元，资产总额为</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万元，属于</w:t>
      </w:r>
      <w:r>
        <w:rPr>
          <w:rFonts w:hint="eastAsia" w:ascii="宋体" w:hAnsi="宋体" w:eastAsia="宋体" w:cs="宋体"/>
          <w:kern w:val="0"/>
          <w:sz w:val="21"/>
          <w:szCs w:val="21"/>
          <w:highlight w:val="none"/>
          <w:u w:val="single"/>
        </w:rPr>
        <w:t xml:space="preserve">   </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（中型企业、小型企业、微型企业）；</w:t>
      </w:r>
    </w:p>
    <w:p w14:paraId="45A92E83">
      <w:pPr>
        <w:keepNext w:val="0"/>
        <w:keepLines w:val="0"/>
        <w:pageBreakBefore w:val="0"/>
        <w:widowControl w:val="0"/>
        <w:shd w:val="clear" w:color="auto" w:fill="auto"/>
        <w:kinsoku/>
        <w:wordWrap/>
        <w:overflowPunct/>
        <w:topLinePunct w:val="0"/>
        <w:bidi w:val="0"/>
        <w:spacing w:line="500" w:lineRule="exact"/>
        <w:ind w:firstLine="210" w:firstLineChars="1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w:t>
      </w:r>
    </w:p>
    <w:p w14:paraId="6F74257B">
      <w:pPr>
        <w:keepNext w:val="0"/>
        <w:keepLines w:val="0"/>
        <w:pageBreakBefore w:val="0"/>
        <w:widowControl w:val="0"/>
        <w:shd w:val="clear" w:color="auto" w:fill="auto"/>
        <w:kinsoku/>
        <w:wordWrap/>
        <w:overflowPunct/>
        <w:topLinePunct w:val="0"/>
        <w:bidi w:val="0"/>
        <w:spacing w:line="500" w:lineRule="exact"/>
        <w:ind w:firstLine="420" w:firstLineChars="200"/>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以上企业，不属于大企业的分支机构，不存在控股股东为大企业的情形，也不存在与大企业的负责人为同一人的情形。本企业对上述声明内容的真实性负责。如有虚假，将依法承担相应责任。</w:t>
      </w:r>
    </w:p>
    <w:p w14:paraId="3AEE800A">
      <w:pPr>
        <w:shd w:val="clear" w:color="auto" w:fill="auto"/>
        <w:rPr>
          <w:rFonts w:hint="eastAsia" w:ascii="宋体" w:hAnsi="宋体" w:eastAsia="宋体" w:cs="宋体"/>
          <w:highlight w:val="none"/>
        </w:rPr>
      </w:pPr>
    </w:p>
    <w:p w14:paraId="378B2C9D">
      <w:pPr>
        <w:shd w:val="clear" w:color="auto" w:fill="auto"/>
        <w:bidi w:val="0"/>
        <w:rPr>
          <w:rFonts w:hint="eastAsia" w:ascii="宋体" w:hAnsi="宋体" w:eastAsia="宋体" w:cs="宋体"/>
          <w:highlight w:val="none"/>
        </w:rPr>
      </w:pPr>
    </w:p>
    <w:p w14:paraId="66BDB1D7">
      <w:pPr>
        <w:shd w:val="clear" w:color="auto" w:fill="auto"/>
        <w:spacing w:line="480" w:lineRule="auto"/>
        <w:ind w:right="59" w:rightChars="21"/>
        <w:jc w:val="right"/>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 xml:space="preserve"> </w:t>
      </w:r>
    </w:p>
    <w:p w14:paraId="38B4EF48">
      <w:pPr>
        <w:shd w:val="clear" w:color="auto" w:fill="auto"/>
        <w:spacing w:line="480" w:lineRule="auto"/>
        <w:ind w:right="59" w:rightChars="21"/>
        <w:jc w:val="right"/>
        <w:rPr>
          <w:rFonts w:hint="eastAsia" w:ascii="宋体" w:hAnsi="宋体" w:eastAsia="宋体" w:cs="宋体"/>
          <w:kern w:val="0"/>
          <w:sz w:val="21"/>
          <w:szCs w:val="21"/>
          <w:highlight w:val="none"/>
          <w:lang w:val="en-US" w:eastAsia="zh-CN"/>
        </w:rPr>
      </w:pPr>
    </w:p>
    <w:p w14:paraId="4888C9C4">
      <w:pPr>
        <w:shd w:val="clear" w:color="auto" w:fill="auto"/>
        <w:spacing w:line="480" w:lineRule="auto"/>
        <w:ind w:right="59" w:rightChars="21"/>
        <w:jc w:val="right"/>
        <w:rPr>
          <w:rFonts w:hint="eastAsia" w:ascii="宋体" w:hAnsi="宋体" w:eastAsia="宋体" w:cs="宋体"/>
          <w:kern w:val="0"/>
          <w:sz w:val="21"/>
          <w:szCs w:val="21"/>
          <w:highlight w:val="none"/>
          <w:lang w:val="en-US" w:eastAsia="zh-CN"/>
        </w:rPr>
      </w:pPr>
    </w:p>
    <w:p w14:paraId="4983073E">
      <w:pPr>
        <w:shd w:val="clear" w:color="auto" w:fill="auto"/>
        <w:spacing w:line="480" w:lineRule="auto"/>
        <w:ind w:right="59" w:rightChars="21"/>
        <w:jc w:val="right"/>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企业名称（盖章）：</w:t>
      </w:r>
    </w:p>
    <w:p w14:paraId="3108E13E">
      <w:pPr>
        <w:pStyle w:val="45"/>
        <w:snapToGrid w:val="0"/>
        <w:spacing w:line="480" w:lineRule="auto"/>
        <w:ind w:firstLine="6720" w:firstLineChars="3200"/>
        <w:jc w:val="both"/>
        <w:textAlignment w:val="baseline"/>
        <w:rPr>
          <w:rFonts w:hint="eastAsia" w:ascii="宋体" w:hAnsi="宋体" w:eastAsia="宋体" w:cs="宋体"/>
          <w:color w:val="auto"/>
          <w:kern w:val="2"/>
          <w:sz w:val="21"/>
          <w:szCs w:val="21"/>
          <w:lang w:val="en-US" w:eastAsia="zh-CN" w:bidi="ar-SA"/>
        </w:rPr>
      </w:pPr>
      <w:r>
        <w:rPr>
          <w:rFonts w:hint="eastAsia" w:ascii="宋体" w:hAnsi="宋体" w:eastAsia="宋体" w:cs="宋体"/>
          <w:kern w:val="0"/>
          <w:sz w:val="21"/>
          <w:szCs w:val="21"/>
          <w:highlight w:val="none"/>
        </w:rPr>
        <w:t>日 期：</w:t>
      </w:r>
    </w:p>
    <w:p w14:paraId="397CBD10">
      <w:pPr>
        <w:pStyle w:val="45"/>
        <w:snapToGrid w:val="0"/>
        <w:jc w:val="both"/>
        <w:textAlignment w:val="baseline"/>
        <w:rPr>
          <w:rFonts w:hint="eastAsia" w:ascii="宋体" w:hAnsi="宋体" w:eastAsia="宋体" w:cs="宋体"/>
        </w:rPr>
      </w:pPr>
    </w:p>
    <w:p w14:paraId="208E1D38">
      <w:pPr>
        <w:pStyle w:val="45"/>
        <w:snapToGrid w:val="0"/>
        <w:jc w:val="both"/>
        <w:textAlignment w:val="baseline"/>
        <w:rPr>
          <w:rFonts w:hint="eastAsia" w:ascii="宋体" w:hAnsi="宋体" w:eastAsia="宋体" w:cs="宋体"/>
        </w:rPr>
      </w:pPr>
    </w:p>
    <w:p w14:paraId="7795D885">
      <w:pPr>
        <w:jc w:val="left"/>
        <w:rPr>
          <w:rFonts w:hint="eastAsia" w:ascii="宋体" w:hAnsi="宋体" w:eastAsia="宋体" w:cs="宋体"/>
          <w:b/>
          <w:bCs/>
          <w:sz w:val="24"/>
        </w:rPr>
        <w:sectPr>
          <w:pgSz w:w="12240" w:h="15840"/>
          <w:pgMar w:top="1440" w:right="1800" w:bottom="1440" w:left="1800" w:header="850" w:footer="1077" w:gutter="0"/>
          <w:pgNumType w:fmt="decimal"/>
          <w:cols w:space="0" w:num="1"/>
          <w:docGrid w:linePitch="312" w:charSpace="0"/>
        </w:sectPr>
      </w:pPr>
    </w:p>
    <w:p w14:paraId="458BEDD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w:t>
      </w:r>
      <w:r>
        <w:rPr>
          <w:rFonts w:hint="eastAsia" w:ascii="宋体" w:hAnsi="宋体" w:eastAsia="宋体" w:cs="宋体"/>
          <w:b/>
          <w:bCs/>
          <w:sz w:val="21"/>
          <w:szCs w:val="21"/>
          <w:lang w:val="en-US" w:eastAsia="zh-CN"/>
        </w:rPr>
        <w:t>3</w:t>
      </w:r>
      <w:r>
        <w:rPr>
          <w:rFonts w:hint="eastAsia" w:ascii="宋体" w:hAnsi="宋体" w:eastAsia="宋体" w:cs="宋体"/>
          <w:b/>
          <w:bCs/>
          <w:sz w:val="21"/>
          <w:szCs w:val="21"/>
        </w:rPr>
        <w:t>）残疾人福利企业声明函</w:t>
      </w:r>
    </w:p>
    <w:p w14:paraId="5DAC55D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sz w:val="21"/>
          <w:szCs w:val="21"/>
        </w:rPr>
      </w:pPr>
      <w:r>
        <w:rPr>
          <w:rFonts w:hint="eastAsia" w:ascii="宋体" w:hAnsi="宋体" w:eastAsia="宋体" w:cs="宋体"/>
          <w:sz w:val="21"/>
          <w:szCs w:val="21"/>
        </w:rPr>
        <w:t>（属于的填写，不属于的无需填写此项内容）</w:t>
      </w:r>
    </w:p>
    <w:p w14:paraId="49374CAF">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本单位郑重声明，根据《财政部民政部中国残疾人联合会关于促进残疾人就业政府采购政策的通知》（财库（2017〔141〕号）的规定，本单位为符合该文件之规定条件的残疾人福利性单位，参加本次政府采购活动提供本单位制造的货物，或者提供</w:t>
      </w:r>
      <w:r>
        <w:rPr>
          <w:rFonts w:hint="eastAsia" w:ascii="宋体" w:hAnsi="宋体" w:eastAsia="宋体" w:cs="宋体"/>
          <w:sz w:val="21"/>
          <w:szCs w:val="21"/>
          <w:u w:val="single"/>
        </w:rPr>
        <w:t>（其他残疾人福利性单位名称）</w:t>
      </w:r>
      <w:r>
        <w:rPr>
          <w:rFonts w:hint="eastAsia" w:ascii="宋体" w:hAnsi="宋体" w:eastAsia="宋体" w:cs="宋体"/>
          <w:sz w:val="21"/>
          <w:szCs w:val="21"/>
        </w:rPr>
        <w:t>制造的货物（不包括使用非残疾人福利性单位注册商标的货物）。货物的名称品牌型号是</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7A716E9">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本单位对上述声明的真实性负责。如有虚假，将承担相应的法律责任。</w:t>
      </w:r>
    </w:p>
    <w:p w14:paraId="306DE1BF">
      <w:pPr>
        <w:pStyle w:val="4"/>
        <w:spacing w:line="360" w:lineRule="auto"/>
        <w:rPr>
          <w:rFonts w:hint="eastAsia" w:ascii="宋体" w:hAnsi="宋体" w:eastAsia="宋体" w:cs="宋体"/>
          <w:sz w:val="21"/>
          <w:szCs w:val="21"/>
        </w:rPr>
      </w:pPr>
    </w:p>
    <w:p w14:paraId="3FEC0168">
      <w:pPr>
        <w:pStyle w:val="4"/>
        <w:spacing w:line="360" w:lineRule="auto"/>
        <w:rPr>
          <w:rFonts w:hint="eastAsia" w:ascii="宋体" w:hAnsi="宋体" w:eastAsia="宋体" w:cs="宋体"/>
          <w:sz w:val="21"/>
          <w:szCs w:val="21"/>
        </w:rPr>
      </w:pPr>
    </w:p>
    <w:p w14:paraId="340D9314">
      <w:pPr>
        <w:jc w:val="left"/>
        <w:rPr>
          <w:rFonts w:hint="eastAsia" w:ascii="宋体" w:hAnsi="宋体" w:eastAsia="宋体" w:cs="宋体"/>
          <w:b/>
          <w:bCs/>
          <w:sz w:val="21"/>
          <w:szCs w:val="21"/>
          <w:lang w:eastAsia="zh-CN"/>
        </w:rPr>
        <w:sectPr>
          <w:pgSz w:w="12240" w:h="15840"/>
          <w:pgMar w:top="1440" w:right="1800" w:bottom="1440" w:left="1800" w:header="850" w:footer="1077" w:gutter="0"/>
          <w:pgNumType w:fmt="decimal"/>
          <w:cols w:space="0" w:num="1"/>
          <w:docGrid w:linePitch="312" w:charSpace="0"/>
        </w:sectPr>
      </w:pPr>
    </w:p>
    <w:p w14:paraId="0C404733">
      <w:pPr>
        <w:tabs>
          <w:tab w:val="left" w:pos="1418"/>
        </w:tabs>
        <w:bidi w:val="0"/>
        <w:jc w:val="center"/>
        <w:rPr>
          <w:rFonts w:hint="eastAsia" w:ascii="宋体" w:hAnsi="宋体" w:eastAsia="宋体" w:cs="宋体"/>
          <w:lang w:val="en-US" w:eastAsia="zh-CN"/>
        </w:rPr>
      </w:pPr>
      <w:r>
        <w:rPr>
          <w:rFonts w:hint="eastAsia" w:ascii="宋体" w:hAnsi="宋体" w:eastAsia="宋体" w:cs="宋体"/>
          <w:b/>
          <w:bCs/>
          <w:sz w:val="21"/>
          <w:szCs w:val="21"/>
          <w:lang w:val="en-US" w:eastAsia="zh-CN"/>
        </w:rPr>
        <w:t>（4）供应商认为应递交的其他资料</w:t>
      </w:r>
    </w:p>
    <w:sectPr>
      <w:pgSz w:w="12240" w:h="15840"/>
      <w:pgMar w:top="1440" w:right="1800" w:bottom="1440" w:left="1800" w:header="850" w:footer="1077" w:gutter="0"/>
      <w:pgNumType w:fmt="decimal"/>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Noto Sans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5D5F8">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E3F78">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9DC724">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59DC724">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2D4D4">
    <w:pPr>
      <w:pStyle w:val="16"/>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8B0DE0"/>
    <w:multiLevelType w:val="multilevel"/>
    <w:tmpl w:val="288B0DE0"/>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8"/>
        </w:tabs>
        <w:ind w:left="1418" w:hanging="567"/>
      </w:pPr>
      <w:rPr>
        <w:color w:val="auto"/>
      </w:r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202"/>
        </w:tabs>
        <w:ind w:left="5102" w:hanging="1700"/>
      </w:pPr>
    </w:lvl>
  </w:abstractNum>
  <w:abstractNum w:abstractNumId="1">
    <w:nsid w:val="3D727B26"/>
    <w:multiLevelType w:val="multilevel"/>
    <w:tmpl w:val="3D727B26"/>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992"/>
        </w:tabs>
        <w:ind w:left="992" w:hanging="567"/>
      </w:pPr>
      <w:rPr>
        <w:rFonts w:ascii="宋体" w:hAnsi="宋体" w:eastAsia="宋体"/>
        <w:b w:val="0"/>
        <w:sz w:val="21"/>
        <w:szCs w:val="21"/>
      </w:rPr>
    </w:lvl>
    <w:lvl w:ilvl="2" w:tentative="0">
      <w:start w:val="1"/>
      <w:numFmt w:val="decimal"/>
      <w:lvlText w:val="%1.%2.%3"/>
      <w:lvlJc w:val="left"/>
      <w:pPr>
        <w:tabs>
          <w:tab w:val="left" w:pos="567"/>
        </w:tabs>
        <w:ind w:left="567" w:hanging="567"/>
      </w:pPr>
      <w:rPr>
        <w:color w:val="auto"/>
        <w:sz w:val="21"/>
        <w:szCs w:val="21"/>
      </w:r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202"/>
        </w:tabs>
        <w:ind w:left="5102" w:hanging="17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4364C"/>
    <w:rsid w:val="000521A1"/>
    <w:rsid w:val="001043F9"/>
    <w:rsid w:val="00120B68"/>
    <w:rsid w:val="00126534"/>
    <w:rsid w:val="00172A27"/>
    <w:rsid w:val="001920E9"/>
    <w:rsid w:val="00203ECD"/>
    <w:rsid w:val="0023097D"/>
    <w:rsid w:val="00265D96"/>
    <w:rsid w:val="002D5409"/>
    <w:rsid w:val="002F53D2"/>
    <w:rsid w:val="00337586"/>
    <w:rsid w:val="0036248E"/>
    <w:rsid w:val="003E34B1"/>
    <w:rsid w:val="003E3DD5"/>
    <w:rsid w:val="003F4362"/>
    <w:rsid w:val="00415B23"/>
    <w:rsid w:val="004242E8"/>
    <w:rsid w:val="00487951"/>
    <w:rsid w:val="004F7E96"/>
    <w:rsid w:val="00501EE6"/>
    <w:rsid w:val="00504A6D"/>
    <w:rsid w:val="00506932"/>
    <w:rsid w:val="00506BE9"/>
    <w:rsid w:val="00526598"/>
    <w:rsid w:val="00540BA4"/>
    <w:rsid w:val="0054398F"/>
    <w:rsid w:val="00560502"/>
    <w:rsid w:val="00565404"/>
    <w:rsid w:val="005C088A"/>
    <w:rsid w:val="005C6ADC"/>
    <w:rsid w:val="006258E7"/>
    <w:rsid w:val="00714DE2"/>
    <w:rsid w:val="00735C69"/>
    <w:rsid w:val="00752E21"/>
    <w:rsid w:val="00776F43"/>
    <w:rsid w:val="00790D3F"/>
    <w:rsid w:val="00793522"/>
    <w:rsid w:val="007B6AD5"/>
    <w:rsid w:val="007F4546"/>
    <w:rsid w:val="007F704A"/>
    <w:rsid w:val="00810426"/>
    <w:rsid w:val="00816DC8"/>
    <w:rsid w:val="008B6C54"/>
    <w:rsid w:val="00900E41"/>
    <w:rsid w:val="009550EE"/>
    <w:rsid w:val="009D5922"/>
    <w:rsid w:val="00A41EC7"/>
    <w:rsid w:val="00A7252C"/>
    <w:rsid w:val="00AD558A"/>
    <w:rsid w:val="00B541F3"/>
    <w:rsid w:val="00B6381E"/>
    <w:rsid w:val="00B82463"/>
    <w:rsid w:val="00BC3711"/>
    <w:rsid w:val="00CB6286"/>
    <w:rsid w:val="00CD7F6D"/>
    <w:rsid w:val="00CF3752"/>
    <w:rsid w:val="00CF73D6"/>
    <w:rsid w:val="00D20E95"/>
    <w:rsid w:val="00D631F7"/>
    <w:rsid w:val="00DB7F80"/>
    <w:rsid w:val="00DD42E0"/>
    <w:rsid w:val="00E006CC"/>
    <w:rsid w:val="00EB60B2"/>
    <w:rsid w:val="00F22F9D"/>
    <w:rsid w:val="00F2434E"/>
    <w:rsid w:val="00F678FD"/>
    <w:rsid w:val="01015335"/>
    <w:rsid w:val="011B0745"/>
    <w:rsid w:val="014001AC"/>
    <w:rsid w:val="01487075"/>
    <w:rsid w:val="014F05CD"/>
    <w:rsid w:val="016A32CB"/>
    <w:rsid w:val="01910A08"/>
    <w:rsid w:val="019B1886"/>
    <w:rsid w:val="01AB47D5"/>
    <w:rsid w:val="01AD6F5D"/>
    <w:rsid w:val="01B13CDB"/>
    <w:rsid w:val="01C7267B"/>
    <w:rsid w:val="01E019F5"/>
    <w:rsid w:val="01E44FDB"/>
    <w:rsid w:val="020F4ADB"/>
    <w:rsid w:val="02105DD0"/>
    <w:rsid w:val="022C0730"/>
    <w:rsid w:val="023B4383"/>
    <w:rsid w:val="02497534"/>
    <w:rsid w:val="024A6D3D"/>
    <w:rsid w:val="025051A9"/>
    <w:rsid w:val="025F79E1"/>
    <w:rsid w:val="029C5413"/>
    <w:rsid w:val="02AF6115"/>
    <w:rsid w:val="02C34797"/>
    <w:rsid w:val="02C53F75"/>
    <w:rsid w:val="02C5476B"/>
    <w:rsid w:val="02E16CA8"/>
    <w:rsid w:val="02F0175E"/>
    <w:rsid w:val="02F4124E"/>
    <w:rsid w:val="03036479"/>
    <w:rsid w:val="031A4A2D"/>
    <w:rsid w:val="037A1030"/>
    <w:rsid w:val="037B54CB"/>
    <w:rsid w:val="037E320E"/>
    <w:rsid w:val="03AD764F"/>
    <w:rsid w:val="03AF1B14"/>
    <w:rsid w:val="03BE185C"/>
    <w:rsid w:val="03BE360A"/>
    <w:rsid w:val="03BF4F5F"/>
    <w:rsid w:val="03E5328D"/>
    <w:rsid w:val="03EE76D6"/>
    <w:rsid w:val="03FA61DB"/>
    <w:rsid w:val="040C6E66"/>
    <w:rsid w:val="04101DB7"/>
    <w:rsid w:val="04114082"/>
    <w:rsid w:val="041B280B"/>
    <w:rsid w:val="042C0EBC"/>
    <w:rsid w:val="04357D70"/>
    <w:rsid w:val="043953C0"/>
    <w:rsid w:val="044B1342"/>
    <w:rsid w:val="04826D2E"/>
    <w:rsid w:val="0484477C"/>
    <w:rsid w:val="04887521"/>
    <w:rsid w:val="049D378A"/>
    <w:rsid w:val="04AC5B58"/>
    <w:rsid w:val="04C504D6"/>
    <w:rsid w:val="04CB2483"/>
    <w:rsid w:val="04D37589"/>
    <w:rsid w:val="04D534BD"/>
    <w:rsid w:val="04DB2DB4"/>
    <w:rsid w:val="04DD3F64"/>
    <w:rsid w:val="04E83035"/>
    <w:rsid w:val="04ED4B11"/>
    <w:rsid w:val="04FC612D"/>
    <w:rsid w:val="051A6F66"/>
    <w:rsid w:val="057523EE"/>
    <w:rsid w:val="05940AC6"/>
    <w:rsid w:val="059B00A7"/>
    <w:rsid w:val="05BA3E5F"/>
    <w:rsid w:val="05DE1D42"/>
    <w:rsid w:val="06053772"/>
    <w:rsid w:val="06165E86"/>
    <w:rsid w:val="063218CA"/>
    <w:rsid w:val="06425AFA"/>
    <w:rsid w:val="064C5349"/>
    <w:rsid w:val="06585F98"/>
    <w:rsid w:val="066466EB"/>
    <w:rsid w:val="06652463"/>
    <w:rsid w:val="06655681"/>
    <w:rsid w:val="0674080F"/>
    <w:rsid w:val="067559E5"/>
    <w:rsid w:val="067B6479"/>
    <w:rsid w:val="06A43768"/>
    <w:rsid w:val="06AD5152"/>
    <w:rsid w:val="06BA27AF"/>
    <w:rsid w:val="06CE1DB6"/>
    <w:rsid w:val="06D47B84"/>
    <w:rsid w:val="06E25862"/>
    <w:rsid w:val="06E93094"/>
    <w:rsid w:val="06F8135A"/>
    <w:rsid w:val="07090C1A"/>
    <w:rsid w:val="071A0472"/>
    <w:rsid w:val="071B79EB"/>
    <w:rsid w:val="071E0F8F"/>
    <w:rsid w:val="073C31C4"/>
    <w:rsid w:val="07402C36"/>
    <w:rsid w:val="075524D7"/>
    <w:rsid w:val="075C1AB8"/>
    <w:rsid w:val="07632E46"/>
    <w:rsid w:val="077961C6"/>
    <w:rsid w:val="078D3A1F"/>
    <w:rsid w:val="07956767"/>
    <w:rsid w:val="079A613C"/>
    <w:rsid w:val="07A34FF1"/>
    <w:rsid w:val="07A52BB7"/>
    <w:rsid w:val="07A5520D"/>
    <w:rsid w:val="07A73EBC"/>
    <w:rsid w:val="07AD40C1"/>
    <w:rsid w:val="07BD2F57"/>
    <w:rsid w:val="07D2135E"/>
    <w:rsid w:val="07E351BF"/>
    <w:rsid w:val="081163FE"/>
    <w:rsid w:val="08370950"/>
    <w:rsid w:val="0861665F"/>
    <w:rsid w:val="08670714"/>
    <w:rsid w:val="087D4B04"/>
    <w:rsid w:val="08836BD0"/>
    <w:rsid w:val="088B366E"/>
    <w:rsid w:val="088C2B0B"/>
    <w:rsid w:val="089112ED"/>
    <w:rsid w:val="089D29FB"/>
    <w:rsid w:val="08BB0189"/>
    <w:rsid w:val="08C16076"/>
    <w:rsid w:val="08D137DE"/>
    <w:rsid w:val="08E458C1"/>
    <w:rsid w:val="08F655F4"/>
    <w:rsid w:val="09087453"/>
    <w:rsid w:val="0911242E"/>
    <w:rsid w:val="091D1DA1"/>
    <w:rsid w:val="092E2FE0"/>
    <w:rsid w:val="093525C0"/>
    <w:rsid w:val="093F6F9B"/>
    <w:rsid w:val="09442803"/>
    <w:rsid w:val="09554A11"/>
    <w:rsid w:val="095D6FA9"/>
    <w:rsid w:val="097204B5"/>
    <w:rsid w:val="09772BD9"/>
    <w:rsid w:val="097924AD"/>
    <w:rsid w:val="09815806"/>
    <w:rsid w:val="099363F7"/>
    <w:rsid w:val="09C63218"/>
    <w:rsid w:val="09D122E9"/>
    <w:rsid w:val="09DE06BF"/>
    <w:rsid w:val="0A04296A"/>
    <w:rsid w:val="0A14667A"/>
    <w:rsid w:val="0A1E12A6"/>
    <w:rsid w:val="0A2C0D68"/>
    <w:rsid w:val="0A613847"/>
    <w:rsid w:val="0A664FD5"/>
    <w:rsid w:val="0A6E1445"/>
    <w:rsid w:val="0A824AE0"/>
    <w:rsid w:val="0A850FC7"/>
    <w:rsid w:val="0AAA3089"/>
    <w:rsid w:val="0AD025A1"/>
    <w:rsid w:val="0ADD5434"/>
    <w:rsid w:val="0B097861"/>
    <w:rsid w:val="0B0E131B"/>
    <w:rsid w:val="0B107EE2"/>
    <w:rsid w:val="0B371FCF"/>
    <w:rsid w:val="0B3E3A9A"/>
    <w:rsid w:val="0B49465E"/>
    <w:rsid w:val="0B5B4F86"/>
    <w:rsid w:val="0B5F3925"/>
    <w:rsid w:val="0B837613"/>
    <w:rsid w:val="0B9B5742"/>
    <w:rsid w:val="0BA650B0"/>
    <w:rsid w:val="0BAF4E1C"/>
    <w:rsid w:val="0BCD419B"/>
    <w:rsid w:val="0BD53BE7"/>
    <w:rsid w:val="0BE1433A"/>
    <w:rsid w:val="0BFF2A12"/>
    <w:rsid w:val="0C1C1DCA"/>
    <w:rsid w:val="0C1E733C"/>
    <w:rsid w:val="0C2878F4"/>
    <w:rsid w:val="0C3D1EB8"/>
    <w:rsid w:val="0C566AD6"/>
    <w:rsid w:val="0C632FA1"/>
    <w:rsid w:val="0C8010BC"/>
    <w:rsid w:val="0C8470A6"/>
    <w:rsid w:val="0C914E84"/>
    <w:rsid w:val="0CAE0A3D"/>
    <w:rsid w:val="0CBB2DDD"/>
    <w:rsid w:val="0CCA5FFF"/>
    <w:rsid w:val="0CD914B5"/>
    <w:rsid w:val="0CE045F1"/>
    <w:rsid w:val="0CEE5747"/>
    <w:rsid w:val="0D4032E2"/>
    <w:rsid w:val="0D423C21"/>
    <w:rsid w:val="0D4B23B2"/>
    <w:rsid w:val="0D6D057B"/>
    <w:rsid w:val="0D881D7B"/>
    <w:rsid w:val="0D983A2B"/>
    <w:rsid w:val="0D9B1F3D"/>
    <w:rsid w:val="0D9C3851"/>
    <w:rsid w:val="0DC857B1"/>
    <w:rsid w:val="0DE16873"/>
    <w:rsid w:val="0DF56D87"/>
    <w:rsid w:val="0DF90060"/>
    <w:rsid w:val="0DFE11D3"/>
    <w:rsid w:val="0E056A05"/>
    <w:rsid w:val="0E2309A6"/>
    <w:rsid w:val="0E372937"/>
    <w:rsid w:val="0E3A7FCE"/>
    <w:rsid w:val="0E72396F"/>
    <w:rsid w:val="0E752FF2"/>
    <w:rsid w:val="0E8F4521"/>
    <w:rsid w:val="0EA93835"/>
    <w:rsid w:val="0EB2020F"/>
    <w:rsid w:val="0EB45D35"/>
    <w:rsid w:val="0EF728F3"/>
    <w:rsid w:val="0EFF2622"/>
    <w:rsid w:val="0F0A5C76"/>
    <w:rsid w:val="0F1113DA"/>
    <w:rsid w:val="0F1E5075"/>
    <w:rsid w:val="0F231689"/>
    <w:rsid w:val="0F2904D1"/>
    <w:rsid w:val="0F29520D"/>
    <w:rsid w:val="0F386966"/>
    <w:rsid w:val="0F3A2181"/>
    <w:rsid w:val="0F4277E5"/>
    <w:rsid w:val="0F4E4A71"/>
    <w:rsid w:val="0F570EEF"/>
    <w:rsid w:val="0F5827B9"/>
    <w:rsid w:val="0F670FFA"/>
    <w:rsid w:val="0F844707"/>
    <w:rsid w:val="0F90063F"/>
    <w:rsid w:val="0F957915"/>
    <w:rsid w:val="0FB0333E"/>
    <w:rsid w:val="0FC254D2"/>
    <w:rsid w:val="0FDA17CC"/>
    <w:rsid w:val="0FE95EB3"/>
    <w:rsid w:val="0FE97C61"/>
    <w:rsid w:val="0FEB592B"/>
    <w:rsid w:val="0FFF2314"/>
    <w:rsid w:val="1017657C"/>
    <w:rsid w:val="103A226A"/>
    <w:rsid w:val="10606F0E"/>
    <w:rsid w:val="106C0B1D"/>
    <w:rsid w:val="107E484D"/>
    <w:rsid w:val="108E3427"/>
    <w:rsid w:val="10923E54"/>
    <w:rsid w:val="10D821AF"/>
    <w:rsid w:val="10DB1C9F"/>
    <w:rsid w:val="10DB78ED"/>
    <w:rsid w:val="10DE64AA"/>
    <w:rsid w:val="10ED13FA"/>
    <w:rsid w:val="10F91ABA"/>
    <w:rsid w:val="11047F9D"/>
    <w:rsid w:val="11160068"/>
    <w:rsid w:val="11165808"/>
    <w:rsid w:val="111E4C42"/>
    <w:rsid w:val="11324BCC"/>
    <w:rsid w:val="11363E73"/>
    <w:rsid w:val="11537A88"/>
    <w:rsid w:val="117874EE"/>
    <w:rsid w:val="117B6FDE"/>
    <w:rsid w:val="117F59A5"/>
    <w:rsid w:val="11903D7A"/>
    <w:rsid w:val="119F5A66"/>
    <w:rsid w:val="11A94F1C"/>
    <w:rsid w:val="11BA7B07"/>
    <w:rsid w:val="11C40778"/>
    <w:rsid w:val="11D02E86"/>
    <w:rsid w:val="11D72467"/>
    <w:rsid w:val="11DD55A3"/>
    <w:rsid w:val="120E3383"/>
    <w:rsid w:val="122C76B0"/>
    <w:rsid w:val="12386C7D"/>
    <w:rsid w:val="123B762F"/>
    <w:rsid w:val="126510DC"/>
    <w:rsid w:val="12816876"/>
    <w:rsid w:val="128A23BA"/>
    <w:rsid w:val="12AD31C8"/>
    <w:rsid w:val="12C30F2B"/>
    <w:rsid w:val="12C63CBE"/>
    <w:rsid w:val="12EE01CF"/>
    <w:rsid w:val="12F60AE4"/>
    <w:rsid w:val="13363FA0"/>
    <w:rsid w:val="134A45C3"/>
    <w:rsid w:val="13535599"/>
    <w:rsid w:val="136B7720"/>
    <w:rsid w:val="136E2957"/>
    <w:rsid w:val="13914897"/>
    <w:rsid w:val="13AC2700"/>
    <w:rsid w:val="13C36EB4"/>
    <w:rsid w:val="13C945E3"/>
    <w:rsid w:val="13CC5426"/>
    <w:rsid w:val="13DF276F"/>
    <w:rsid w:val="13E9022F"/>
    <w:rsid w:val="13F264AF"/>
    <w:rsid w:val="13FA41EA"/>
    <w:rsid w:val="140137CB"/>
    <w:rsid w:val="1412633E"/>
    <w:rsid w:val="14440C84"/>
    <w:rsid w:val="145B10EE"/>
    <w:rsid w:val="14681327"/>
    <w:rsid w:val="14724E56"/>
    <w:rsid w:val="14796DC9"/>
    <w:rsid w:val="14910089"/>
    <w:rsid w:val="149F7382"/>
    <w:rsid w:val="14A32AD4"/>
    <w:rsid w:val="14A84789"/>
    <w:rsid w:val="14AD738E"/>
    <w:rsid w:val="14BC3B96"/>
    <w:rsid w:val="14C90EE6"/>
    <w:rsid w:val="14F0626A"/>
    <w:rsid w:val="14FA6062"/>
    <w:rsid w:val="14FB646C"/>
    <w:rsid w:val="15001278"/>
    <w:rsid w:val="15032E84"/>
    <w:rsid w:val="150C653F"/>
    <w:rsid w:val="151412DC"/>
    <w:rsid w:val="15162385"/>
    <w:rsid w:val="15381BE1"/>
    <w:rsid w:val="153E24B0"/>
    <w:rsid w:val="156C2EC6"/>
    <w:rsid w:val="157306F8"/>
    <w:rsid w:val="15881060"/>
    <w:rsid w:val="158C5316"/>
    <w:rsid w:val="15957FFC"/>
    <w:rsid w:val="15AB73AB"/>
    <w:rsid w:val="15CA5E3E"/>
    <w:rsid w:val="15DB629E"/>
    <w:rsid w:val="15E47672"/>
    <w:rsid w:val="15EE7200"/>
    <w:rsid w:val="16066C7F"/>
    <w:rsid w:val="160A26DF"/>
    <w:rsid w:val="160E02B8"/>
    <w:rsid w:val="164E3E3F"/>
    <w:rsid w:val="16577194"/>
    <w:rsid w:val="16586527"/>
    <w:rsid w:val="1674297A"/>
    <w:rsid w:val="16862499"/>
    <w:rsid w:val="16870F53"/>
    <w:rsid w:val="169C77DB"/>
    <w:rsid w:val="16BA5EB3"/>
    <w:rsid w:val="16C1151A"/>
    <w:rsid w:val="16C858AD"/>
    <w:rsid w:val="16DF6A27"/>
    <w:rsid w:val="16ED44DA"/>
    <w:rsid w:val="16F434A3"/>
    <w:rsid w:val="1700420E"/>
    <w:rsid w:val="174316D1"/>
    <w:rsid w:val="17452DC9"/>
    <w:rsid w:val="17514A69"/>
    <w:rsid w:val="17562080"/>
    <w:rsid w:val="1767428D"/>
    <w:rsid w:val="17886401"/>
    <w:rsid w:val="178B04F8"/>
    <w:rsid w:val="179F0CFD"/>
    <w:rsid w:val="17BD4979"/>
    <w:rsid w:val="17C76AD9"/>
    <w:rsid w:val="17EB6C6C"/>
    <w:rsid w:val="182E09AD"/>
    <w:rsid w:val="183B3024"/>
    <w:rsid w:val="1843750D"/>
    <w:rsid w:val="184E0FA9"/>
    <w:rsid w:val="185F30AD"/>
    <w:rsid w:val="18711F9C"/>
    <w:rsid w:val="18814EDA"/>
    <w:rsid w:val="188744BB"/>
    <w:rsid w:val="188F7A9E"/>
    <w:rsid w:val="18950986"/>
    <w:rsid w:val="18B27E87"/>
    <w:rsid w:val="18B6590F"/>
    <w:rsid w:val="18B76B4E"/>
    <w:rsid w:val="18C43019"/>
    <w:rsid w:val="18C61A14"/>
    <w:rsid w:val="18D045C2"/>
    <w:rsid w:val="18D92F68"/>
    <w:rsid w:val="18E25825"/>
    <w:rsid w:val="18F434B2"/>
    <w:rsid w:val="18FB4275"/>
    <w:rsid w:val="18FE652B"/>
    <w:rsid w:val="1901426D"/>
    <w:rsid w:val="190375F8"/>
    <w:rsid w:val="19067A8C"/>
    <w:rsid w:val="190A3122"/>
    <w:rsid w:val="19143FA0"/>
    <w:rsid w:val="192B2350"/>
    <w:rsid w:val="192D6E10"/>
    <w:rsid w:val="193D1A67"/>
    <w:rsid w:val="19670B89"/>
    <w:rsid w:val="19742C91"/>
    <w:rsid w:val="1984246B"/>
    <w:rsid w:val="198C16D7"/>
    <w:rsid w:val="198D49B1"/>
    <w:rsid w:val="19946E8F"/>
    <w:rsid w:val="19A601AD"/>
    <w:rsid w:val="19A71569"/>
    <w:rsid w:val="19AA02B2"/>
    <w:rsid w:val="19AB0406"/>
    <w:rsid w:val="19B5242D"/>
    <w:rsid w:val="19BC0BC4"/>
    <w:rsid w:val="19C1161C"/>
    <w:rsid w:val="19C2220A"/>
    <w:rsid w:val="19DC39BF"/>
    <w:rsid w:val="19E5593D"/>
    <w:rsid w:val="19F62DCC"/>
    <w:rsid w:val="19FA4F8A"/>
    <w:rsid w:val="19FA7B06"/>
    <w:rsid w:val="1A1A50BE"/>
    <w:rsid w:val="1A231FC1"/>
    <w:rsid w:val="1A347747"/>
    <w:rsid w:val="1A4B4268"/>
    <w:rsid w:val="1A5D3725"/>
    <w:rsid w:val="1A6049A1"/>
    <w:rsid w:val="1A8B35D3"/>
    <w:rsid w:val="1AA30CF9"/>
    <w:rsid w:val="1AC86612"/>
    <w:rsid w:val="1AEE25CF"/>
    <w:rsid w:val="1AF234E7"/>
    <w:rsid w:val="1AF52E7F"/>
    <w:rsid w:val="1AFA5418"/>
    <w:rsid w:val="1B302A48"/>
    <w:rsid w:val="1B5623CB"/>
    <w:rsid w:val="1B813443"/>
    <w:rsid w:val="1B99253B"/>
    <w:rsid w:val="1B9C209F"/>
    <w:rsid w:val="1BAB20C0"/>
    <w:rsid w:val="1BB64F73"/>
    <w:rsid w:val="1BBC447B"/>
    <w:rsid w:val="1BCA6649"/>
    <w:rsid w:val="1BD364EC"/>
    <w:rsid w:val="1BD73063"/>
    <w:rsid w:val="1BD9327F"/>
    <w:rsid w:val="1BDE43F2"/>
    <w:rsid w:val="1BE72147"/>
    <w:rsid w:val="1BF142A3"/>
    <w:rsid w:val="1BF34341"/>
    <w:rsid w:val="1BF87847"/>
    <w:rsid w:val="1C073948"/>
    <w:rsid w:val="1C0F0A4F"/>
    <w:rsid w:val="1C297D63"/>
    <w:rsid w:val="1C2F345F"/>
    <w:rsid w:val="1C4273C7"/>
    <w:rsid w:val="1C450915"/>
    <w:rsid w:val="1C6012AB"/>
    <w:rsid w:val="1C763826"/>
    <w:rsid w:val="1C794C92"/>
    <w:rsid w:val="1C960F7B"/>
    <w:rsid w:val="1C972D18"/>
    <w:rsid w:val="1CAA3D8A"/>
    <w:rsid w:val="1CB6711D"/>
    <w:rsid w:val="1CC40956"/>
    <w:rsid w:val="1CD001DE"/>
    <w:rsid w:val="1CD94D8F"/>
    <w:rsid w:val="1CDC0D71"/>
    <w:rsid w:val="1D04257E"/>
    <w:rsid w:val="1D100F23"/>
    <w:rsid w:val="1D19577B"/>
    <w:rsid w:val="1D1D0FA8"/>
    <w:rsid w:val="1D293D92"/>
    <w:rsid w:val="1D43117C"/>
    <w:rsid w:val="1D4A5A4F"/>
    <w:rsid w:val="1D540F6D"/>
    <w:rsid w:val="1D596426"/>
    <w:rsid w:val="1D6A0633"/>
    <w:rsid w:val="1D837940"/>
    <w:rsid w:val="1D913C87"/>
    <w:rsid w:val="1D970CFC"/>
    <w:rsid w:val="1DB102B0"/>
    <w:rsid w:val="1DC6338F"/>
    <w:rsid w:val="1DE50B42"/>
    <w:rsid w:val="1DF24184"/>
    <w:rsid w:val="1DFE7C94"/>
    <w:rsid w:val="1E2A2626"/>
    <w:rsid w:val="1E396257"/>
    <w:rsid w:val="1E4B4F2D"/>
    <w:rsid w:val="1E6C03DB"/>
    <w:rsid w:val="1E7C0AEF"/>
    <w:rsid w:val="1E870D71"/>
    <w:rsid w:val="1E937715"/>
    <w:rsid w:val="1E947EE6"/>
    <w:rsid w:val="1E99509F"/>
    <w:rsid w:val="1E9F430C"/>
    <w:rsid w:val="1EA21FDF"/>
    <w:rsid w:val="1F2E3528"/>
    <w:rsid w:val="1F443106"/>
    <w:rsid w:val="1F4D2260"/>
    <w:rsid w:val="1F5C2B46"/>
    <w:rsid w:val="1F5C3FAB"/>
    <w:rsid w:val="1F632FAF"/>
    <w:rsid w:val="1F677CEA"/>
    <w:rsid w:val="1F9415B5"/>
    <w:rsid w:val="1F95570F"/>
    <w:rsid w:val="1F9C084C"/>
    <w:rsid w:val="1FAE5474"/>
    <w:rsid w:val="1FB26262"/>
    <w:rsid w:val="1FB931AC"/>
    <w:rsid w:val="1FC33971"/>
    <w:rsid w:val="1FEA0867"/>
    <w:rsid w:val="20022148"/>
    <w:rsid w:val="20034F04"/>
    <w:rsid w:val="20046B2A"/>
    <w:rsid w:val="20111D3E"/>
    <w:rsid w:val="201A57D1"/>
    <w:rsid w:val="20341290"/>
    <w:rsid w:val="20390790"/>
    <w:rsid w:val="203D202F"/>
    <w:rsid w:val="205C7FDB"/>
    <w:rsid w:val="20833120"/>
    <w:rsid w:val="20847C5E"/>
    <w:rsid w:val="208C7D22"/>
    <w:rsid w:val="209371C1"/>
    <w:rsid w:val="20B61DE1"/>
    <w:rsid w:val="20D504B9"/>
    <w:rsid w:val="20E8232B"/>
    <w:rsid w:val="20F05E8F"/>
    <w:rsid w:val="21052421"/>
    <w:rsid w:val="213A0136"/>
    <w:rsid w:val="21415D89"/>
    <w:rsid w:val="214B2529"/>
    <w:rsid w:val="214D2C53"/>
    <w:rsid w:val="215F4227"/>
    <w:rsid w:val="216972EB"/>
    <w:rsid w:val="21A734D8"/>
    <w:rsid w:val="21B84BEB"/>
    <w:rsid w:val="21C26E80"/>
    <w:rsid w:val="21D855B6"/>
    <w:rsid w:val="21E949B9"/>
    <w:rsid w:val="21EE5BE9"/>
    <w:rsid w:val="21F7445F"/>
    <w:rsid w:val="222C075C"/>
    <w:rsid w:val="223636C7"/>
    <w:rsid w:val="223B3B78"/>
    <w:rsid w:val="22421B7E"/>
    <w:rsid w:val="22677B1F"/>
    <w:rsid w:val="22682C67"/>
    <w:rsid w:val="22704963"/>
    <w:rsid w:val="22800727"/>
    <w:rsid w:val="22821F7B"/>
    <w:rsid w:val="229677D4"/>
    <w:rsid w:val="22A31A0E"/>
    <w:rsid w:val="22C407E5"/>
    <w:rsid w:val="22DC043E"/>
    <w:rsid w:val="22DE22BE"/>
    <w:rsid w:val="22F64E11"/>
    <w:rsid w:val="2310441E"/>
    <w:rsid w:val="231E495D"/>
    <w:rsid w:val="23584AE9"/>
    <w:rsid w:val="236B2A0F"/>
    <w:rsid w:val="237E7C93"/>
    <w:rsid w:val="23903AB6"/>
    <w:rsid w:val="23916A3A"/>
    <w:rsid w:val="23952182"/>
    <w:rsid w:val="239A1546"/>
    <w:rsid w:val="23A83734"/>
    <w:rsid w:val="23AE6894"/>
    <w:rsid w:val="23D04F68"/>
    <w:rsid w:val="23EF16B0"/>
    <w:rsid w:val="24015121"/>
    <w:rsid w:val="240510B5"/>
    <w:rsid w:val="240A173F"/>
    <w:rsid w:val="240B41F2"/>
    <w:rsid w:val="240D052A"/>
    <w:rsid w:val="241C01AD"/>
    <w:rsid w:val="241D5CF9"/>
    <w:rsid w:val="24286B52"/>
    <w:rsid w:val="24323E94"/>
    <w:rsid w:val="24373239"/>
    <w:rsid w:val="243B6031"/>
    <w:rsid w:val="243F5C4A"/>
    <w:rsid w:val="244551D8"/>
    <w:rsid w:val="245142FB"/>
    <w:rsid w:val="24575689"/>
    <w:rsid w:val="246801B4"/>
    <w:rsid w:val="247022A7"/>
    <w:rsid w:val="24727DCD"/>
    <w:rsid w:val="2480698E"/>
    <w:rsid w:val="24A2753C"/>
    <w:rsid w:val="24B959FC"/>
    <w:rsid w:val="24E44130"/>
    <w:rsid w:val="24EC5DD1"/>
    <w:rsid w:val="25060946"/>
    <w:rsid w:val="252C0DD0"/>
    <w:rsid w:val="25376063"/>
    <w:rsid w:val="253A4D8F"/>
    <w:rsid w:val="254B6F9C"/>
    <w:rsid w:val="254C2D14"/>
    <w:rsid w:val="25592D3B"/>
    <w:rsid w:val="25675458"/>
    <w:rsid w:val="2582598A"/>
    <w:rsid w:val="258C3110"/>
    <w:rsid w:val="259F4898"/>
    <w:rsid w:val="25B14925"/>
    <w:rsid w:val="25BD151C"/>
    <w:rsid w:val="25DA0E81"/>
    <w:rsid w:val="25DA7BFA"/>
    <w:rsid w:val="25EB7E37"/>
    <w:rsid w:val="25FA2770"/>
    <w:rsid w:val="261633B2"/>
    <w:rsid w:val="261F21D6"/>
    <w:rsid w:val="26235823"/>
    <w:rsid w:val="26580026"/>
    <w:rsid w:val="265F14A3"/>
    <w:rsid w:val="267946FF"/>
    <w:rsid w:val="268F110A"/>
    <w:rsid w:val="26A06E73"/>
    <w:rsid w:val="26A537CA"/>
    <w:rsid w:val="26A82A00"/>
    <w:rsid w:val="26AB5818"/>
    <w:rsid w:val="26B61D82"/>
    <w:rsid w:val="26B9344C"/>
    <w:rsid w:val="26BB42BB"/>
    <w:rsid w:val="26C1503C"/>
    <w:rsid w:val="26CA3EF0"/>
    <w:rsid w:val="26DC3C24"/>
    <w:rsid w:val="26F70A5D"/>
    <w:rsid w:val="26FE3655"/>
    <w:rsid w:val="27167136"/>
    <w:rsid w:val="271B34F6"/>
    <w:rsid w:val="27321FAE"/>
    <w:rsid w:val="275352E3"/>
    <w:rsid w:val="276A7481"/>
    <w:rsid w:val="276B012A"/>
    <w:rsid w:val="277A3B68"/>
    <w:rsid w:val="278A2777"/>
    <w:rsid w:val="27A505FD"/>
    <w:rsid w:val="27AC4934"/>
    <w:rsid w:val="27AC5CEC"/>
    <w:rsid w:val="27C61236"/>
    <w:rsid w:val="27FB6C3E"/>
    <w:rsid w:val="280D7D33"/>
    <w:rsid w:val="28280EA2"/>
    <w:rsid w:val="283925B3"/>
    <w:rsid w:val="2852164D"/>
    <w:rsid w:val="28537F15"/>
    <w:rsid w:val="28784A96"/>
    <w:rsid w:val="28884B35"/>
    <w:rsid w:val="28C449CB"/>
    <w:rsid w:val="28C80903"/>
    <w:rsid w:val="28FD3A78"/>
    <w:rsid w:val="290A2CCA"/>
    <w:rsid w:val="290B259E"/>
    <w:rsid w:val="292A336C"/>
    <w:rsid w:val="292F2731"/>
    <w:rsid w:val="294F34AF"/>
    <w:rsid w:val="294F692F"/>
    <w:rsid w:val="29647BFD"/>
    <w:rsid w:val="296B229E"/>
    <w:rsid w:val="298C6ABF"/>
    <w:rsid w:val="29932CBF"/>
    <w:rsid w:val="29A42A8A"/>
    <w:rsid w:val="29A925F2"/>
    <w:rsid w:val="29BA649E"/>
    <w:rsid w:val="29C16373"/>
    <w:rsid w:val="29C235A5"/>
    <w:rsid w:val="29C27101"/>
    <w:rsid w:val="29E4095D"/>
    <w:rsid w:val="2A0E0EA1"/>
    <w:rsid w:val="2A1B4A63"/>
    <w:rsid w:val="2A226050"/>
    <w:rsid w:val="2A2C0A1E"/>
    <w:rsid w:val="2A3E4134"/>
    <w:rsid w:val="2A3E70CF"/>
    <w:rsid w:val="2A426494"/>
    <w:rsid w:val="2A5957DE"/>
    <w:rsid w:val="2A5B13F0"/>
    <w:rsid w:val="2A61691A"/>
    <w:rsid w:val="2A6E4F0C"/>
    <w:rsid w:val="2A7506E8"/>
    <w:rsid w:val="2A8275BB"/>
    <w:rsid w:val="2A846AAC"/>
    <w:rsid w:val="2AA64C74"/>
    <w:rsid w:val="2AB729DE"/>
    <w:rsid w:val="2ACD7025"/>
    <w:rsid w:val="2ACE4C1F"/>
    <w:rsid w:val="2ADC41F2"/>
    <w:rsid w:val="2ADE2BD0"/>
    <w:rsid w:val="2AEB2687"/>
    <w:rsid w:val="2B01563F"/>
    <w:rsid w:val="2B0B38BD"/>
    <w:rsid w:val="2B193698"/>
    <w:rsid w:val="2B234160"/>
    <w:rsid w:val="2B287437"/>
    <w:rsid w:val="2B2E61B0"/>
    <w:rsid w:val="2B327C2B"/>
    <w:rsid w:val="2B561782"/>
    <w:rsid w:val="2B6F73A8"/>
    <w:rsid w:val="2B780BD8"/>
    <w:rsid w:val="2B7C29D4"/>
    <w:rsid w:val="2BC9585A"/>
    <w:rsid w:val="2BCF16CC"/>
    <w:rsid w:val="2BE236B4"/>
    <w:rsid w:val="2BF0264B"/>
    <w:rsid w:val="2C0438E9"/>
    <w:rsid w:val="2C112457"/>
    <w:rsid w:val="2C4B7881"/>
    <w:rsid w:val="2C531232"/>
    <w:rsid w:val="2C752B50"/>
    <w:rsid w:val="2C8114F5"/>
    <w:rsid w:val="2C8C39F6"/>
    <w:rsid w:val="2CAC6A25"/>
    <w:rsid w:val="2CB847EB"/>
    <w:rsid w:val="2CB90C8F"/>
    <w:rsid w:val="2CDA6E57"/>
    <w:rsid w:val="2CE221BD"/>
    <w:rsid w:val="2CE61358"/>
    <w:rsid w:val="2CEE0760"/>
    <w:rsid w:val="2D015187"/>
    <w:rsid w:val="2D2101FF"/>
    <w:rsid w:val="2D4652DE"/>
    <w:rsid w:val="2D517119"/>
    <w:rsid w:val="2D5409B8"/>
    <w:rsid w:val="2D552205"/>
    <w:rsid w:val="2D686211"/>
    <w:rsid w:val="2D835473"/>
    <w:rsid w:val="2D962D7E"/>
    <w:rsid w:val="2DB87198"/>
    <w:rsid w:val="2DBB0A37"/>
    <w:rsid w:val="2DC45B3D"/>
    <w:rsid w:val="2DD42233"/>
    <w:rsid w:val="2DDB4C35"/>
    <w:rsid w:val="2DDE0EE7"/>
    <w:rsid w:val="2DE071B6"/>
    <w:rsid w:val="2DE36856"/>
    <w:rsid w:val="2DF47AA5"/>
    <w:rsid w:val="2E136530"/>
    <w:rsid w:val="2E1F2D74"/>
    <w:rsid w:val="2E304F81"/>
    <w:rsid w:val="2E3507E9"/>
    <w:rsid w:val="2E36630F"/>
    <w:rsid w:val="2E3E709D"/>
    <w:rsid w:val="2E5D389C"/>
    <w:rsid w:val="2E644C2A"/>
    <w:rsid w:val="2E69242D"/>
    <w:rsid w:val="2E785773"/>
    <w:rsid w:val="2E9F6C97"/>
    <w:rsid w:val="2EB57234"/>
    <w:rsid w:val="2EBF4557"/>
    <w:rsid w:val="2EBF73AF"/>
    <w:rsid w:val="2EE32F12"/>
    <w:rsid w:val="2EFE736E"/>
    <w:rsid w:val="2F195D7B"/>
    <w:rsid w:val="2F2B17B6"/>
    <w:rsid w:val="2F520F27"/>
    <w:rsid w:val="2F544735"/>
    <w:rsid w:val="2F5922B5"/>
    <w:rsid w:val="2F631386"/>
    <w:rsid w:val="2F702B72"/>
    <w:rsid w:val="2F736386"/>
    <w:rsid w:val="2F9037FD"/>
    <w:rsid w:val="2F917175"/>
    <w:rsid w:val="2FC260AC"/>
    <w:rsid w:val="2FCF4325"/>
    <w:rsid w:val="2FD645DA"/>
    <w:rsid w:val="2FF921CA"/>
    <w:rsid w:val="30024BB7"/>
    <w:rsid w:val="300C37CC"/>
    <w:rsid w:val="300C5471"/>
    <w:rsid w:val="30166366"/>
    <w:rsid w:val="30183F1E"/>
    <w:rsid w:val="301A06E5"/>
    <w:rsid w:val="302E3742"/>
    <w:rsid w:val="303E14AB"/>
    <w:rsid w:val="304940D8"/>
    <w:rsid w:val="30573710"/>
    <w:rsid w:val="306A7C81"/>
    <w:rsid w:val="30B654E5"/>
    <w:rsid w:val="30C168E2"/>
    <w:rsid w:val="30C9339C"/>
    <w:rsid w:val="30DA22C8"/>
    <w:rsid w:val="30F2476F"/>
    <w:rsid w:val="3113148D"/>
    <w:rsid w:val="3113250A"/>
    <w:rsid w:val="31175F84"/>
    <w:rsid w:val="311A098E"/>
    <w:rsid w:val="31461820"/>
    <w:rsid w:val="31552AFA"/>
    <w:rsid w:val="3157541A"/>
    <w:rsid w:val="3159147B"/>
    <w:rsid w:val="31723B02"/>
    <w:rsid w:val="3184468C"/>
    <w:rsid w:val="318E3D20"/>
    <w:rsid w:val="31A223CF"/>
    <w:rsid w:val="31AF440F"/>
    <w:rsid w:val="31B639EF"/>
    <w:rsid w:val="31BC4C45"/>
    <w:rsid w:val="31C14142"/>
    <w:rsid w:val="31D04F95"/>
    <w:rsid w:val="31DB606E"/>
    <w:rsid w:val="31E542D4"/>
    <w:rsid w:val="31E87920"/>
    <w:rsid w:val="31FE033A"/>
    <w:rsid w:val="320D55D9"/>
    <w:rsid w:val="323856FB"/>
    <w:rsid w:val="32452FC5"/>
    <w:rsid w:val="3268280F"/>
    <w:rsid w:val="3296737C"/>
    <w:rsid w:val="329C2DB1"/>
    <w:rsid w:val="32AC094E"/>
    <w:rsid w:val="32B211FA"/>
    <w:rsid w:val="32D63BCD"/>
    <w:rsid w:val="32D70388"/>
    <w:rsid w:val="32F3657D"/>
    <w:rsid w:val="32F6606D"/>
    <w:rsid w:val="3304078A"/>
    <w:rsid w:val="33185FE3"/>
    <w:rsid w:val="3330157F"/>
    <w:rsid w:val="333B189C"/>
    <w:rsid w:val="33437504"/>
    <w:rsid w:val="335A484E"/>
    <w:rsid w:val="33937144"/>
    <w:rsid w:val="339E298D"/>
    <w:rsid w:val="33A361F5"/>
    <w:rsid w:val="33B95A18"/>
    <w:rsid w:val="33BD36BE"/>
    <w:rsid w:val="33C5616B"/>
    <w:rsid w:val="33CD3272"/>
    <w:rsid w:val="33D00BC2"/>
    <w:rsid w:val="33D12D62"/>
    <w:rsid w:val="33D51F58"/>
    <w:rsid w:val="33E57375"/>
    <w:rsid w:val="34006CB9"/>
    <w:rsid w:val="341472E4"/>
    <w:rsid w:val="341744ED"/>
    <w:rsid w:val="3421071B"/>
    <w:rsid w:val="344057F2"/>
    <w:rsid w:val="34515C51"/>
    <w:rsid w:val="346959F8"/>
    <w:rsid w:val="346A2FD2"/>
    <w:rsid w:val="3496655F"/>
    <w:rsid w:val="34B43864"/>
    <w:rsid w:val="34B63D06"/>
    <w:rsid w:val="34B85CD0"/>
    <w:rsid w:val="34B955A4"/>
    <w:rsid w:val="34C62E5D"/>
    <w:rsid w:val="34CE72A2"/>
    <w:rsid w:val="34F32864"/>
    <w:rsid w:val="3509652C"/>
    <w:rsid w:val="350C7DCA"/>
    <w:rsid w:val="352C4C62"/>
    <w:rsid w:val="3530528C"/>
    <w:rsid w:val="35665BB9"/>
    <w:rsid w:val="3569521C"/>
    <w:rsid w:val="35761C0B"/>
    <w:rsid w:val="358C3D6B"/>
    <w:rsid w:val="35921B86"/>
    <w:rsid w:val="359B3408"/>
    <w:rsid w:val="359C0F44"/>
    <w:rsid w:val="35AF70D3"/>
    <w:rsid w:val="35CB37E1"/>
    <w:rsid w:val="35CF32D1"/>
    <w:rsid w:val="35E3546D"/>
    <w:rsid w:val="35E72FA6"/>
    <w:rsid w:val="35EC46CA"/>
    <w:rsid w:val="360D5BA8"/>
    <w:rsid w:val="360F5314"/>
    <w:rsid w:val="36146561"/>
    <w:rsid w:val="361E1B63"/>
    <w:rsid w:val="36305255"/>
    <w:rsid w:val="36343134"/>
    <w:rsid w:val="36453593"/>
    <w:rsid w:val="36464CCC"/>
    <w:rsid w:val="3659703F"/>
    <w:rsid w:val="366E7AE4"/>
    <w:rsid w:val="36781EAF"/>
    <w:rsid w:val="36AB4BC9"/>
    <w:rsid w:val="36AE738B"/>
    <w:rsid w:val="36B534F0"/>
    <w:rsid w:val="36C2415B"/>
    <w:rsid w:val="36CE0E71"/>
    <w:rsid w:val="36DD557A"/>
    <w:rsid w:val="36F151D7"/>
    <w:rsid w:val="372611C0"/>
    <w:rsid w:val="37347390"/>
    <w:rsid w:val="373B04F2"/>
    <w:rsid w:val="373B4954"/>
    <w:rsid w:val="375021F0"/>
    <w:rsid w:val="375750B9"/>
    <w:rsid w:val="3758307B"/>
    <w:rsid w:val="37591734"/>
    <w:rsid w:val="37827D62"/>
    <w:rsid w:val="37913ADD"/>
    <w:rsid w:val="37977E1F"/>
    <w:rsid w:val="37985945"/>
    <w:rsid w:val="37D50947"/>
    <w:rsid w:val="37EB04C4"/>
    <w:rsid w:val="37FE39FA"/>
    <w:rsid w:val="381C20D2"/>
    <w:rsid w:val="38305B7D"/>
    <w:rsid w:val="383E473E"/>
    <w:rsid w:val="38526E65"/>
    <w:rsid w:val="385C5F52"/>
    <w:rsid w:val="389C3C95"/>
    <w:rsid w:val="389F72F3"/>
    <w:rsid w:val="38A5656B"/>
    <w:rsid w:val="38F83D7C"/>
    <w:rsid w:val="38FA3D54"/>
    <w:rsid w:val="3911775D"/>
    <w:rsid w:val="39136C87"/>
    <w:rsid w:val="39232087"/>
    <w:rsid w:val="39466B17"/>
    <w:rsid w:val="39671A73"/>
    <w:rsid w:val="39732F39"/>
    <w:rsid w:val="39930ABA"/>
    <w:rsid w:val="399C0723"/>
    <w:rsid w:val="39AB46AD"/>
    <w:rsid w:val="39AD1939"/>
    <w:rsid w:val="39AD5700"/>
    <w:rsid w:val="39B33299"/>
    <w:rsid w:val="39C71EBC"/>
    <w:rsid w:val="39D71ABF"/>
    <w:rsid w:val="3A06416B"/>
    <w:rsid w:val="3A0B68A2"/>
    <w:rsid w:val="3A125143"/>
    <w:rsid w:val="3A43603C"/>
    <w:rsid w:val="3A491F6E"/>
    <w:rsid w:val="3A4E50A8"/>
    <w:rsid w:val="3A500759"/>
    <w:rsid w:val="3A53404F"/>
    <w:rsid w:val="3A555D6F"/>
    <w:rsid w:val="3A614714"/>
    <w:rsid w:val="3A704D37"/>
    <w:rsid w:val="3A742699"/>
    <w:rsid w:val="3A744447"/>
    <w:rsid w:val="3A8A3559"/>
    <w:rsid w:val="3A971EE4"/>
    <w:rsid w:val="3A995C5C"/>
    <w:rsid w:val="3ACE7FFB"/>
    <w:rsid w:val="3AD4550B"/>
    <w:rsid w:val="3AD46F39"/>
    <w:rsid w:val="3ADA547D"/>
    <w:rsid w:val="3AE26F4B"/>
    <w:rsid w:val="3AFA28C5"/>
    <w:rsid w:val="3B1E210C"/>
    <w:rsid w:val="3B20428D"/>
    <w:rsid w:val="3B3616FD"/>
    <w:rsid w:val="3B395601"/>
    <w:rsid w:val="3B5A0DA7"/>
    <w:rsid w:val="3B5C1416"/>
    <w:rsid w:val="3B60677A"/>
    <w:rsid w:val="3B683931"/>
    <w:rsid w:val="3B6E533A"/>
    <w:rsid w:val="3B8C47E6"/>
    <w:rsid w:val="3B9C1479"/>
    <w:rsid w:val="3B9F3746"/>
    <w:rsid w:val="3BC96A15"/>
    <w:rsid w:val="3BCB453B"/>
    <w:rsid w:val="3BF5780A"/>
    <w:rsid w:val="3BFC0772"/>
    <w:rsid w:val="3C0F7792"/>
    <w:rsid w:val="3C13219A"/>
    <w:rsid w:val="3C1E1CA2"/>
    <w:rsid w:val="3C221C81"/>
    <w:rsid w:val="3C3817C7"/>
    <w:rsid w:val="3C5927DC"/>
    <w:rsid w:val="3C7E77FF"/>
    <w:rsid w:val="3CDD2778"/>
    <w:rsid w:val="3CE31410"/>
    <w:rsid w:val="3CE77B28"/>
    <w:rsid w:val="3CF4361D"/>
    <w:rsid w:val="3CF87058"/>
    <w:rsid w:val="3D0C0967"/>
    <w:rsid w:val="3D46434E"/>
    <w:rsid w:val="3D465137"/>
    <w:rsid w:val="3D5765A5"/>
    <w:rsid w:val="3D597924"/>
    <w:rsid w:val="3D686FEC"/>
    <w:rsid w:val="3D793B23"/>
    <w:rsid w:val="3D7F3A58"/>
    <w:rsid w:val="3D9111E7"/>
    <w:rsid w:val="3D932E36"/>
    <w:rsid w:val="3DB65F28"/>
    <w:rsid w:val="3DCA352A"/>
    <w:rsid w:val="3DD73CC2"/>
    <w:rsid w:val="3DEE2762"/>
    <w:rsid w:val="3DFD29A6"/>
    <w:rsid w:val="3E117A41"/>
    <w:rsid w:val="3E2B6C78"/>
    <w:rsid w:val="3E32264F"/>
    <w:rsid w:val="3E38578C"/>
    <w:rsid w:val="3E5500EC"/>
    <w:rsid w:val="3E5C591E"/>
    <w:rsid w:val="3E720CD7"/>
    <w:rsid w:val="3E81383B"/>
    <w:rsid w:val="3E863F64"/>
    <w:rsid w:val="3E902A1D"/>
    <w:rsid w:val="3EB92D70"/>
    <w:rsid w:val="3EF1250A"/>
    <w:rsid w:val="3EF762D8"/>
    <w:rsid w:val="3EF76F56"/>
    <w:rsid w:val="3F283A52"/>
    <w:rsid w:val="3F3423F7"/>
    <w:rsid w:val="3F381EE7"/>
    <w:rsid w:val="3F5B3E28"/>
    <w:rsid w:val="3F5F64EF"/>
    <w:rsid w:val="3F7F06BD"/>
    <w:rsid w:val="3F895F2B"/>
    <w:rsid w:val="3F9F1F66"/>
    <w:rsid w:val="3FA84969"/>
    <w:rsid w:val="3FAC01DF"/>
    <w:rsid w:val="3FAD4598"/>
    <w:rsid w:val="3FC45529"/>
    <w:rsid w:val="3FCE45FA"/>
    <w:rsid w:val="4032514F"/>
    <w:rsid w:val="403B2F1A"/>
    <w:rsid w:val="40494B17"/>
    <w:rsid w:val="406805AA"/>
    <w:rsid w:val="406960D0"/>
    <w:rsid w:val="406A115E"/>
    <w:rsid w:val="408B4299"/>
    <w:rsid w:val="40DA6FCE"/>
    <w:rsid w:val="40E466BD"/>
    <w:rsid w:val="40EE65D6"/>
    <w:rsid w:val="40F577B1"/>
    <w:rsid w:val="40FF18BA"/>
    <w:rsid w:val="41195D48"/>
    <w:rsid w:val="41401527"/>
    <w:rsid w:val="416252F1"/>
    <w:rsid w:val="416A5E0A"/>
    <w:rsid w:val="416C2F7C"/>
    <w:rsid w:val="417A6026"/>
    <w:rsid w:val="418D4040"/>
    <w:rsid w:val="41A02A80"/>
    <w:rsid w:val="41AB7868"/>
    <w:rsid w:val="41B50A70"/>
    <w:rsid w:val="41C414E9"/>
    <w:rsid w:val="41C9151C"/>
    <w:rsid w:val="41EB6656"/>
    <w:rsid w:val="41F12821"/>
    <w:rsid w:val="42072045"/>
    <w:rsid w:val="42134546"/>
    <w:rsid w:val="424C6F95"/>
    <w:rsid w:val="425828A0"/>
    <w:rsid w:val="425F3C2F"/>
    <w:rsid w:val="42660B19"/>
    <w:rsid w:val="42862F6A"/>
    <w:rsid w:val="428A2D72"/>
    <w:rsid w:val="42997141"/>
    <w:rsid w:val="42AC505B"/>
    <w:rsid w:val="42BE1869"/>
    <w:rsid w:val="42D75F55"/>
    <w:rsid w:val="42ED23AC"/>
    <w:rsid w:val="42F425C9"/>
    <w:rsid w:val="43095949"/>
    <w:rsid w:val="431520E8"/>
    <w:rsid w:val="431C567C"/>
    <w:rsid w:val="431E7646"/>
    <w:rsid w:val="43544E16"/>
    <w:rsid w:val="43607C5E"/>
    <w:rsid w:val="43784FA8"/>
    <w:rsid w:val="43790D20"/>
    <w:rsid w:val="437B6846"/>
    <w:rsid w:val="438C4CBE"/>
    <w:rsid w:val="439C056B"/>
    <w:rsid w:val="43B43B06"/>
    <w:rsid w:val="43B753A5"/>
    <w:rsid w:val="43B919F6"/>
    <w:rsid w:val="43C66187"/>
    <w:rsid w:val="43D223CF"/>
    <w:rsid w:val="43E048FB"/>
    <w:rsid w:val="43E268C5"/>
    <w:rsid w:val="43EB243C"/>
    <w:rsid w:val="44065C7A"/>
    <w:rsid w:val="440920A4"/>
    <w:rsid w:val="440C3942"/>
    <w:rsid w:val="445459EE"/>
    <w:rsid w:val="446C618F"/>
    <w:rsid w:val="44834C13"/>
    <w:rsid w:val="44983436"/>
    <w:rsid w:val="449E61C5"/>
    <w:rsid w:val="44A3005D"/>
    <w:rsid w:val="44C34AC7"/>
    <w:rsid w:val="44D97C83"/>
    <w:rsid w:val="44EF5C79"/>
    <w:rsid w:val="452758AE"/>
    <w:rsid w:val="45285D79"/>
    <w:rsid w:val="456414CF"/>
    <w:rsid w:val="45655B63"/>
    <w:rsid w:val="456F7686"/>
    <w:rsid w:val="457F1576"/>
    <w:rsid w:val="45C97502"/>
    <w:rsid w:val="45DC6B2A"/>
    <w:rsid w:val="45E043BF"/>
    <w:rsid w:val="45E87A97"/>
    <w:rsid w:val="45F428E0"/>
    <w:rsid w:val="46205E85"/>
    <w:rsid w:val="462064F9"/>
    <w:rsid w:val="462705C0"/>
    <w:rsid w:val="46366A55"/>
    <w:rsid w:val="46396545"/>
    <w:rsid w:val="463A4797"/>
    <w:rsid w:val="46511AE0"/>
    <w:rsid w:val="466C770A"/>
    <w:rsid w:val="467001B9"/>
    <w:rsid w:val="46717A8D"/>
    <w:rsid w:val="46895DD9"/>
    <w:rsid w:val="468D6EA3"/>
    <w:rsid w:val="46933EA7"/>
    <w:rsid w:val="46AB3B49"/>
    <w:rsid w:val="46E65C1A"/>
    <w:rsid w:val="46E85747"/>
    <w:rsid w:val="46F31318"/>
    <w:rsid w:val="473C332F"/>
    <w:rsid w:val="47416EC4"/>
    <w:rsid w:val="4743578A"/>
    <w:rsid w:val="474433F3"/>
    <w:rsid w:val="477353BB"/>
    <w:rsid w:val="4774202F"/>
    <w:rsid w:val="477C2B8D"/>
    <w:rsid w:val="477F2264"/>
    <w:rsid w:val="47AA58D8"/>
    <w:rsid w:val="47C14A44"/>
    <w:rsid w:val="47C702AC"/>
    <w:rsid w:val="47CF7161"/>
    <w:rsid w:val="47D77DC3"/>
    <w:rsid w:val="47FB20FB"/>
    <w:rsid w:val="480768FB"/>
    <w:rsid w:val="48172D6C"/>
    <w:rsid w:val="481A1457"/>
    <w:rsid w:val="482C5A66"/>
    <w:rsid w:val="48357040"/>
    <w:rsid w:val="48390A7E"/>
    <w:rsid w:val="485D476D"/>
    <w:rsid w:val="486755EB"/>
    <w:rsid w:val="48693111"/>
    <w:rsid w:val="486D1538"/>
    <w:rsid w:val="48742B93"/>
    <w:rsid w:val="487A39AD"/>
    <w:rsid w:val="48851E45"/>
    <w:rsid w:val="489F6A50"/>
    <w:rsid w:val="48A40CC7"/>
    <w:rsid w:val="48AE547A"/>
    <w:rsid w:val="48CC18F2"/>
    <w:rsid w:val="49033566"/>
    <w:rsid w:val="492F13F5"/>
    <w:rsid w:val="494616A5"/>
    <w:rsid w:val="49465201"/>
    <w:rsid w:val="49492F43"/>
    <w:rsid w:val="49752D84"/>
    <w:rsid w:val="4977360C"/>
    <w:rsid w:val="49855FD9"/>
    <w:rsid w:val="498E4288"/>
    <w:rsid w:val="4998685F"/>
    <w:rsid w:val="499B127D"/>
    <w:rsid w:val="49B4660E"/>
    <w:rsid w:val="49D84F8F"/>
    <w:rsid w:val="49E031D7"/>
    <w:rsid w:val="49EA64D4"/>
    <w:rsid w:val="4A1B33F0"/>
    <w:rsid w:val="4A37230B"/>
    <w:rsid w:val="4A3C6604"/>
    <w:rsid w:val="4A3D4856"/>
    <w:rsid w:val="4A4C4A99"/>
    <w:rsid w:val="4A5461B1"/>
    <w:rsid w:val="4ABB1C1E"/>
    <w:rsid w:val="4AC079A4"/>
    <w:rsid w:val="4AD00E3E"/>
    <w:rsid w:val="4ADA5E21"/>
    <w:rsid w:val="4AEF3676"/>
    <w:rsid w:val="4AF22945"/>
    <w:rsid w:val="4B1650A7"/>
    <w:rsid w:val="4B187071"/>
    <w:rsid w:val="4B206D94"/>
    <w:rsid w:val="4B226A7C"/>
    <w:rsid w:val="4B2E419E"/>
    <w:rsid w:val="4B313C8F"/>
    <w:rsid w:val="4B46598C"/>
    <w:rsid w:val="4B5A4F93"/>
    <w:rsid w:val="4B693428"/>
    <w:rsid w:val="4B7C1BD5"/>
    <w:rsid w:val="4B8464B4"/>
    <w:rsid w:val="4B846D55"/>
    <w:rsid w:val="4B86701D"/>
    <w:rsid w:val="4B8C7D59"/>
    <w:rsid w:val="4B97607E"/>
    <w:rsid w:val="4B9D0781"/>
    <w:rsid w:val="4BA608E8"/>
    <w:rsid w:val="4BA95F1B"/>
    <w:rsid w:val="4BAD1BF6"/>
    <w:rsid w:val="4BBD14C4"/>
    <w:rsid w:val="4BC15012"/>
    <w:rsid w:val="4BD65423"/>
    <w:rsid w:val="4BDD19BC"/>
    <w:rsid w:val="4BFB0ECD"/>
    <w:rsid w:val="4BFC2C34"/>
    <w:rsid w:val="4BFC7DC7"/>
    <w:rsid w:val="4C0E479B"/>
    <w:rsid w:val="4C260B43"/>
    <w:rsid w:val="4C283F70"/>
    <w:rsid w:val="4C2D4456"/>
    <w:rsid w:val="4C335EAE"/>
    <w:rsid w:val="4C34645F"/>
    <w:rsid w:val="4C4579F1"/>
    <w:rsid w:val="4C52274A"/>
    <w:rsid w:val="4C885B30"/>
    <w:rsid w:val="4C8B29F2"/>
    <w:rsid w:val="4C8F5111"/>
    <w:rsid w:val="4CA50490"/>
    <w:rsid w:val="4CAC181F"/>
    <w:rsid w:val="4CDB7FD1"/>
    <w:rsid w:val="4CF51418"/>
    <w:rsid w:val="4D111FCA"/>
    <w:rsid w:val="4D1C122D"/>
    <w:rsid w:val="4D302450"/>
    <w:rsid w:val="4D5A3970"/>
    <w:rsid w:val="4D7A5E5A"/>
    <w:rsid w:val="4D8E78E2"/>
    <w:rsid w:val="4DAB1AD6"/>
    <w:rsid w:val="4DAB5F7A"/>
    <w:rsid w:val="4DB52C4D"/>
    <w:rsid w:val="4DBC0187"/>
    <w:rsid w:val="4DCD7C9F"/>
    <w:rsid w:val="4DD51249"/>
    <w:rsid w:val="4DD76D6F"/>
    <w:rsid w:val="4DDA23BB"/>
    <w:rsid w:val="4DE84AD8"/>
    <w:rsid w:val="4DE91D02"/>
    <w:rsid w:val="4DF0398D"/>
    <w:rsid w:val="4DF31BBE"/>
    <w:rsid w:val="4DF74D1B"/>
    <w:rsid w:val="4DFE4782"/>
    <w:rsid w:val="4E17648E"/>
    <w:rsid w:val="4E1B4E0F"/>
    <w:rsid w:val="4E2C4423"/>
    <w:rsid w:val="4E347DC0"/>
    <w:rsid w:val="4E576029"/>
    <w:rsid w:val="4E604B19"/>
    <w:rsid w:val="4E6A0A71"/>
    <w:rsid w:val="4E88477F"/>
    <w:rsid w:val="4E8D4CA0"/>
    <w:rsid w:val="4E8E46A8"/>
    <w:rsid w:val="4EB946C7"/>
    <w:rsid w:val="4EBD63C4"/>
    <w:rsid w:val="4EC015B1"/>
    <w:rsid w:val="4EC72940"/>
    <w:rsid w:val="4ED41501"/>
    <w:rsid w:val="4ED82D9F"/>
    <w:rsid w:val="4EE80B08"/>
    <w:rsid w:val="4EF94AC3"/>
    <w:rsid w:val="4EFC670B"/>
    <w:rsid w:val="4F0A6DAE"/>
    <w:rsid w:val="4F112FDC"/>
    <w:rsid w:val="4F365D17"/>
    <w:rsid w:val="4F3E109D"/>
    <w:rsid w:val="4F506DD9"/>
    <w:rsid w:val="4F5F526E"/>
    <w:rsid w:val="4F7F76BE"/>
    <w:rsid w:val="4F8B6063"/>
    <w:rsid w:val="4FB05A0F"/>
    <w:rsid w:val="4FBC621D"/>
    <w:rsid w:val="4FCC3F86"/>
    <w:rsid w:val="4FF4152A"/>
    <w:rsid w:val="505F4DFA"/>
    <w:rsid w:val="50823455"/>
    <w:rsid w:val="50852AB2"/>
    <w:rsid w:val="50916F34"/>
    <w:rsid w:val="50A56441"/>
    <w:rsid w:val="50AC3D18"/>
    <w:rsid w:val="50AF7B2F"/>
    <w:rsid w:val="50BD049E"/>
    <w:rsid w:val="50D94BAC"/>
    <w:rsid w:val="50F33EC0"/>
    <w:rsid w:val="510B71B7"/>
    <w:rsid w:val="51121E6C"/>
    <w:rsid w:val="512F6EC2"/>
    <w:rsid w:val="51303506"/>
    <w:rsid w:val="514B6911"/>
    <w:rsid w:val="51646360"/>
    <w:rsid w:val="51736DAF"/>
    <w:rsid w:val="5176064D"/>
    <w:rsid w:val="517639BB"/>
    <w:rsid w:val="51772E5F"/>
    <w:rsid w:val="517D5E7F"/>
    <w:rsid w:val="51856AE2"/>
    <w:rsid w:val="51984A67"/>
    <w:rsid w:val="51A90A23"/>
    <w:rsid w:val="51B15B29"/>
    <w:rsid w:val="51C504A8"/>
    <w:rsid w:val="51D63299"/>
    <w:rsid w:val="51DC6606"/>
    <w:rsid w:val="51F7178E"/>
    <w:rsid w:val="520C130D"/>
    <w:rsid w:val="52157E66"/>
    <w:rsid w:val="52285DEB"/>
    <w:rsid w:val="523E73BD"/>
    <w:rsid w:val="52505342"/>
    <w:rsid w:val="526F57C8"/>
    <w:rsid w:val="529167FF"/>
    <w:rsid w:val="52A631B4"/>
    <w:rsid w:val="52B04DBB"/>
    <w:rsid w:val="52DF0D6B"/>
    <w:rsid w:val="52F947E9"/>
    <w:rsid w:val="5313232E"/>
    <w:rsid w:val="532A7941"/>
    <w:rsid w:val="533267F6"/>
    <w:rsid w:val="536203AC"/>
    <w:rsid w:val="53672943"/>
    <w:rsid w:val="53684537"/>
    <w:rsid w:val="53937719"/>
    <w:rsid w:val="53B37488"/>
    <w:rsid w:val="53C45F96"/>
    <w:rsid w:val="53C71634"/>
    <w:rsid w:val="541859EC"/>
    <w:rsid w:val="541C137E"/>
    <w:rsid w:val="541D1254"/>
    <w:rsid w:val="542E3461"/>
    <w:rsid w:val="54416DE4"/>
    <w:rsid w:val="54546E90"/>
    <w:rsid w:val="546D3F89"/>
    <w:rsid w:val="546E1B3D"/>
    <w:rsid w:val="548D510A"/>
    <w:rsid w:val="54992FD0"/>
    <w:rsid w:val="549A3F89"/>
    <w:rsid w:val="549C32EC"/>
    <w:rsid w:val="54AB2D04"/>
    <w:rsid w:val="54B62A66"/>
    <w:rsid w:val="54EB4EAE"/>
    <w:rsid w:val="54F00716"/>
    <w:rsid w:val="55004D55"/>
    <w:rsid w:val="551B1C37"/>
    <w:rsid w:val="55272A68"/>
    <w:rsid w:val="552A00CC"/>
    <w:rsid w:val="553E5926"/>
    <w:rsid w:val="554D3005"/>
    <w:rsid w:val="55652EB2"/>
    <w:rsid w:val="557C19C1"/>
    <w:rsid w:val="55913C7C"/>
    <w:rsid w:val="55A34937"/>
    <w:rsid w:val="55B5617A"/>
    <w:rsid w:val="55BA31FE"/>
    <w:rsid w:val="55C300FC"/>
    <w:rsid w:val="55C73B6D"/>
    <w:rsid w:val="55D81526"/>
    <w:rsid w:val="55D87E1A"/>
    <w:rsid w:val="55DA1393"/>
    <w:rsid w:val="55FA0B35"/>
    <w:rsid w:val="561F3061"/>
    <w:rsid w:val="5645470A"/>
    <w:rsid w:val="56570A4D"/>
    <w:rsid w:val="56707A15"/>
    <w:rsid w:val="567B560F"/>
    <w:rsid w:val="567C073D"/>
    <w:rsid w:val="567F61F6"/>
    <w:rsid w:val="56890E23"/>
    <w:rsid w:val="568E3F49"/>
    <w:rsid w:val="56D46542"/>
    <w:rsid w:val="56F40992"/>
    <w:rsid w:val="570021ED"/>
    <w:rsid w:val="5702606B"/>
    <w:rsid w:val="57030BD5"/>
    <w:rsid w:val="570F43DC"/>
    <w:rsid w:val="573E53D5"/>
    <w:rsid w:val="57727B09"/>
    <w:rsid w:val="578F4443"/>
    <w:rsid w:val="57974B58"/>
    <w:rsid w:val="579D6934"/>
    <w:rsid w:val="57AC6B77"/>
    <w:rsid w:val="57CA1742"/>
    <w:rsid w:val="57CB25AC"/>
    <w:rsid w:val="57E11E3C"/>
    <w:rsid w:val="583367D2"/>
    <w:rsid w:val="58404C17"/>
    <w:rsid w:val="5850619B"/>
    <w:rsid w:val="586E6522"/>
    <w:rsid w:val="58A261CC"/>
    <w:rsid w:val="58A65CBC"/>
    <w:rsid w:val="58A77915"/>
    <w:rsid w:val="58F9403E"/>
    <w:rsid w:val="590F521A"/>
    <w:rsid w:val="5923730C"/>
    <w:rsid w:val="59345D96"/>
    <w:rsid w:val="59413C36"/>
    <w:rsid w:val="594352B9"/>
    <w:rsid w:val="59484FC5"/>
    <w:rsid w:val="595C637A"/>
    <w:rsid w:val="59653481"/>
    <w:rsid w:val="59723DF0"/>
    <w:rsid w:val="597E3F42"/>
    <w:rsid w:val="599B3347"/>
    <w:rsid w:val="59AE2310"/>
    <w:rsid w:val="59D46859"/>
    <w:rsid w:val="59D86349"/>
    <w:rsid w:val="59DE5DB6"/>
    <w:rsid w:val="59E854A5"/>
    <w:rsid w:val="5A1804F3"/>
    <w:rsid w:val="5A1A070F"/>
    <w:rsid w:val="5A225816"/>
    <w:rsid w:val="5A362526"/>
    <w:rsid w:val="5A4312E0"/>
    <w:rsid w:val="5A533113"/>
    <w:rsid w:val="5A5C0D28"/>
    <w:rsid w:val="5A6F0172"/>
    <w:rsid w:val="5A7140A7"/>
    <w:rsid w:val="5A742C21"/>
    <w:rsid w:val="5A8C2C8F"/>
    <w:rsid w:val="5A8D7133"/>
    <w:rsid w:val="5A932270"/>
    <w:rsid w:val="5AA30DE7"/>
    <w:rsid w:val="5AB93216"/>
    <w:rsid w:val="5ACD48CC"/>
    <w:rsid w:val="5AD86008"/>
    <w:rsid w:val="5AD96995"/>
    <w:rsid w:val="5AE00395"/>
    <w:rsid w:val="5AE96334"/>
    <w:rsid w:val="5B0B44FC"/>
    <w:rsid w:val="5B2259DD"/>
    <w:rsid w:val="5B340D27"/>
    <w:rsid w:val="5B4A5024"/>
    <w:rsid w:val="5B664037"/>
    <w:rsid w:val="5B9444F1"/>
    <w:rsid w:val="5B9462A0"/>
    <w:rsid w:val="5BB31288"/>
    <w:rsid w:val="5BBA1704"/>
    <w:rsid w:val="5BBD7F44"/>
    <w:rsid w:val="5BC745CB"/>
    <w:rsid w:val="5BCD4BCD"/>
    <w:rsid w:val="5BD20B76"/>
    <w:rsid w:val="5BD57899"/>
    <w:rsid w:val="5BE07737"/>
    <w:rsid w:val="5BEC1A7C"/>
    <w:rsid w:val="5BEC1C38"/>
    <w:rsid w:val="5BFE093F"/>
    <w:rsid w:val="5C0D1E93"/>
    <w:rsid w:val="5C1415AA"/>
    <w:rsid w:val="5C180C7F"/>
    <w:rsid w:val="5C25105F"/>
    <w:rsid w:val="5C2A6C04"/>
    <w:rsid w:val="5C4246A1"/>
    <w:rsid w:val="5C487B0A"/>
    <w:rsid w:val="5C5D0D87"/>
    <w:rsid w:val="5C657308"/>
    <w:rsid w:val="5C7659A5"/>
    <w:rsid w:val="5CA22C3E"/>
    <w:rsid w:val="5CC077DF"/>
    <w:rsid w:val="5CCC7465"/>
    <w:rsid w:val="5CE45005"/>
    <w:rsid w:val="5CEC5C67"/>
    <w:rsid w:val="5D0B701C"/>
    <w:rsid w:val="5D1B3C15"/>
    <w:rsid w:val="5D2378DB"/>
    <w:rsid w:val="5D2B715A"/>
    <w:rsid w:val="5D3715D8"/>
    <w:rsid w:val="5D4E247E"/>
    <w:rsid w:val="5D4F3451"/>
    <w:rsid w:val="5D6A4D5A"/>
    <w:rsid w:val="5D76057B"/>
    <w:rsid w:val="5D845EA0"/>
    <w:rsid w:val="5D8D2FA6"/>
    <w:rsid w:val="5DAA05B0"/>
    <w:rsid w:val="5DAD53F7"/>
    <w:rsid w:val="5DB302A6"/>
    <w:rsid w:val="5DC825F1"/>
    <w:rsid w:val="5DDE6E57"/>
    <w:rsid w:val="5E0F253C"/>
    <w:rsid w:val="5E231B5D"/>
    <w:rsid w:val="5E28378F"/>
    <w:rsid w:val="5E36363E"/>
    <w:rsid w:val="5E3A6200"/>
    <w:rsid w:val="5E540064"/>
    <w:rsid w:val="5E602490"/>
    <w:rsid w:val="5E79352B"/>
    <w:rsid w:val="5E7E2B8A"/>
    <w:rsid w:val="5E7F0087"/>
    <w:rsid w:val="5E9071F2"/>
    <w:rsid w:val="5EAE7590"/>
    <w:rsid w:val="5EBB1D95"/>
    <w:rsid w:val="5EDA221B"/>
    <w:rsid w:val="5EEB4428"/>
    <w:rsid w:val="5F167C6E"/>
    <w:rsid w:val="5F1A4D0E"/>
    <w:rsid w:val="5F2C52ED"/>
    <w:rsid w:val="5F313141"/>
    <w:rsid w:val="5F360ED7"/>
    <w:rsid w:val="5F4300C5"/>
    <w:rsid w:val="5F7C7776"/>
    <w:rsid w:val="5F8145D7"/>
    <w:rsid w:val="5F8415C3"/>
    <w:rsid w:val="5F9A5E4E"/>
    <w:rsid w:val="5FB46F10"/>
    <w:rsid w:val="5FEA46E0"/>
    <w:rsid w:val="5FEB1EC2"/>
    <w:rsid w:val="5FFB4B3F"/>
    <w:rsid w:val="5FFE63DD"/>
    <w:rsid w:val="60141108"/>
    <w:rsid w:val="6018170F"/>
    <w:rsid w:val="6019030E"/>
    <w:rsid w:val="601B4F8E"/>
    <w:rsid w:val="60246944"/>
    <w:rsid w:val="602A2D2E"/>
    <w:rsid w:val="60627DEA"/>
    <w:rsid w:val="606B6E69"/>
    <w:rsid w:val="60743588"/>
    <w:rsid w:val="607D5554"/>
    <w:rsid w:val="608A67A5"/>
    <w:rsid w:val="608A7C71"/>
    <w:rsid w:val="60925AE3"/>
    <w:rsid w:val="60953464"/>
    <w:rsid w:val="60AA20C1"/>
    <w:rsid w:val="60D45E59"/>
    <w:rsid w:val="60E01508"/>
    <w:rsid w:val="60E05AE3"/>
    <w:rsid w:val="60E33809"/>
    <w:rsid w:val="60EA01B8"/>
    <w:rsid w:val="6109503A"/>
    <w:rsid w:val="61190230"/>
    <w:rsid w:val="611D0AE5"/>
    <w:rsid w:val="6124556F"/>
    <w:rsid w:val="61333E65"/>
    <w:rsid w:val="6142679E"/>
    <w:rsid w:val="61493B6E"/>
    <w:rsid w:val="61534507"/>
    <w:rsid w:val="6154601C"/>
    <w:rsid w:val="61564C79"/>
    <w:rsid w:val="615E5187"/>
    <w:rsid w:val="616F37D4"/>
    <w:rsid w:val="617050B9"/>
    <w:rsid w:val="617701F5"/>
    <w:rsid w:val="61786E8F"/>
    <w:rsid w:val="61836F99"/>
    <w:rsid w:val="61912506"/>
    <w:rsid w:val="61992521"/>
    <w:rsid w:val="619D0809"/>
    <w:rsid w:val="61B94FDB"/>
    <w:rsid w:val="61C371B5"/>
    <w:rsid w:val="61C827FF"/>
    <w:rsid w:val="61E11B13"/>
    <w:rsid w:val="6207788B"/>
    <w:rsid w:val="62165014"/>
    <w:rsid w:val="621A4768"/>
    <w:rsid w:val="62397BA1"/>
    <w:rsid w:val="62783C0B"/>
    <w:rsid w:val="628B0509"/>
    <w:rsid w:val="628F77C1"/>
    <w:rsid w:val="629F5DC5"/>
    <w:rsid w:val="62A73AFF"/>
    <w:rsid w:val="62A82630"/>
    <w:rsid w:val="62AC0373"/>
    <w:rsid w:val="62C16BF5"/>
    <w:rsid w:val="62D41677"/>
    <w:rsid w:val="62E522BB"/>
    <w:rsid w:val="630D0C38"/>
    <w:rsid w:val="630F6A49"/>
    <w:rsid w:val="6310711B"/>
    <w:rsid w:val="63273E9D"/>
    <w:rsid w:val="635051A2"/>
    <w:rsid w:val="63524352"/>
    <w:rsid w:val="63691DC0"/>
    <w:rsid w:val="63862972"/>
    <w:rsid w:val="6388493C"/>
    <w:rsid w:val="63A253D0"/>
    <w:rsid w:val="63A27EFB"/>
    <w:rsid w:val="63B74892"/>
    <w:rsid w:val="63CD51F0"/>
    <w:rsid w:val="63D13C26"/>
    <w:rsid w:val="63E8362C"/>
    <w:rsid w:val="63F83144"/>
    <w:rsid w:val="63FE69AC"/>
    <w:rsid w:val="64087B7C"/>
    <w:rsid w:val="640D633C"/>
    <w:rsid w:val="641A755E"/>
    <w:rsid w:val="6429154F"/>
    <w:rsid w:val="6435774B"/>
    <w:rsid w:val="64361AA6"/>
    <w:rsid w:val="645078DC"/>
    <w:rsid w:val="64682077"/>
    <w:rsid w:val="64740A1C"/>
    <w:rsid w:val="64830495"/>
    <w:rsid w:val="649B41FB"/>
    <w:rsid w:val="649C29D5"/>
    <w:rsid w:val="64B541D2"/>
    <w:rsid w:val="64DA5F8F"/>
    <w:rsid w:val="64ED07CF"/>
    <w:rsid w:val="64EF2799"/>
    <w:rsid w:val="65007F6E"/>
    <w:rsid w:val="6531690D"/>
    <w:rsid w:val="65336B39"/>
    <w:rsid w:val="65394A1A"/>
    <w:rsid w:val="653D1756"/>
    <w:rsid w:val="655439C0"/>
    <w:rsid w:val="655E476C"/>
    <w:rsid w:val="656D3966"/>
    <w:rsid w:val="658827C3"/>
    <w:rsid w:val="65907AD8"/>
    <w:rsid w:val="6596511E"/>
    <w:rsid w:val="65BB267B"/>
    <w:rsid w:val="65C37EAD"/>
    <w:rsid w:val="65D35C16"/>
    <w:rsid w:val="65E86CE7"/>
    <w:rsid w:val="65F55B8D"/>
    <w:rsid w:val="65FC53A9"/>
    <w:rsid w:val="660109D5"/>
    <w:rsid w:val="660D2BCE"/>
    <w:rsid w:val="66147F66"/>
    <w:rsid w:val="66630D48"/>
    <w:rsid w:val="666C792C"/>
    <w:rsid w:val="666D606B"/>
    <w:rsid w:val="667E0188"/>
    <w:rsid w:val="66A001EE"/>
    <w:rsid w:val="66AD290B"/>
    <w:rsid w:val="66BB0D4F"/>
    <w:rsid w:val="66D103A8"/>
    <w:rsid w:val="66D45FDB"/>
    <w:rsid w:val="66DE2AC5"/>
    <w:rsid w:val="66F5398F"/>
    <w:rsid w:val="67024A05"/>
    <w:rsid w:val="67057182"/>
    <w:rsid w:val="670963AD"/>
    <w:rsid w:val="67144738"/>
    <w:rsid w:val="67410A93"/>
    <w:rsid w:val="67441EC3"/>
    <w:rsid w:val="674E7C4A"/>
    <w:rsid w:val="67536B4A"/>
    <w:rsid w:val="675F3C06"/>
    <w:rsid w:val="676F0B9C"/>
    <w:rsid w:val="67780AC1"/>
    <w:rsid w:val="678A61CB"/>
    <w:rsid w:val="67A6239B"/>
    <w:rsid w:val="67AB6E4B"/>
    <w:rsid w:val="67B3095C"/>
    <w:rsid w:val="67B948E7"/>
    <w:rsid w:val="67C116F3"/>
    <w:rsid w:val="681041BA"/>
    <w:rsid w:val="683E75F2"/>
    <w:rsid w:val="686E1C26"/>
    <w:rsid w:val="686F7E78"/>
    <w:rsid w:val="68866F70"/>
    <w:rsid w:val="688E1B8B"/>
    <w:rsid w:val="68984D56"/>
    <w:rsid w:val="689C2C37"/>
    <w:rsid w:val="68A73016"/>
    <w:rsid w:val="68B24209"/>
    <w:rsid w:val="68B914D8"/>
    <w:rsid w:val="68C161FA"/>
    <w:rsid w:val="68CB5953"/>
    <w:rsid w:val="68E25D18"/>
    <w:rsid w:val="68FF29D6"/>
    <w:rsid w:val="690115CE"/>
    <w:rsid w:val="6902667D"/>
    <w:rsid w:val="690E2FA5"/>
    <w:rsid w:val="692B48CB"/>
    <w:rsid w:val="69313380"/>
    <w:rsid w:val="69474951"/>
    <w:rsid w:val="695232F6"/>
    <w:rsid w:val="696E1952"/>
    <w:rsid w:val="69733998"/>
    <w:rsid w:val="697B45FB"/>
    <w:rsid w:val="698F62F8"/>
    <w:rsid w:val="699B7AB7"/>
    <w:rsid w:val="699E7345"/>
    <w:rsid w:val="69A2734B"/>
    <w:rsid w:val="69A7605A"/>
    <w:rsid w:val="69D501AF"/>
    <w:rsid w:val="6A1862EE"/>
    <w:rsid w:val="6A2B6021"/>
    <w:rsid w:val="6A331379"/>
    <w:rsid w:val="6A3F1B90"/>
    <w:rsid w:val="6A566663"/>
    <w:rsid w:val="6A580905"/>
    <w:rsid w:val="6A99742E"/>
    <w:rsid w:val="6AA35434"/>
    <w:rsid w:val="6AAD6A36"/>
    <w:rsid w:val="6AAE27AE"/>
    <w:rsid w:val="6AC81AC2"/>
    <w:rsid w:val="6AD246EE"/>
    <w:rsid w:val="6AD40E1E"/>
    <w:rsid w:val="6AE34B4E"/>
    <w:rsid w:val="6AE663EC"/>
    <w:rsid w:val="6AEF704E"/>
    <w:rsid w:val="6AFE7BA1"/>
    <w:rsid w:val="6B054AC4"/>
    <w:rsid w:val="6B0B19AE"/>
    <w:rsid w:val="6B170353"/>
    <w:rsid w:val="6B43383E"/>
    <w:rsid w:val="6B4A697B"/>
    <w:rsid w:val="6B623693"/>
    <w:rsid w:val="6B6D4417"/>
    <w:rsid w:val="6B712E92"/>
    <w:rsid w:val="6B7B5E2E"/>
    <w:rsid w:val="6B881251"/>
    <w:rsid w:val="6B916358"/>
    <w:rsid w:val="6B923E7E"/>
    <w:rsid w:val="6B96396E"/>
    <w:rsid w:val="6BAA0E3C"/>
    <w:rsid w:val="6BDB24DB"/>
    <w:rsid w:val="6BDD334B"/>
    <w:rsid w:val="6C124AF2"/>
    <w:rsid w:val="6C311952"/>
    <w:rsid w:val="6C321083"/>
    <w:rsid w:val="6C44161C"/>
    <w:rsid w:val="6C524941"/>
    <w:rsid w:val="6C560CD0"/>
    <w:rsid w:val="6C5630FD"/>
    <w:rsid w:val="6C5C6966"/>
    <w:rsid w:val="6C700663"/>
    <w:rsid w:val="6C8E1954"/>
    <w:rsid w:val="6CAD71C1"/>
    <w:rsid w:val="6CB40570"/>
    <w:rsid w:val="6CBF6EF4"/>
    <w:rsid w:val="6CC60283"/>
    <w:rsid w:val="6CDF2AE4"/>
    <w:rsid w:val="6CF36FC5"/>
    <w:rsid w:val="6D090170"/>
    <w:rsid w:val="6D0D35D4"/>
    <w:rsid w:val="6D1D4A96"/>
    <w:rsid w:val="6D1E7C61"/>
    <w:rsid w:val="6D365409"/>
    <w:rsid w:val="6D704B1B"/>
    <w:rsid w:val="6D853C9A"/>
    <w:rsid w:val="6D930843"/>
    <w:rsid w:val="6DE54739"/>
    <w:rsid w:val="6DF1151C"/>
    <w:rsid w:val="6DF20A14"/>
    <w:rsid w:val="6DFA10E3"/>
    <w:rsid w:val="6E191753"/>
    <w:rsid w:val="6E217E67"/>
    <w:rsid w:val="6E283B6C"/>
    <w:rsid w:val="6E8C2E06"/>
    <w:rsid w:val="6E8F5B5F"/>
    <w:rsid w:val="6E9561B7"/>
    <w:rsid w:val="6E9F3EB4"/>
    <w:rsid w:val="6EB83DFD"/>
    <w:rsid w:val="6EBB10FB"/>
    <w:rsid w:val="6ED70525"/>
    <w:rsid w:val="6EE45476"/>
    <w:rsid w:val="6EF30A38"/>
    <w:rsid w:val="6EFE1F56"/>
    <w:rsid w:val="6F0E4B3B"/>
    <w:rsid w:val="6F174E77"/>
    <w:rsid w:val="6F35349E"/>
    <w:rsid w:val="6F40431D"/>
    <w:rsid w:val="6F4A6269"/>
    <w:rsid w:val="6F5830B1"/>
    <w:rsid w:val="6F660B27"/>
    <w:rsid w:val="6F8561D3"/>
    <w:rsid w:val="6FB1521A"/>
    <w:rsid w:val="6FB619CF"/>
    <w:rsid w:val="6FBF51D3"/>
    <w:rsid w:val="6FD01394"/>
    <w:rsid w:val="6FE50A20"/>
    <w:rsid w:val="70147557"/>
    <w:rsid w:val="70194B6E"/>
    <w:rsid w:val="701A591C"/>
    <w:rsid w:val="70251252"/>
    <w:rsid w:val="703B4AE4"/>
    <w:rsid w:val="705160B5"/>
    <w:rsid w:val="70731C8B"/>
    <w:rsid w:val="70771269"/>
    <w:rsid w:val="709051D2"/>
    <w:rsid w:val="70B34FC2"/>
    <w:rsid w:val="70B43760"/>
    <w:rsid w:val="70CC1BE0"/>
    <w:rsid w:val="70D07922"/>
    <w:rsid w:val="70DA254F"/>
    <w:rsid w:val="70F03B20"/>
    <w:rsid w:val="713966BA"/>
    <w:rsid w:val="715045BF"/>
    <w:rsid w:val="71793E73"/>
    <w:rsid w:val="71B42DA0"/>
    <w:rsid w:val="71C07997"/>
    <w:rsid w:val="71C25E5C"/>
    <w:rsid w:val="71DD61FC"/>
    <w:rsid w:val="7205184D"/>
    <w:rsid w:val="721675B7"/>
    <w:rsid w:val="72395053"/>
    <w:rsid w:val="724265FE"/>
    <w:rsid w:val="72430F2C"/>
    <w:rsid w:val="7251239D"/>
    <w:rsid w:val="72605B7B"/>
    <w:rsid w:val="72712CF1"/>
    <w:rsid w:val="727367B7"/>
    <w:rsid w:val="727452C3"/>
    <w:rsid w:val="727E6F0A"/>
    <w:rsid w:val="727F1465"/>
    <w:rsid w:val="72800ED4"/>
    <w:rsid w:val="72824C4C"/>
    <w:rsid w:val="72952BD1"/>
    <w:rsid w:val="729C4F9D"/>
    <w:rsid w:val="72B8241C"/>
    <w:rsid w:val="72C4042E"/>
    <w:rsid w:val="72D03C09"/>
    <w:rsid w:val="72E97C2E"/>
    <w:rsid w:val="72F434FA"/>
    <w:rsid w:val="72FB2C85"/>
    <w:rsid w:val="7301621E"/>
    <w:rsid w:val="73373C88"/>
    <w:rsid w:val="735A7977"/>
    <w:rsid w:val="73951FDA"/>
    <w:rsid w:val="73AD396D"/>
    <w:rsid w:val="73B33669"/>
    <w:rsid w:val="73B83ABD"/>
    <w:rsid w:val="73C3551C"/>
    <w:rsid w:val="73D019E7"/>
    <w:rsid w:val="73D054DB"/>
    <w:rsid w:val="73DF2727"/>
    <w:rsid w:val="74043A9C"/>
    <w:rsid w:val="742322C8"/>
    <w:rsid w:val="742E1241"/>
    <w:rsid w:val="743F4CEA"/>
    <w:rsid w:val="74463A57"/>
    <w:rsid w:val="745F3497"/>
    <w:rsid w:val="74674561"/>
    <w:rsid w:val="746C354F"/>
    <w:rsid w:val="7476258E"/>
    <w:rsid w:val="7476433D"/>
    <w:rsid w:val="74A95DAA"/>
    <w:rsid w:val="74B3476A"/>
    <w:rsid w:val="74C050E0"/>
    <w:rsid w:val="74D755F6"/>
    <w:rsid w:val="74E53270"/>
    <w:rsid w:val="74EB4D2A"/>
    <w:rsid w:val="74F6547D"/>
    <w:rsid w:val="75061AC9"/>
    <w:rsid w:val="7517489D"/>
    <w:rsid w:val="75327179"/>
    <w:rsid w:val="753748D1"/>
    <w:rsid w:val="75442A1E"/>
    <w:rsid w:val="755E78D7"/>
    <w:rsid w:val="75682033"/>
    <w:rsid w:val="757A7E5C"/>
    <w:rsid w:val="75834F63"/>
    <w:rsid w:val="759F78C3"/>
    <w:rsid w:val="75A373B3"/>
    <w:rsid w:val="75B03672"/>
    <w:rsid w:val="75C174AE"/>
    <w:rsid w:val="75D25EEA"/>
    <w:rsid w:val="75EF25F8"/>
    <w:rsid w:val="76164BEC"/>
    <w:rsid w:val="762D1373"/>
    <w:rsid w:val="763409E0"/>
    <w:rsid w:val="7637592E"/>
    <w:rsid w:val="764A5A81"/>
    <w:rsid w:val="76562678"/>
    <w:rsid w:val="76607052"/>
    <w:rsid w:val="76621D63"/>
    <w:rsid w:val="76735DAB"/>
    <w:rsid w:val="767B3303"/>
    <w:rsid w:val="767E50FD"/>
    <w:rsid w:val="768014A2"/>
    <w:rsid w:val="76886CC9"/>
    <w:rsid w:val="769B62DC"/>
    <w:rsid w:val="76A7511D"/>
    <w:rsid w:val="76AC673B"/>
    <w:rsid w:val="76B37ACA"/>
    <w:rsid w:val="76B52DFC"/>
    <w:rsid w:val="76B75085"/>
    <w:rsid w:val="76B92C06"/>
    <w:rsid w:val="76C75323"/>
    <w:rsid w:val="76CB7BEA"/>
    <w:rsid w:val="76F459ED"/>
    <w:rsid w:val="76F65C09"/>
    <w:rsid w:val="77165BA3"/>
    <w:rsid w:val="772C33D8"/>
    <w:rsid w:val="77446561"/>
    <w:rsid w:val="775672CA"/>
    <w:rsid w:val="776A7581"/>
    <w:rsid w:val="778925D9"/>
    <w:rsid w:val="779104F2"/>
    <w:rsid w:val="77AA0694"/>
    <w:rsid w:val="77AC41B4"/>
    <w:rsid w:val="77D15D7E"/>
    <w:rsid w:val="77DF669D"/>
    <w:rsid w:val="77E3618D"/>
    <w:rsid w:val="780A371A"/>
    <w:rsid w:val="780B7492"/>
    <w:rsid w:val="780F71B0"/>
    <w:rsid w:val="781225CE"/>
    <w:rsid w:val="781A0151"/>
    <w:rsid w:val="78281DF2"/>
    <w:rsid w:val="783E331D"/>
    <w:rsid w:val="784C1F84"/>
    <w:rsid w:val="785F09B9"/>
    <w:rsid w:val="78674C7C"/>
    <w:rsid w:val="78745037"/>
    <w:rsid w:val="7875593D"/>
    <w:rsid w:val="78896A97"/>
    <w:rsid w:val="78A31B56"/>
    <w:rsid w:val="78AA6C17"/>
    <w:rsid w:val="78AE7C9F"/>
    <w:rsid w:val="78BD6111"/>
    <w:rsid w:val="78D20CE4"/>
    <w:rsid w:val="78D6184E"/>
    <w:rsid w:val="78F9553C"/>
    <w:rsid w:val="78FF2954"/>
    <w:rsid w:val="79366790"/>
    <w:rsid w:val="794964C4"/>
    <w:rsid w:val="794F33AE"/>
    <w:rsid w:val="795A5511"/>
    <w:rsid w:val="796C7B8A"/>
    <w:rsid w:val="79703A50"/>
    <w:rsid w:val="798017B9"/>
    <w:rsid w:val="79A74F98"/>
    <w:rsid w:val="79B22FF0"/>
    <w:rsid w:val="79DD09BA"/>
    <w:rsid w:val="79F503F9"/>
    <w:rsid w:val="7A000410"/>
    <w:rsid w:val="7A0D63E1"/>
    <w:rsid w:val="7A3C2420"/>
    <w:rsid w:val="7A4A42A1"/>
    <w:rsid w:val="7A4C5587"/>
    <w:rsid w:val="7A570129"/>
    <w:rsid w:val="7A5C2227"/>
    <w:rsid w:val="7A633FE0"/>
    <w:rsid w:val="7A9B68AB"/>
    <w:rsid w:val="7A9D735F"/>
    <w:rsid w:val="7AA45615"/>
    <w:rsid w:val="7ABE6A3D"/>
    <w:rsid w:val="7AE36219"/>
    <w:rsid w:val="7B016430"/>
    <w:rsid w:val="7B0A1C83"/>
    <w:rsid w:val="7B0A57DF"/>
    <w:rsid w:val="7B0E3521"/>
    <w:rsid w:val="7B1D1A08"/>
    <w:rsid w:val="7B256ABC"/>
    <w:rsid w:val="7B2C39A7"/>
    <w:rsid w:val="7B354F51"/>
    <w:rsid w:val="7B615D46"/>
    <w:rsid w:val="7B7A65E0"/>
    <w:rsid w:val="7B89704B"/>
    <w:rsid w:val="7B8F0163"/>
    <w:rsid w:val="7BA00179"/>
    <w:rsid w:val="7BAB467E"/>
    <w:rsid w:val="7BBF0CBF"/>
    <w:rsid w:val="7BCE143A"/>
    <w:rsid w:val="7BE14791"/>
    <w:rsid w:val="7C0E7550"/>
    <w:rsid w:val="7C3F1D3C"/>
    <w:rsid w:val="7C547659"/>
    <w:rsid w:val="7C550AD0"/>
    <w:rsid w:val="7C75137E"/>
    <w:rsid w:val="7C7E26BA"/>
    <w:rsid w:val="7C8A4E29"/>
    <w:rsid w:val="7C9D7170"/>
    <w:rsid w:val="7CA8362A"/>
    <w:rsid w:val="7CAA7279"/>
    <w:rsid w:val="7CBC51FE"/>
    <w:rsid w:val="7CC8322A"/>
    <w:rsid w:val="7CCC5441"/>
    <w:rsid w:val="7CCD740C"/>
    <w:rsid w:val="7CE64029"/>
    <w:rsid w:val="7CFD5A7B"/>
    <w:rsid w:val="7D1C7A4B"/>
    <w:rsid w:val="7D2C604B"/>
    <w:rsid w:val="7D480FCC"/>
    <w:rsid w:val="7D5176F5"/>
    <w:rsid w:val="7D5361E7"/>
    <w:rsid w:val="7D6733BC"/>
    <w:rsid w:val="7D7D673C"/>
    <w:rsid w:val="7D853842"/>
    <w:rsid w:val="7D8B4D8A"/>
    <w:rsid w:val="7DA93EBE"/>
    <w:rsid w:val="7DBC0000"/>
    <w:rsid w:val="7DBF4FA6"/>
    <w:rsid w:val="7DC600E3"/>
    <w:rsid w:val="7E130E4E"/>
    <w:rsid w:val="7E24305B"/>
    <w:rsid w:val="7E3F4209"/>
    <w:rsid w:val="7E4C610E"/>
    <w:rsid w:val="7E5A2CA5"/>
    <w:rsid w:val="7E6D5C68"/>
    <w:rsid w:val="7E9712CD"/>
    <w:rsid w:val="7E9A331D"/>
    <w:rsid w:val="7EB63D9A"/>
    <w:rsid w:val="7EB73EE8"/>
    <w:rsid w:val="7ED24865"/>
    <w:rsid w:val="7ED34089"/>
    <w:rsid w:val="7ED44A81"/>
    <w:rsid w:val="7EE159F7"/>
    <w:rsid w:val="7EF70770"/>
    <w:rsid w:val="7F213B20"/>
    <w:rsid w:val="7F7D4471"/>
    <w:rsid w:val="7FB94CCB"/>
    <w:rsid w:val="7FBB671C"/>
    <w:rsid w:val="7FBF5318"/>
    <w:rsid w:val="7FC16F50"/>
    <w:rsid w:val="7FCC5758"/>
    <w:rsid w:val="7FCD0D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autoRedefine/>
    <w:qFormat/>
    <w:uiPriority w:val="0"/>
    <w:pPr>
      <w:keepNext/>
      <w:keepLines/>
      <w:spacing w:line="360" w:lineRule="auto"/>
      <w:outlineLvl w:val="0"/>
    </w:pPr>
    <w:rPr>
      <w:b/>
      <w:bCs/>
      <w:kern w:val="44"/>
      <w:sz w:val="32"/>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99"/>
    <w:pPr>
      <w:ind w:firstLine="420" w:firstLineChars="200"/>
    </w:pPr>
  </w:style>
  <w:style w:type="paragraph" w:styleId="5">
    <w:name w:val="annotation text"/>
    <w:basedOn w:val="1"/>
    <w:autoRedefine/>
    <w:qFormat/>
    <w:uiPriority w:val="0"/>
    <w:pPr>
      <w:jc w:val="left"/>
    </w:pPr>
  </w:style>
  <w:style w:type="paragraph" w:styleId="6">
    <w:name w:val="Body Text"/>
    <w:basedOn w:val="1"/>
    <w:next w:val="7"/>
    <w:autoRedefine/>
    <w:unhideWhenUsed/>
    <w:qFormat/>
    <w:uiPriority w:val="99"/>
    <w:pPr>
      <w:spacing w:after="120"/>
    </w:pPr>
  </w:style>
  <w:style w:type="paragraph" w:styleId="7">
    <w:name w:val="Body Text 2"/>
    <w:basedOn w:val="1"/>
    <w:next w:val="6"/>
    <w:autoRedefine/>
    <w:qFormat/>
    <w:uiPriority w:val="0"/>
    <w:pPr>
      <w:spacing w:after="120" w:line="480" w:lineRule="auto"/>
    </w:pPr>
    <w:rPr>
      <w:szCs w:val="24"/>
    </w:rPr>
  </w:style>
  <w:style w:type="paragraph" w:styleId="8">
    <w:name w:val="Body Text Indent"/>
    <w:basedOn w:val="1"/>
    <w:next w:val="9"/>
    <w:autoRedefine/>
    <w:qFormat/>
    <w:uiPriority w:val="0"/>
    <w:pPr>
      <w:spacing w:line="700" w:lineRule="exact"/>
      <w:ind w:left="960"/>
    </w:pPr>
    <w:rPr>
      <w:sz w:val="44"/>
    </w:rPr>
  </w:style>
  <w:style w:type="paragraph" w:styleId="9">
    <w:name w:val="envelope return"/>
    <w:basedOn w:val="1"/>
    <w:autoRedefine/>
    <w:qFormat/>
    <w:uiPriority w:val="0"/>
    <w:pPr>
      <w:snapToGrid w:val="0"/>
    </w:pPr>
    <w:rPr>
      <w:rFonts w:ascii="Arial" w:hAnsi="Arial"/>
    </w:rPr>
  </w:style>
  <w:style w:type="paragraph" w:styleId="10">
    <w:name w:val="List 2"/>
    <w:basedOn w:val="1"/>
    <w:autoRedefine/>
    <w:qFormat/>
    <w:uiPriority w:val="0"/>
    <w:pPr>
      <w:ind w:left="100" w:leftChars="200" w:hanging="200" w:hangingChars="200"/>
    </w:pPr>
  </w:style>
  <w:style w:type="paragraph" w:styleId="11">
    <w:name w:val="Plain Text"/>
    <w:basedOn w:val="1"/>
    <w:qFormat/>
    <w:uiPriority w:val="0"/>
    <w:rPr>
      <w:rFonts w:ascii="宋体" w:hAnsi="Courier New" w:cs="Courier New"/>
      <w:szCs w:val="21"/>
    </w:rPr>
  </w:style>
  <w:style w:type="paragraph" w:styleId="12">
    <w:name w:val="Date"/>
    <w:basedOn w:val="1"/>
    <w:next w:val="1"/>
    <w:qFormat/>
    <w:uiPriority w:val="0"/>
    <w:pPr>
      <w:ind w:left="100" w:leftChars="2500"/>
    </w:pPr>
    <w:rPr>
      <w:rFonts w:ascii="宋体" w:hAnsi="宋体"/>
      <w:sz w:val="28"/>
    </w:rPr>
  </w:style>
  <w:style w:type="paragraph" w:styleId="13">
    <w:name w:val="Body Text Indent 2"/>
    <w:basedOn w:val="1"/>
    <w:link w:val="51"/>
    <w:autoRedefine/>
    <w:qFormat/>
    <w:uiPriority w:val="0"/>
    <w:pPr>
      <w:spacing w:after="120" w:line="480" w:lineRule="auto"/>
      <w:ind w:left="420" w:leftChars="200"/>
    </w:pPr>
  </w:style>
  <w:style w:type="paragraph" w:styleId="14">
    <w:name w:val="Balloon Text"/>
    <w:basedOn w:val="1"/>
    <w:link w:val="52"/>
    <w:autoRedefine/>
    <w:qFormat/>
    <w:uiPriority w:val="0"/>
    <w:rPr>
      <w:sz w:val="18"/>
      <w:szCs w:val="18"/>
    </w:rPr>
  </w:style>
  <w:style w:type="paragraph" w:styleId="15">
    <w:name w:val="footer"/>
    <w:basedOn w:val="1"/>
    <w:autoRedefine/>
    <w:qFormat/>
    <w:uiPriority w:val="0"/>
    <w:pPr>
      <w:tabs>
        <w:tab w:val="center" w:pos="4153"/>
        <w:tab w:val="right" w:pos="8306"/>
      </w:tabs>
      <w:snapToGrid w:val="0"/>
      <w:jc w:val="left"/>
    </w:pPr>
    <w:rPr>
      <w:sz w:val="18"/>
      <w:szCs w:val="18"/>
    </w:rPr>
  </w:style>
  <w:style w:type="paragraph" w:styleId="1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qFormat/>
    <w:uiPriority w:val="0"/>
  </w:style>
  <w:style w:type="paragraph" w:styleId="18">
    <w:name w:val="toc 2"/>
    <w:basedOn w:val="1"/>
    <w:next w:val="1"/>
    <w:autoRedefine/>
    <w:qFormat/>
    <w:uiPriority w:val="0"/>
    <w:pPr>
      <w:ind w:left="210"/>
      <w:jc w:val="left"/>
    </w:pPr>
    <w:rPr>
      <w:smallCaps/>
      <w:sz w:val="20"/>
    </w:rPr>
  </w:style>
  <w:style w:type="paragraph" w:styleId="19">
    <w:name w:val="Normal (Web)"/>
    <w:basedOn w:val="1"/>
    <w:autoRedefine/>
    <w:qFormat/>
    <w:uiPriority w:val="99"/>
    <w:pPr>
      <w:widowControl/>
      <w:spacing w:before="100" w:beforeAutospacing="1" w:after="100" w:afterAutospacing="1"/>
      <w:jc w:val="left"/>
    </w:pPr>
    <w:rPr>
      <w:rFonts w:ascii="Arial Unicode MS" w:hAnsi="Arial Unicode MS" w:eastAsia="Arial Unicode MS"/>
      <w:kern w:val="0"/>
      <w:sz w:val="24"/>
    </w:rPr>
  </w:style>
  <w:style w:type="paragraph" w:styleId="20">
    <w:name w:val="Body Text First Indent"/>
    <w:basedOn w:val="6"/>
    <w:next w:val="21"/>
    <w:autoRedefine/>
    <w:qFormat/>
    <w:uiPriority w:val="0"/>
    <w:pPr>
      <w:spacing w:after="0" w:line="360" w:lineRule="auto"/>
      <w:ind w:firstLine="100" w:firstLineChars="100"/>
    </w:pPr>
    <w:rPr>
      <w:szCs w:val="21"/>
    </w:rPr>
  </w:style>
  <w:style w:type="paragraph" w:styleId="21">
    <w:name w:val="Body Text First Indent 2"/>
    <w:basedOn w:val="8"/>
    <w:next w:val="20"/>
    <w:autoRedefine/>
    <w:qFormat/>
    <w:uiPriority w:val="0"/>
    <w:pPr>
      <w:spacing w:after="120"/>
    </w:pPr>
  </w:style>
  <w:style w:type="table" w:styleId="23">
    <w:name w:val="Table Grid"/>
    <w:basedOn w:val="2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autoRedefine/>
    <w:qFormat/>
    <w:uiPriority w:val="0"/>
    <w:rPr>
      <w:b/>
      <w:bdr w:val="single" w:color="999999" w:sz="6" w:space="0"/>
      <w:shd w:val="clear" w:color="auto" w:fill="FFFFFF"/>
    </w:rPr>
  </w:style>
  <w:style w:type="character" w:styleId="26">
    <w:name w:val="page number"/>
    <w:basedOn w:val="24"/>
    <w:autoRedefine/>
    <w:qFormat/>
    <w:uiPriority w:val="0"/>
  </w:style>
  <w:style w:type="character" w:styleId="27">
    <w:name w:val="FollowedHyperlink"/>
    <w:basedOn w:val="24"/>
    <w:autoRedefine/>
    <w:qFormat/>
    <w:uiPriority w:val="0"/>
    <w:rPr>
      <w:color w:val="800080"/>
      <w:u w:val="none"/>
    </w:rPr>
  </w:style>
  <w:style w:type="character" w:styleId="28">
    <w:name w:val="Emphasis"/>
    <w:basedOn w:val="24"/>
    <w:autoRedefine/>
    <w:qFormat/>
    <w:uiPriority w:val="0"/>
  </w:style>
  <w:style w:type="character" w:styleId="29">
    <w:name w:val="HTML Definition"/>
    <w:basedOn w:val="24"/>
    <w:autoRedefine/>
    <w:qFormat/>
    <w:uiPriority w:val="0"/>
  </w:style>
  <w:style w:type="character" w:styleId="30">
    <w:name w:val="HTML Typewriter"/>
    <w:basedOn w:val="24"/>
    <w:autoRedefine/>
    <w:qFormat/>
    <w:uiPriority w:val="0"/>
    <w:rPr>
      <w:rFonts w:hint="default" w:ascii="monospace" w:hAnsi="monospace" w:eastAsia="monospace" w:cs="monospace"/>
      <w:sz w:val="20"/>
    </w:rPr>
  </w:style>
  <w:style w:type="character" w:styleId="31">
    <w:name w:val="HTML Acronym"/>
    <w:basedOn w:val="24"/>
    <w:autoRedefine/>
    <w:qFormat/>
    <w:uiPriority w:val="0"/>
  </w:style>
  <w:style w:type="character" w:styleId="32">
    <w:name w:val="HTML Variable"/>
    <w:basedOn w:val="24"/>
    <w:autoRedefine/>
    <w:qFormat/>
    <w:uiPriority w:val="0"/>
  </w:style>
  <w:style w:type="character" w:styleId="33">
    <w:name w:val="Hyperlink"/>
    <w:basedOn w:val="24"/>
    <w:autoRedefine/>
    <w:qFormat/>
    <w:uiPriority w:val="99"/>
    <w:rPr>
      <w:color w:val="0000FF"/>
      <w:u w:val="none"/>
    </w:rPr>
  </w:style>
  <w:style w:type="character" w:styleId="34">
    <w:name w:val="HTML Code"/>
    <w:basedOn w:val="24"/>
    <w:autoRedefine/>
    <w:qFormat/>
    <w:uiPriority w:val="0"/>
    <w:rPr>
      <w:rFonts w:hint="default" w:ascii="monospace" w:hAnsi="monospace" w:eastAsia="monospace" w:cs="monospace"/>
      <w:sz w:val="20"/>
    </w:rPr>
  </w:style>
  <w:style w:type="character" w:styleId="35">
    <w:name w:val="HTML Cite"/>
    <w:basedOn w:val="24"/>
    <w:autoRedefine/>
    <w:qFormat/>
    <w:uiPriority w:val="0"/>
  </w:style>
  <w:style w:type="character" w:styleId="36">
    <w:name w:val="HTML Keyboard"/>
    <w:basedOn w:val="24"/>
    <w:autoRedefine/>
    <w:qFormat/>
    <w:uiPriority w:val="0"/>
    <w:rPr>
      <w:rFonts w:hint="default" w:ascii="monospace" w:hAnsi="monospace" w:eastAsia="monospace" w:cs="monospace"/>
      <w:sz w:val="20"/>
    </w:rPr>
  </w:style>
  <w:style w:type="character" w:styleId="37">
    <w:name w:val="HTML Sample"/>
    <w:basedOn w:val="24"/>
    <w:autoRedefine/>
    <w:qFormat/>
    <w:uiPriority w:val="0"/>
    <w:rPr>
      <w:rFonts w:ascii="monospace" w:hAnsi="monospace" w:eastAsia="monospace" w:cs="monospace"/>
    </w:rPr>
  </w:style>
  <w:style w:type="paragraph" w:customStyle="1" w:styleId="38">
    <w:name w:val="目录 51"/>
    <w:next w:val="1"/>
    <w:autoRedefine/>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3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40">
    <w:name w:val="BodyText1I"/>
    <w:basedOn w:val="41"/>
    <w:autoRedefine/>
    <w:qFormat/>
    <w:uiPriority w:val="99"/>
    <w:pPr>
      <w:spacing w:after="120"/>
      <w:ind w:firstLine="420" w:firstLineChars="100"/>
    </w:pPr>
  </w:style>
  <w:style w:type="paragraph" w:customStyle="1" w:styleId="41">
    <w:name w:val="BodyText"/>
    <w:basedOn w:val="1"/>
    <w:next w:val="42"/>
    <w:autoRedefine/>
    <w:qFormat/>
    <w:uiPriority w:val="99"/>
    <w:pPr>
      <w:spacing w:after="120"/>
      <w:textAlignment w:val="baseline"/>
    </w:pPr>
  </w:style>
  <w:style w:type="paragraph" w:customStyle="1" w:styleId="42">
    <w:name w:val="BodyText2"/>
    <w:basedOn w:val="1"/>
    <w:next w:val="41"/>
    <w:autoRedefine/>
    <w:qFormat/>
    <w:uiPriority w:val="99"/>
    <w:pPr>
      <w:widowControl/>
      <w:spacing w:before="100" w:beforeAutospacing="1" w:after="100" w:afterAutospacing="1"/>
      <w:jc w:val="left"/>
      <w:textAlignment w:val="baseline"/>
    </w:pPr>
    <w:rPr>
      <w:rFonts w:ascii="宋体" w:hAnsi="宋体" w:cs="宋体"/>
      <w:kern w:val="0"/>
      <w:sz w:val="24"/>
      <w:szCs w:val="24"/>
    </w:rPr>
  </w:style>
  <w:style w:type="paragraph" w:customStyle="1" w:styleId="43">
    <w:name w:val="style4"/>
    <w:basedOn w:val="1"/>
    <w:next w:val="44"/>
    <w:autoRedefine/>
    <w:qFormat/>
    <w:uiPriority w:val="0"/>
    <w:pPr>
      <w:widowControl/>
      <w:spacing w:before="280" w:after="280"/>
    </w:pPr>
    <w:rPr>
      <w:rFonts w:ascii="宋体"/>
      <w:sz w:val="18"/>
    </w:rPr>
  </w:style>
  <w:style w:type="paragraph" w:customStyle="1" w:styleId="44">
    <w:name w:val="2"/>
    <w:next w:val="1"/>
    <w:autoRedefine/>
    <w:qFormat/>
    <w:uiPriority w:val="0"/>
    <w:pPr>
      <w:widowControl w:val="0"/>
      <w:jc w:val="both"/>
    </w:pPr>
    <w:rPr>
      <w:rFonts w:ascii="Times New Roman" w:hAnsi="Times New Roman" w:eastAsia="宋体" w:cs="Times New Roman"/>
      <w:sz w:val="21"/>
      <w:szCs w:val="22"/>
      <w:lang w:val="en-US" w:eastAsia="zh-CN" w:bidi="ar-SA"/>
    </w:rPr>
  </w:style>
  <w:style w:type="paragraph" w:customStyle="1" w:styleId="45">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6">
    <w:name w:val="无间隔1"/>
    <w:basedOn w:val="1"/>
    <w:autoRedefine/>
    <w:qFormat/>
    <w:uiPriority w:val="0"/>
    <w:pPr>
      <w:spacing w:line="400" w:lineRule="exact"/>
    </w:pPr>
    <w:rPr>
      <w:sz w:val="24"/>
    </w:rPr>
  </w:style>
  <w:style w:type="paragraph" w:customStyle="1" w:styleId="47">
    <w:name w:val="List Paragraph1"/>
    <w:basedOn w:val="1"/>
    <w:autoRedefine/>
    <w:qFormat/>
    <w:uiPriority w:val="1"/>
    <w:pPr>
      <w:spacing w:line="468" w:lineRule="exact"/>
      <w:ind w:left="472" w:firstLine="480"/>
    </w:pPr>
    <w:rPr>
      <w:rFonts w:ascii="Noto Sans CJK JP Regular" w:hAnsi="Noto Sans CJK JP Regular" w:cs="Noto Sans CJK JP Regular"/>
      <w:sz w:val="22"/>
      <w:szCs w:val="22"/>
      <w:lang w:eastAsia="en-US"/>
    </w:rPr>
  </w:style>
  <w:style w:type="paragraph" w:customStyle="1" w:styleId="48">
    <w:name w:val="正文小标题"/>
    <w:basedOn w:val="1"/>
    <w:next w:val="1"/>
    <w:autoRedefine/>
    <w:qFormat/>
    <w:uiPriority w:val="0"/>
    <w:pPr>
      <w:spacing w:line="360" w:lineRule="auto"/>
      <w:ind w:left="-2" w:leftChars="-1" w:firstLine="661" w:firstLineChars="235"/>
      <w:outlineLvl w:val="2"/>
    </w:pPr>
    <w:rPr>
      <w:rFonts w:ascii="宋体" w:hAnsi="宋体"/>
      <w:color w:val="000000"/>
      <w:kern w:val="0"/>
      <w:szCs w:val="21"/>
      <w:u w:val="single"/>
    </w:rPr>
  </w:style>
  <w:style w:type="paragraph" w:styleId="49">
    <w:name w:val="List Paragraph"/>
    <w:basedOn w:val="1"/>
    <w:autoRedefine/>
    <w:qFormat/>
    <w:uiPriority w:val="99"/>
    <w:pPr>
      <w:ind w:firstLine="420" w:firstLineChars="200"/>
    </w:pPr>
  </w:style>
  <w:style w:type="paragraph" w:customStyle="1" w:styleId="50">
    <w:name w:val="cjk"/>
    <w:basedOn w:val="1"/>
    <w:autoRedefine/>
    <w:qFormat/>
    <w:uiPriority w:val="0"/>
    <w:pPr>
      <w:widowControl/>
      <w:jc w:val="left"/>
    </w:pPr>
    <w:rPr>
      <w:rFonts w:ascii="宋体" w:hAnsi="宋体" w:cs="宋体"/>
      <w:kern w:val="0"/>
      <w:sz w:val="24"/>
      <w:szCs w:val="24"/>
    </w:rPr>
  </w:style>
  <w:style w:type="character" w:customStyle="1" w:styleId="51">
    <w:name w:val="正文文本缩进 2 Char"/>
    <w:basedOn w:val="24"/>
    <w:link w:val="13"/>
    <w:autoRedefine/>
    <w:qFormat/>
    <w:uiPriority w:val="0"/>
    <w:rPr>
      <w:kern w:val="2"/>
      <w:sz w:val="28"/>
    </w:rPr>
  </w:style>
  <w:style w:type="character" w:customStyle="1" w:styleId="52">
    <w:name w:val="批注框文本 Char"/>
    <w:basedOn w:val="24"/>
    <w:link w:val="14"/>
    <w:autoRedefine/>
    <w:qFormat/>
    <w:uiPriority w:val="0"/>
    <w:rPr>
      <w:kern w:val="2"/>
      <w:sz w:val="18"/>
      <w:szCs w:val="18"/>
    </w:rPr>
  </w:style>
  <w:style w:type="paragraph" w:customStyle="1" w:styleId="53">
    <w:name w:val="Heading2"/>
    <w:basedOn w:val="1"/>
    <w:next w:val="1"/>
    <w:autoRedefine/>
    <w:qFormat/>
    <w:uiPriority w:val="99"/>
    <w:pPr>
      <w:keepNext/>
      <w:keepLines/>
      <w:tabs>
        <w:tab w:val="left" w:pos="425"/>
      </w:tabs>
      <w:spacing w:before="260" w:after="260" w:line="413" w:lineRule="auto"/>
      <w:ind w:left="425" w:hanging="425"/>
      <w:textAlignment w:val="baseline"/>
    </w:pPr>
    <w:rPr>
      <w:rFonts w:ascii="Arial" w:hAnsi="Arial" w:eastAsia="黑体" w:cs="Arial"/>
      <w:b/>
      <w:bCs/>
      <w:sz w:val="32"/>
      <w:szCs w:val="32"/>
    </w:rPr>
  </w:style>
  <w:style w:type="character" w:customStyle="1" w:styleId="54">
    <w:name w:val="NormalCharacter"/>
    <w:autoRedefine/>
    <w:semiHidden/>
    <w:qFormat/>
    <w:uiPriority w:val="99"/>
    <w:rPr>
      <w:rFonts w:ascii="Calibri" w:hAnsi="Calibri" w:eastAsia="宋体" w:cs="Calibri"/>
      <w:kern w:val="2"/>
      <w:sz w:val="24"/>
      <w:szCs w:val="24"/>
      <w:lang w:val="en-US" w:eastAsia="zh-CN"/>
    </w:rPr>
  </w:style>
  <w:style w:type="paragraph" w:customStyle="1" w:styleId="55">
    <w:name w:val="正文_11"/>
    <w:autoRedefine/>
    <w:qFormat/>
    <w:uiPriority w:val="0"/>
    <w:pPr>
      <w:widowControl w:val="0"/>
      <w:jc w:val="both"/>
    </w:pPr>
    <w:rPr>
      <w:rFonts w:ascii="Calibri" w:hAnsi="Calibri" w:eastAsia="宋体" w:cs="Arial"/>
      <w:kern w:val="2"/>
      <w:sz w:val="21"/>
      <w:szCs w:val="22"/>
      <w:lang w:val="en-US" w:eastAsia="zh-CN" w:bidi="ar-SA"/>
    </w:rPr>
  </w:style>
  <w:style w:type="paragraph" w:customStyle="1" w:styleId="56">
    <w:name w:val="Table Paragraph"/>
    <w:basedOn w:val="1"/>
    <w:autoRedefine/>
    <w:qFormat/>
    <w:uiPriority w:val="1"/>
    <w:pPr>
      <w:ind w:left="8"/>
      <w:jc w:val="center"/>
    </w:pPr>
    <w:rPr>
      <w:rFonts w:ascii="宋体" w:hAnsi="宋体" w:eastAsia="宋体" w:cs="宋体"/>
      <w:lang w:val="en-US" w:eastAsia="zh-CN" w:bidi="ar-SA"/>
    </w:rPr>
  </w:style>
  <w:style w:type="character" w:customStyle="1" w:styleId="57">
    <w:name w:val="hover17"/>
    <w:basedOn w:val="24"/>
    <w:autoRedefine/>
    <w:qFormat/>
    <w:uiPriority w:val="0"/>
  </w:style>
  <w:style w:type="character" w:customStyle="1" w:styleId="58">
    <w:name w:val="font21"/>
    <w:basedOn w:val="24"/>
    <w:autoRedefine/>
    <w:qFormat/>
    <w:uiPriority w:val="0"/>
    <w:rPr>
      <w:rFonts w:ascii="宋体" w:hAnsi="宋体" w:eastAsia="宋体" w:cs="宋体"/>
      <w:color w:val="000000"/>
      <w:sz w:val="20"/>
      <w:szCs w:val="20"/>
      <w:u w:val="none"/>
    </w:rPr>
  </w:style>
  <w:style w:type="character" w:customStyle="1" w:styleId="59">
    <w:name w:val="font31"/>
    <w:basedOn w:val="24"/>
    <w:autoRedefine/>
    <w:qFormat/>
    <w:uiPriority w:val="0"/>
    <w:rPr>
      <w:rFonts w:ascii="宋体" w:hAnsi="宋体" w:eastAsia="宋体" w:cs="宋体"/>
      <w:color w:val="000000"/>
      <w:sz w:val="22"/>
      <w:szCs w:val="22"/>
      <w:u w:val="none"/>
    </w:rPr>
  </w:style>
  <w:style w:type="character" w:customStyle="1" w:styleId="60">
    <w:name w:val="font41"/>
    <w:basedOn w:val="24"/>
    <w:autoRedefine/>
    <w:qFormat/>
    <w:uiPriority w:val="0"/>
    <w:rPr>
      <w:rFonts w:ascii="宋体" w:hAnsi="宋体" w:eastAsia="宋体" w:cs="宋体"/>
      <w:color w:val="000000"/>
      <w:sz w:val="14"/>
      <w:szCs w:val="14"/>
      <w:u w:val="none"/>
    </w:rPr>
  </w:style>
  <w:style w:type="character" w:customStyle="1" w:styleId="61">
    <w:name w:val="font11"/>
    <w:basedOn w:val="24"/>
    <w:autoRedefine/>
    <w:qFormat/>
    <w:uiPriority w:val="0"/>
    <w:rPr>
      <w:rFonts w:hint="default" w:ascii="Calibri" w:hAnsi="Calibri" w:cs="Calibri"/>
      <w:color w:val="000000"/>
      <w:sz w:val="24"/>
      <w:szCs w:val="24"/>
      <w:u w:val="none"/>
    </w:rPr>
  </w:style>
  <w:style w:type="paragraph" w:styleId="62">
    <w:name w:val="No Spacing"/>
    <w:autoRedefine/>
    <w:qFormat/>
    <w:uiPriority w:val="1"/>
    <w:rPr>
      <w:rFonts w:ascii="Calibri" w:hAnsi="Calibri" w:eastAsia="宋体" w:cs="Times New Roman"/>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39</Pages>
  <Words>15721</Words>
  <Characters>16415</Characters>
  <Lines>151</Lines>
  <Paragraphs>42</Paragraphs>
  <TotalTime>2</TotalTime>
  <ScaleCrop>false</ScaleCrop>
  <LinksUpToDate>false</LinksUpToDate>
  <CharactersWithSpaces>17398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夜半笛声</dc:creator>
  <cp:lastModifiedBy>陈壹</cp:lastModifiedBy>
  <cp:lastPrinted>2020-07-13T08:33:00Z</cp:lastPrinted>
  <dcterms:modified xsi:type="dcterms:W3CDTF">2024-07-15T08:48:47Z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82A2C0D4F56B4BDC8A5BDFFB8D6A290B_13</vt:lpwstr>
  </property>
</Properties>
</file>