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88C5F63">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804073"/>
      <w:bookmarkEnd w:id="0"/>
      <w:bookmarkStart w:id="1" w:name="_Toc22953395"/>
      <w:bookmarkEnd w:id="1"/>
    </w:p>
    <w:p w14:paraId="1B4044B9">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cs="宋体"/>
          <w:b/>
          <w:bCs/>
          <w:sz w:val="44"/>
          <w:szCs w:val="44"/>
          <w:lang w:val="en-US" w:eastAsia="zh-CN"/>
        </w:rPr>
      </w:pPr>
      <w:r>
        <w:rPr>
          <w:rFonts w:hint="eastAsia" w:cs="宋体"/>
          <w:b/>
          <w:bCs/>
          <w:sz w:val="44"/>
          <w:szCs w:val="44"/>
          <w:lang w:val="en-US" w:eastAsia="zh-CN"/>
        </w:rPr>
        <w:t>驻马店市中心医院移液器采购项目（三次）</w:t>
      </w:r>
    </w:p>
    <w:p w14:paraId="0E77B150">
      <w:pPr>
        <w:pStyle w:val="18"/>
        <w:bidi w:val="0"/>
        <w:jc w:val="center"/>
        <w:rPr>
          <w:rStyle w:val="42"/>
          <w:rFonts w:hint="eastAsia" w:ascii="宋体" w:hAnsi="宋体" w:eastAsia="宋体" w:cs="宋体"/>
          <w:b/>
          <w:bCs/>
          <w:color w:val="auto"/>
          <w:sz w:val="48"/>
          <w:szCs w:val="48"/>
        </w:rPr>
      </w:pPr>
    </w:p>
    <w:p w14:paraId="5CF7CE41">
      <w:pPr>
        <w:pStyle w:val="18"/>
        <w:bidi w:val="0"/>
        <w:jc w:val="center"/>
        <w:rPr>
          <w:rStyle w:val="42"/>
          <w:rFonts w:hint="eastAsia" w:ascii="宋体" w:hAnsi="宋体" w:eastAsia="宋体" w:cs="宋体"/>
          <w:b/>
          <w:bCs/>
          <w:color w:val="auto"/>
          <w:sz w:val="48"/>
          <w:szCs w:val="48"/>
        </w:rPr>
      </w:pPr>
    </w:p>
    <w:p w14:paraId="019E2697">
      <w:pPr>
        <w:pStyle w:val="18"/>
        <w:bidi w:val="0"/>
        <w:jc w:val="center"/>
        <w:rPr>
          <w:rStyle w:val="42"/>
          <w:rFonts w:hint="eastAsia" w:ascii="宋体" w:hAnsi="宋体" w:eastAsia="宋体" w:cs="宋体"/>
          <w:b/>
          <w:bCs/>
          <w:color w:val="auto"/>
          <w:sz w:val="48"/>
          <w:szCs w:val="48"/>
        </w:rPr>
      </w:pPr>
    </w:p>
    <w:p w14:paraId="379EEBE8">
      <w:pPr>
        <w:pStyle w:val="18"/>
        <w:bidi w:val="0"/>
        <w:jc w:val="center"/>
        <w:rPr>
          <w:rStyle w:val="42"/>
          <w:rFonts w:hint="eastAsia" w:ascii="宋体" w:hAnsi="宋体" w:eastAsia="宋体" w:cs="宋体"/>
          <w:b/>
          <w:bCs/>
          <w:color w:val="auto"/>
          <w:sz w:val="48"/>
          <w:szCs w:val="48"/>
        </w:rPr>
      </w:pPr>
    </w:p>
    <w:p w14:paraId="219A1904">
      <w:pPr>
        <w:pStyle w:val="18"/>
        <w:bidi w:val="0"/>
        <w:jc w:val="center"/>
        <w:rPr>
          <w:rStyle w:val="42"/>
          <w:rFonts w:hint="eastAsia" w:ascii="宋体" w:hAnsi="宋体" w:eastAsia="宋体" w:cs="宋体"/>
          <w:b/>
          <w:bCs/>
          <w:color w:val="auto"/>
          <w:szCs w:val="44"/>
        </w:rPr>
      </w:pPr>
      <w:r>
        <w:rPr>
          <w:rStyle w:val="42"/>
          <w:rFonts w:hint="eastAsia" w:cs="宋体"/>
          <w:b/>
          <w:bCs/>
          <w:color w:val="auto"/>
          <w:sz w:val="72"/>
          <w:szCs w:val="72"/>
          <w:lang w:val="en-US" w:eastAsia="zh-CN"/>
        </w:rPr>
        <w:t>采购</w:t>
      </w:r>
      <w:r>
        <w:rPr>
          <w:rStyle w:val="42"/>
          <w:rFonts w:hint="eastAsia" w:ascii="宋体" w:hAnsi="宋体" w:eastAsia="宋体" w:cs="宋体"/>
          <w:b/>
          <w:bCs/>
          <w:color w:val="auto"/>
          <w:sz w:val="72"/>
          <w:szCs w:val="72"/>
        </w:rPr>
        <w:t>文件</w:t>
      </w:r>
    </w:p>
    <w:p w14:paraId="082A2766">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14:paraId="20426B4D">
      <w:pPr>
        <w:snapToGrid w:val="0"/>
        <w:spacing w:line="380" w:lineRule="exact"/>
        <w:jc w:val="center"/>
        <w:rPr>
          <w:rFonts w:hint="eastAsia" w:ascii="宋体" w:hAnsi="宋体" w:eastAsia="宋体" w:cs="宋体"/>
          <w:b/>
          <w:sz w:val="32"/>
          <w:szCs w:val="32"/>
        </w:rPr>
      </w:pPr>
    </w:p>
    <w:p w14:paraId="4B7DC362">
      <w:pPr>
        <w:pStyle w:val="29"/>
        <w:rPr>
          <w:rFonts w:hint="eastAsia"/>
        </w:rPr>
      </w:pPr>
    </w:p>
    <w:p w14:paraId="128F6569">
      <w:pPr>
        <w:pStyle w:val="58"/>
        <w:rPr>
          <w:rFonts w:hint="eastAsia" w:ascii="宋体" w:hAnsi="宋体" w:eastAsia="宋体" w:cs="宋体"/>
          <w:bCs/>
          <w:sz w:val="2"/>
          <w:szCs w:val="2"/>
        </w:rPr>
      </w:pPr>
    </w:p>
    <w:p w14:paraId="629081F8">
      <w:pPr>
        <w:rPr>
          <w:rFonts w:hint="eastAsia" w:ascii="宋体" w:hAnsi="宋体" w:eastAsia="宋体" w:cs="宋体"/>
          <w:bCs/>
          <w:sz w:val="2"/>
          <w:szCs w:val="2"/>
        </w:rPr>
      </w:pPr>
    </w:p>
    <w:p w14:paraId="51C213AD">
      <w:pPr>
        <w:spacing w:line="20" w:lineRule="exact"/>
        <w:rPr>
          <w:rFonts w:hint="eastAsia" w:ascii="宋体" w:hAnsi="宋体" w:eastAsia="宋体" w:cs="宋体"/>
          <w:bCs/>
          <w:sz w:val="2"/>
          <w:szCs w:val="2"/>
        </w:rPr>
      </w:pPr>
    </w:p>
    <w:p w14:paraId="79B07567">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14:paraId="446468E2">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14:paraId="1AD06EBA">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14:paraId="2319085B">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14:paraId="40B7487F">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w:t>
      </w:r>
      <w:r>
        <w:rPr>
          <w:rFonts w:hint="eastAsia" w:ascii="宋体" w:hAnsi="宋体" w:cs="宋体"/>
          <w:b/>
          <w:bCs/>
          <w:spacing w:val="40"/>
          <w:sz w:val="34"/>
          <w:szCs w:val="34"/>
          <w:lang w:val="en-US" w:eastAsia="zh-CN"/>
        </w:rPr>
        <w:t>4</w:t>
      </w:r>
      <w:r>
        <w:rPr>
          <w:rFonts w:hint="eastAsia" w:ascii="宋体" w:hAnsi="宋体" w:eastAsia="宋体" w:cs="宋体"/>
          <w:b/>
          <w:bCs/>
          <w:color w:val="000000" w:themeColor="text1"/>
          <w:spacing w:val="40"/>
          <w:sz w:val="34"/>
          <w:szCs w:val="34"/>
          <w14:textFill>
            <w14:solidFill>
              <w14:schemeClr w14:val="tx1"/>
            </w14:solidFill>
          </w14:textFill>
        </w:rPr>
        <w:t>年</w:t>
      </w:r>
      <w:r>
        <w:rPr>
          <w:rFonts w:hint="eastAsia" w:ascii="宋体" w:hAnsi="宋体" w:cs="宋体"/>
          <w:b/>
          <w:bCs/>
          <w:color w:val="000000" w:themeColor="text1"/>
          <w:spacing w:val="40"/>
          <w:sz w:val="34"/>
          <w:szCs w:val="34"/>
          <w:lang w:val="en-US" w:eastAsia="zh-CN"/>
          <w14:textFill>
            <w14:solidFill>
              <w14:schemeClr w14:val="tx1"/>
            </w14:solidFill>
          </w14:textFill>
        </w:rPr>
        <w:t>7</w:t>
      </w:r>
      <w:r>
        <w:rPr>
          <w:rFonts w:hint="eastAsia" w:ascii="宋体" w:hAnsi="宋体" w:eastAsia="宋体" w:cs="宋体"/>
          <w:b/>
          <w:bCs/>
          <w:color w:val="000000" w:themeColor="text1"/>
          <w:spacing w:val="40"/>
          <w:sz w:val="34"/>
          <w:szCs w:val="34"/>
          <w14:textFill>
            <w14:solidFill>
              <w14:schemeClr w14:val="tx1"/>
            </w14:solidFill>
          </w14:textFill>
        </w:rPr>
        <w:t>月</w:t>
      </w:r>
    </w:p>
    <w:p w14:paraId="04C997A4">
      <w:pPr>
        <w:rPr>
          <w:rFonts w:ascii="宋体" w:hAnsi="宋体"/>
          <w:bCs/>
          <w:color w:val="auto"/>
          <w:sz w:val="24"/>
          <w:highlight w:val="none"/>
        </w:rPr>
      </w:pPr>
    </w:p>
    <w:p w14:paraId="6EEE7066">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14:paraId="2A66F9D1">
      <w:pPr>
        <w:pStyle w:val="52"/>
        <w:rPr>
          <w:color w:val="auto"/>
          <w:highlight w:val="none"/>
        </w:rPr>
      </w:pPr>
    </w:p>
    <w:p w14:paraId="65B03867">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_Toc22821 </w:instrText>
      </w:r>
      <w:r>
        <w:rPr>
          <w:rFonts w:hint="eastAsia" w:ascii="宋体" w:hAnsi="宋体" w:cs="宋体"/>
          <w:bCs/>
          <w:szCs w:val="32"/>
          <w:highlight w:val="none"/>
        </w:rPr>
        <w:fldChar w:fldCharType="separate"/>
      </w:r>
      <w:r>
        <w:rPr>
          <w:rFonts w:hint="eastAsia" w:ascii="宋体" w:hAnsi="宋体"/>
          <w:szCs w:val="32"/>
          <w:highlight w:val="none"/>
        </w:rPr>
        <w:t xml:space="preserve">第一章  </w:t>
      </w:r>
      <w:r>
        <w:rPr>
          <w:rFonts w:hint="eastAsia" w:ascii="宋体" w:hAnsi="宋体"/>
          <w:szCs w:val="32"/>
          <w:highlight w:val="none"/>
          <w:lang w:val="en-US" w:eastAsia="zh-CN"/>
        </w:rPr>
        <w:t>竞争性磋商采购</w:t>
      </w:r>
      <w:r>
        <w:rPr>
          <w:rFonts w:hint="eastAsia" w:ascii="宋体" w:hAnsi="宋体"/>
          <w:szCs w:val="32"/>
          <w:highlight w:val="none"/>
        </w:rPr>
        <w:t>公告</w:t>
      </w:r>
      <w:r>
        <w:tab/>
      </w:r>
      <w:r>
        <w:fldChar w:fldCharType="begin"/>
      </w:r>
      <w:r>
        <w:instrText xml:space="preserve"> PAGEREF _Toc22821 \h </w:instrText>
      </w:r>
      <w:r>
        <w:fldChar w:fldCharType="separate"/>
      </w:r>
      <w:r>
        <w:t>2</w:t>
      </w:r>
      <w:r>
        <w:fldChar w:fldCharType="end"/>
      </w:r>
      <w:r>
        <w:rPr>
          <w:rFonts w:hint="eastAsia" w:ascii="宋体" w:hAnsi="宋体" w:cs="宋体"/>
          <w:bCs/>
          <w:color w:val="auto"/>
          <w:szCs w:val="32"/>
          <w:highlight w:val="none"/>
        </w:rPr>
        <w:fldChar w:fldCharType="end"/>
      </w:r>
    </w:p>
    <w:p w14:paraId="4C725DF6">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_Toc17552 </w:instrText>
      </w:r>
      <w:r>
        <w:rPr>
          <w:rFonts w:hint="eastAsia" w:ascii="宋体" w:hAnsi="宋体" w:cs="宋体"/>
          <w:bCs/>
          <w:szCs w:val="32"/>
          <w:highlight w:val="none"/>
        </w:rPr>
        <w:fldChar w:fldCharType="separate"/>
      </w:r>
      <w:r>
        <w:rPr>
          <w:rFonts w:hint="eastAsia" w:ascii="宋体" w:hAnsi="宋体"/>
          <w:szCs w:val="32"/>
          <w:highlight w:val="none"/>
        </w:rPr>
        <w:t xml:space="preserve">第二章  </w:t>
      </w:r>
      <w:r>
        <w:rPr>
          <w:rFonts w:hint="eastAsia" w:ascii="宋体" w:hAnsi="宋体"/>
          <w:szCs w:val="32"/>
          <w:highlight w:val="none"/>
          <w:lang w:eastAsia="zh-CN"/>
        </w:rPr>
        <w:t>采购</w:t>
      </w:r>
      <w:r>
        <w:rPr>
          <w:rFonts w:hint="eastAsia" w:ascii="宋体" w:hAnsi="宋体"/>
          <w:szCs w:val="32"/>
          <w:highlight w:val="none"/>
        </w:rPr>
        <w:t>需求</w:t>
      </w:r>
      <w:r>
        <w:tab/>
      </w:r>
      <w:r>
        <w:fldChar w:fldCharType="begin"/>
      </w:r>
      <w:r>
        <w:instrText xml:space="preserve"> PAGEREF _Toc17552 \h </w:instrText>
      </w:r>
      <w:r>
        <w:fldChar w:fldCharType="separate"/>
      </w:r>
      <w:r>
        <w:t>4</w:t>
      </w:r>
      <w:r>
        <w:fldChar w:fldCharType="end"/>
      </w:r>
      <w:r>
        <w:rPr>
          <w:rFonts w:hint="eastAsia" w:ascii="宋体" w:hAnsi="宋体" w:cs="宋体"/>
          <w:bCs/>
          <w:color w:val="auto"/>
          <w:szCs w:val="32"/>
          <w:highlight w:val="none"/>
        </w:rPr>
        <w:fldChar w:fldCharType="end"/>
      </w:r>
    </w:p>
    <w:p w14:paraId="46DC7537">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_Toc16791 </w:instrText>
      </w:r>
      <w:r>
        <w:rPr>
          <w:rFonts w:hint="eastAsia" w:ascii="宋体" w:hAnsi="宋体" w:cs="宋体"/>
          <w:bCs/>
          <w:szCs w:val="32"/>
          <w:highlight w:val="none"/>
        </w:rPr>
        <w:fldChar w:fldCharType="separate"/>
      </w:r>
      <w:r>
        <w:rPr>
          <w:rFonts w:hint="eastAsia"/>
          <w:bCs/>
          <w:szCs w:val="32"/>
          <w:highlight w:val="none"/>
        </w:rPr>
        <w:t xml:space="preserve">第三章  </w:t>
      </w:r>
      <w:r>
        <w:rPr>
          <w:rFonts w:hint="eastAsia"/>
          <w:bCs/>
          <w:szCs w:val="32"/>
          <w:highlight w:val="none"/>
          <w:lang w:eastAsia="zh-CN"/>
        </w:rPr>
        <w:t>供应商</w:t>
      </w:r>
      <w:r>
        <w:rPr>
          <w:rFonts w:hint="eastAsia"/>
          <w:bCs/>
          <w:szCs w:val="32"/>
          <w:highlight w:val="none"/>
        </w:rPr>
        <w:t>须知</w:t>
      </w:r>
      <w:r>
        <w:tab/>
      </w:r>
      <w:r>
        <w:fldChar w:fldCharType="begin"/>
      </w:r>
      <w:r>
        <w:instrText xml:space="preserve"> PAGEREF _Toc16791 \h </w:instrText>
      </w:r>
      <w:r>
        <w:fldChar w:fldCharType="separate"/>
      </w:r>
      <w:r>
        <w:t>6</w:t>
      </w:r>
      <w:r>
        <w:fldChar w:fldCharType="end"/>
      </w:r>
      <w:r>
        <w:rPr>
          <w:rFonts w:hint="eastAsia" w:ascii="宋体" w:hAnsi="宋体" w:cs="宋体"/>
          <w:bCs/>
          <w:color w:val="auto"/>
          <w:szCs w:val="32"/>
          <w:highlight w:val="none"/>
        </w:rPr>
        <w:fldChar w:fldCharType="end"/>
      </w:r>
    </w:p>
    <w:p w14:paraId="37C8EAFF">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_Toc16473 </w:instrText>
      </w:r>
      <w:r>
        <w:rPr>
          <w:rFonts w:hint="eastAsia" w:ascii="宋体" w:hAnsi="宋体" w:cs="宋体"/>
          <w:bCs/>
          <w:szCs w:val="32"/>
          <w:highlight w:val="none"/>
        </w:rPr>
        <w:fldChar w:fldCharType="separate"/>
      </w:r>
      <w:r>
        <w:rPr>
          <w:rFonts w:hint="eastAsia" w:ascii="宋体" w:hAnsi="宋体" w:eastAsia="宋体" w:cs="宋体"/>
          <w:bCs/>
          <w:kern w:val="0"/>
          <w:szCs w:val="32"/>
          <w:highlight w:val="none"/>
        </w:rPr>
        <w:t>第四章  评标办法及评分标准</w:t>
      </w:r>
      <w:r>
        <w:tab/>
      </w:r>
      <w:r>
        <w:fldChar w:fldCharType="begin"/>
      </w:r>
      <w:r>
        <w:instrText xml:space="preserve"> PAGEREF _Toc16473 \h </w:instrText>
      </w:r>
      <w:r>
        <w:fldChar w:fldCharType="separate"/>
      </w:r>
      <w:r>
        <w:t>15</w:t>
      </w:r>
      <w:r>
        <w:fldChar w:fldCharType="end"/>
      </w:r>
      <w:r>
        <w:rPr>
          <w:rFonts w:hint="eastAsia" w:ascii="宋体" w:hAnsi="宋体" w:cs="宋体"/>
          <w:bCs/>
          <w:color w:val="auto"/>
          <w:szCs w:val="32"/>
          <w:highlight w:val="none"/>
        </w:rPr>
        <w:fldChar w:fldCharType="end"/>
      </w:r>
    </w:p>
    <w:p w14:paraId="214934D4">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_Toc1638 </w:instrText>
      </w:r>
      <w:r>
        <w:rPr>
          <w:rFonts w:hint="eastAsia" w:ascii="宋体" w:hAnsi="宋体" w:cs="宋体"/>
          <w:bCs/>
          <w:szCs w:val="32"/>
          <w:highlight w:val="none"/>
        </w:rPr>
        <w:fldChar w:fldCharType="separate"/>
      </w:r>
      <w:r>
        <w:rPr>
          <w:rFonts w:hint="eastAsia"/>
          <w:szCs w:val="28"/>
          <w:highlight w:val="none"/>
        </w:rPr>
        <w:t>第五章  采购合同</w:t>
      </w:r>
      <w:r>
        <w:tab/>
      </w:r>
      <w:r>
        <w:fldChar w:fldCharType="begin"/>
      </w:r>
      <w:r>
        <w:instrText xml:space="preserve"> PAGEREF _Toc1638 \h </w:instrText>
      </w:r>
      <w:r>
        <w:fldChar w:fldCharType="separate"/>
      </w:r>
      <w:r>
        <w:t>18</w:t>
      </w:r>
      <w:r>
        <w:fldChar w:fldCharType="end"/>
      </w:r>
      <w:r>
        <w:rPr>
          <w:rFonts w:hint="eastAsia" w:ascii="宋体" w:hAnsi="宋体" w:cs="宋体"/>
          <w:bCs/>
          <w:color w:val="auto"/>
          <w:szCs w:val="32"/>
          <w:highlight w:val="none"/>
        </w:rPr>
        <w:fldChar w:fldCharType="end"/>
      </w:r>
    </w:p>
    <w:p w14:paraId="030E491B">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_Toc5963 </w:instrText>
      </w:r>
      <w:r>
        <w:rPr>
          <w:rFonts w:hint="eastAsia" w:ascii="宋体" w:hAnsi="宋体" w:cs="宋体"/>
          <w:bCs/>
          <w:szCs w:val="32"/>
          <w:highlight w:val="none"/>
        </w:rPr>
        <w:fldChar w:fldCharType="separate"/>
      </w:r>
      <w:r>
        <w:rPr>
          <w:rFonts w:hint="eastAsia"/>
          <w:szCs w:val="32"/>
          <w:highlight w:val="none"/>
        </w:rPr>
        <w:t>第六章  投标文件格式</w:t>
      </w:r>
      <w:r>
        <w:tab/>
      </w:r>
      <w:r>
        <w:fldChar w:fldCharType="begin"/>
      </w:r>
      <w:r>
        <w:instrText xml:space="preserve"> PAGEREF _Toc5963 \h </w:instrText>
      </w:r>
      <w:r>
        <w:fldChar w:fldCharType="separate"/>
      </w:r>
      <w:r>
        <w:t>19</w:t>
      </w:r>
      <w:r>
        <w:fldChar w:fldCharType="end"/>
      </w:r>
      <w:r>
        <w:rPr>
          <w:rFonts w:hint="eastAsia" w:ascii="宋体" w:hAnsi="宋体" w:cs="宋体"/>
          <w:bCs/>
          <w:color w:val="auto"/>
          <w:szCs w:val="32"/>
          <w:highlight w:val="none"/>
        </w:rPr>
        <w:fldChar w:fldCharType="end"/>
      </w:r>
    </w:p>
    <w:p w14:paraId="2F34BBD0">
      <w:pPr>
        <w:pStyle w:val="82"/>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ascii="宋体" w:hAnsi="宋体" w:cs="宋体"/>
          <w:color w:val="auto"/>
          <w:sz w:val="32"/>
          <w:szCs w:val="32"/>
          <w:highlight w:val="none"/>
        </w:rPr>
      </w:pPr>
      <w:r>
        <w:rPr>
          <w:rFonts w:hint="eastAsia" w:ascii="宋体" w:hAnsi="宋体" w:cs="宋体"/>
          <w:bCs/>
          <w:color w:val="auto"/>
          <w:szCs w:val="32"/>
          <w:highlight w:val="none"/>
        </w:rPr>
        <w:fldChar w:fldCharType="end"/>
      </w:r>
    </w:p>
    <w:p w14:paraId="6971D280">
      <w:pPr>
        <w:spacing w:line="440" w:lineRule="exact"/>
        <w:rPr>
          <w:rFonts w:ascii="宋体" w:hAnsi="宋体"/>
          <w:b/>
          <w:color w:val="auto"/>
          <w:sz w:val="32"/>
          <w:szCs w:val="32"/>
          <w:highlight w:val="none"/>
        </w:rPr>
      </w:pPr>
    </w:p>
    <w:p w14:paraId="585CE91E">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14:paraId="6DFA3E26">
      <w:pPr>
        <w:spacing w:line="360" w:lineRule="auto"/>
        <w:jc w:val="center"/>
        <w:outlineLvl w:val="0"/>
        <w:rPr>
          <w:rFonts w:ascii="宋体" w:hAnsi="宋体"/>
          <w:b/>
          <w:color w:val="auto"/>
          <w:sz w:val="32"/>
          <w:szCs w:val="32"/>
          <w:highlight w:val="none"/>
        </w:rPr>
      </w:pPr>
      <w:bookmarkStart w:id="2" w:name="_Toc22821"/>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14:paraId="0CAA3F1D">
      <w:pPr>
        <w:keepNext w:val="0"/>
        <w:keepLines w:val="0"/>
        <w:pageBreakBefore w:val="0"/>
        <w:widowControl/>
        <w:kinsoku/>
        <w:wordWrap/>
        <w:overflowPunct/>
        <w:topLinePunct w:val="0"/>
        <w:autoSpaceDE/>
        <w:autoSpaceDN/>
        <w:bidi w:val="0"/>
        <w:adjustRightInd w:val="0"/>
        <w:snapToGrid w:val="0"/>
        <w:spacing w:afterAutospacing="0" w:line="360" w:lineRule="auto"/>
        <w:jc w:val="center"/>
        <w:textAlignment w:val="auto"/>
        <w:rPr>
          <w:rFonts w:hint="eastAsia" w:ascii="宋体" w:hAnsi="宋体" w:eastAsia="宋体" w:cs="宋体"/>
          <w:b/>
          <w:bCs w:val="0"/>
          <w:color w:val="auto"/>
          <w:kern w:val="0"/>
          <w:sz w:val="28"/>
          <w:szCs w:val="28"/>
          <w:lang w:eastAsia="zh-CN"/>
        </w:rPr>
      </w:pPr>
      <w:r>
        <w:rPr>
          <w:rFonts w:hint="eastAsia" w:ascii="宋体" w:hAnsi="宋体" w:cs="宋体"/>
          <w:b/>
          <w:bCs w:val="0"/>
          <w:color w:val="auto"/>
          <w:kern w:val="0"/>
          <w:sz w:val="28"/>
          <w:szCs w:val="28"/>
          <w:u w:val="none"/>
          <w:lang w:val="en-US" w:eastAsia="zh-CN"/>
        </w:rPr>
        <w:t>驻马店市中心医院移液器采购项目</w:t>
      </w:r>
      <w:r>
        <w:rPr>
          <w:rFonts w:hint="eastAsia" w:ascii="宋体" w:hAnsi="宋体" w:eastAsia="宋体" w:cs="宋体"/>
          <w:b/>
          <w:bCs w:val="0"/>
          <w:color w:val="auto"/>
          <w:kern w:val="0"/>
          <w:sz w:val="28"/>
          <w:szCs w:val="28"/>
          <w:u w:val="none"/>
          <w:lang w:val="en-US" w:eastAsia="zh-CN"/>
        </w:rPr>
        <w:t>竞争性磋商</w:t>
      </w:r>
      <w:r>
        <w:rPr>
          <w:rFonts w:hint="eastAsia" w:ascii="宋体" w:hAnsi="宋体" w:eastAsia="宋体" w:cs="宋体"/>
          <w:b/>
          <w:bCs w:val="0"/>
          <w:color w:val="auto"/>
          <w:kern w:val="0"/>
          <w:sz w:val="28"/>
          <w:szCs w:val="28"/>
        </w:rPr>
        <w:t>公告</w:t>
      </w:r>
      <w:r>
        <w:rPr>
          <w:rFonts w:hint="eastAsia" w:ascii="宋体" w:hAnsi="宋体" w:cs="宋体"/>
          <w:b/>
          <w:bCs w:val="0"/>
          <w:color w:val="auto"/>
          <w:kern w:val="0"/>
          <w:sz w:val="28"/>
          <w:szCs w:val="28"/>
          <w:lang w:eastAsia="zh-CN"/>
        </w:rPr>
        <w:t>（三次）</w:t>
      </w:r>
    </w:p>
    <w:p w14:paraId="3C4C62D5">
      <w:pPr>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cs="宋体"/>
          <w:color w:val="auto"/>
          <w:u w:val="single"/>
          <w:lang w:val="en-US" w:eastAsia="zh-CN"/>
        </w:rPr>
        <w:t xml:space="preserve"> 移液器采购项目（三次） </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14:paraId="5CC8EB5A">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14:paraId="2452D651">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val="en-US" w:eastAsia="zh-CN"/>
        </w:rPr>
        <w:t>驻马店市中心医院移液器采购项目（三次）</w:t>
      </w:r>
      <w:r>
        <w:rPr>
          <w:rFonts w:hint="eastAsia" w:ascii="宋体" w:hAnsi="宋体" w:eastAsia="宋体" w:cs="宋体"/>
          <w:color w:val="auto"/>
          <w:szCs w:val="21"/>
          <w:highlight w:val="none"/>
          <w:shd w:val="clear" w:color="auto" w:fill="FFFFFF"/>
          <w:lang w:eastAsia="zh-CN"/>
        </w:rPr>
        <w:t>；</w:t>
      </w:r>
    </w:p>
    <w:p w14:paraId="397C85B3">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14:paraId="57BC5636">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7.5万元</w:t>
      </w:r>
      <w:r>
        <w:rPr>
          <w:rFonts w:hint="eastAsia" w:ascii="宋体" w:hAnsi="宋体" w:eastAsia="宋体" w:cs="宋体"/>
          <w:color w:val="auto"/>
          <w:szCs w:val="21"/>
          <w:highlight w:val="none"/>
          <w:shd w:val="clear" w:color="auto" w:fill="FFFFFF"/>
          <w:lang w:val="en-US" w:eastAsia="zh-CN"/>
        </w:rPr>
        <w:t>；</w:t>
      </w:r>
    </w:p>
    <w:p w14:paraId="60F15CB1">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交货期</w:t>
      </w:r>
      <w:r>
        <w:rPr>
          <w:rFonts w:hint="eastAsia" w:ascii="宋体" w:hAnsi="宋体" w:eastAsia="宋体" w:cs="宋体"/>
          <w:color w:val="auto"/>
          <w:szCs w:val="21"/>
          <w:highlight w:val="none"/>
          <w:shd w:val="clear" w:color="auto" w:fill="FFFFFF"/>
          <w:lang w:val="en-US" w:eastAsia="zh-CN"/>
        </w:rPr>
        <w:t>：</w:t>
      </w:r>
      <w:r>
        <w:rPr>
          <w:rFonts w:hint="eastAsia" w:ascii="宋体" w:hAnsi="宋体" w:cs="宋体"/>
          <w:color w:val="auto"/>
          <w:szCs w:val="21"/>
          <w:highlight w:val="none"/>
          <w:shd w:val="clear" w:color="auto" w:fill="FFFFFF"/>
          <w:lang w:val="en-US" w:eastAsia="zh-CN"/>
        </w:rPr>
        <w:t>合同签订后60日内交货，最终以合同约定内容为准。</w:t>
      </w:r>
      <w:r>
        <w:rPr>
          <w:rFonts w:hint="eastAsia" w:ascii="宋体" w:hAnsi="宋体" w:eastAsia="宋体" w:cs="宋体"/>
          <w:color w:val="auto"/>
          <w:szCs w:val="21"/>
          <w:highlight w:val="none"/>
          <w:shd w:val="clear" w:color="auto" w:fill="FFFFFF"/>
          <w:lang w:val="en-US" w:eastAsia="zh-CN"/>
        </w:rPr>
        <w:t>；</w:t>
      </w:r>
    </w:p>
    <w:p w14:paraId="5C8CB60B">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rPr>
        <w:t>、质量要求：符合国家现行标准要求</w:t>
      </w:r>
      <w:r>
        <w:rPr>
          <w:rFonts w:hint="eastAsia" w:ascii="宋体" w:hAnsi="宋体" w:eastAsia="宋体" w:cs="宋体"/>
          <w:color w:val="auto"/>
          <w:szCs w:val="21"/>
          <w:highlight w:val="none"/>
          <w:shd w:val="clear" w:color="auto" w:fill="FFFFFF"/>
          <w:lang w:eastAsia="zh-CN"/>
        </w:rPr>
        <w:t>。</w:t>
      </w:r>
    </w:p>
    <w:p w14:paraId="13285FF0">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pPr>
      <w:bookmarkStart w:id="4" w:name="_Toc18607"/>
      <w:bookmarkStart w:id="5" w:name="_Toc27704"/>
      <w:bookmarkStart w:id="6" w:name="_Toc16639"/>
      <w:bookmarkStart w:id="7" w:name="_Toc23626"/>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二、</w:t>
      </w:r>
      <w:bookmarkEnd w:id="3"/>
      <w:bookmarkEnd w:id="4"/>
      <w:bookmarkEnd w:id="5"/>
      <w:bookmarkEnd w:id="6"/>
      <w:bookmarkEnd w:id="7"/>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供应商资格要求：</w:t>
      </w:r>
    </w:p>
    <w:p w14:paraId="6AE3857E">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bookmarkStart w:id="8" w:name="_Toc30971"/>
      <w:bookmarkStart w:id="9" w:name="_Toc23395"/>
      <w:bookmarkStart w:id="10" w:name="_Toc9562"/>
      <w:bookmarkStart w:id="11" w:name="_Toc30643"/>
      <w:bookmarkStart w:id="12" w:name="_Toc7823"/>
      <w:r>
        <w:rPr>
          <w:rFonts w:hint="eastAsia" w:ascii="宋体" w:hAnsi="宋体" w:eastAsia="宋体" w:cs="宋体"/>
          <w:color w:val="000000" w:themeColor="text1"/>
          <w:kern w:val="2"/>
          <w:sz w:val="21"/>
          <w:szCs w:val="24"/>
          <w:lang w:val="en-US" w:eastAsia="zh-CN" w:bidi="ar-SA"/>
          <w14:textFill>
            <w14:solidFill>
              <w14:schemeClr w14:val="tx1"/>
            </w14:solidFill>
          </w14:textFill>
        </w:rPr>
        <w:t>1、供应商应为注册在中华人民共和国境内的，且具有独立承担民事责任能力，提供营业执照等证明文件。</w:t>
      </w:r>
    </w:p>
    <w:p w14:paraId="60B952CC">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2、供应商应提供2022年度或2023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35437473">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3、具有履行合同所必需的设备和专业技术能力（提供书面声明函）；</w:t>
      </w:r>
    </w:p>
    <w:p w14:paraId="1C7F545F">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4、参加本采购活动前三年内，在经营活动中没有重大违法记录（提供书面声明函）；</w:t>
      </w:r>
    </w:p>
    <w:p w14:paraId="3E998474">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5、符合法律、行政法规规定的其他条件；</w:t>
      </w:r>
    </w:p>
    <w:p w14:paraId="2A2D569C">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6、特定资格要求：供应商如为代理商的并所投产品如为进口产品的，需提供拟投产品制造商或中国境内办事处或中国总代理经销商针对本项目的授权书。</w:t>
      </w:r>
    </w:p>
    <w:p w14:paraId="1F7D404D">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cs="宋体"/>
          <w:color w:val="000000" w:themeColor="text1"/>
          <w:kern w:val="2"/>
          <w:sz w:val="21"/>
          <w:szCs w:val="24"/>
          <w:lang w:val="en-US" w:eastAsia="zh-CN" w:bidi="ar-SA"/>
          <w14:textFill>
            <w14:solidFill>
              <w14:schemeClr w14:val="tx1"/>
            </w14:solidFill>
          </w14:textFill>
        </w:rPr>
        <w:t>7</w:t>
      </w:r>
      <w:r>
        <w:rPr>
          <w:rFonts w:hint="eastAsia" w:ascii="宋体" w:hAnsi="宋体" w:eastAsia="宋体" w:cs="宋体"/>
          <w:color w:val="000000" w:themeColor="text1"/>
          <w:kern w:val="2"/>
          <w:sz w:val="21"/>
          <w:szCs w:val="24"/>
          <w:lang w:val="en-US" w:eastAsia="zh-CN" w:bidi="ar-SA"/>
          <w14:textFill>
            <w14:solidFill>
              <w14:schemeClr w14:val="tx1"/>
            </w14:solidFill>
          </w14:textFill>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1B320EE3">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cs="宋体"/>
          <w:color w:val="000000" w:themeColor="text1"/>
          <w:kern w:val="2"/>
          <w:sz w:val="21"/>
          <w:szCs w:val="24"/>
          <w:lang w:val="en-US" w:eastAsia="zh-CN" w:bidi="ar-SA"/>
          <w14:textFill>
            <w14:solidFill>
              <w14:schemeClr w14:val="tx1"/>
            </w14:solidFill>
          </w14:textFill>
        </w:rPr>
        <w:t>8</w:t>
      </w:r>
      <w:r>
        <w:rPr>
          <w:rFonts w:hint="eastAsia" w:ascii="宋体" w:hAnsi="宋体" w:eastAsia="宋体" w:cs="宋体"/>
          <w:color w:val="000000" w:themeColor="text1"/>
          <w:kern w:val="2"/>
          <w:sz w:val="21"/>
          <w:szCs w:val="24"/>
          <w:lang w:val="en-US" w:eastAsia="zh-CN" w:bidi="ar-SA"/>
          <w14:textFill>
            <w14:solidFill>
              <w14:schemeClr w14:val="tx1"/>
            </w14:solidFill>
          </w14:textFill>
        </w:rPr>
        <w:t>、单位负责人为同一人或者存在直接控股、管理关系的不同供应商，不得参加同一合同项下的投标（提供书面声明函）。一经发现，将导致投标同时被拒绝。</w:t>
      </w:r>
    </w:p>
    <w:p w14:paraId="76A63970">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cs="宋体"/>
          <w:color w:val="000000" w:themeColor="text1"/>
          <w:kern w:val="2"/>
          <w:sz w:val="21"/>
          <w:szCs w:val="24"/>
          <w:lang w:val="en-US" w:eastAsia="zh-CN" w:bidi="ar-SA"/>
          <w14:textFill>
            <w14:solidFill>
              <w14:schemeClr w14:val="tx1"/>
            </w14:solidFill>
          </w14:textFill>
        </w:rPr>
        <w:t>9</w:t>
      </w:r>
      <w:r>
        <w:rPr>
          <w:rFonts w:hint="eastAsia" w:ascii="宋体" w:hAnsi="宋体" w:eastAsia="宋体" w:cs="宋体"/>
          <w:color w:val="000000" w:themeColor="text1"/>
          <w:kern w:val="2"/>
          <w:sz w:val="21"/>
          <w:szCs w:val="24"/>
          <w:lang w:val="en-US" w:eastAsia="zh-CN" w:bidi="ar-SA"/>
          <w14:textFill>
            <w14:solidFill>
              <w14:schemeClr w14:val="tx1"/>
            </w14:solidFill>
          </w14:textFill>
        </w:rPr>
        <w:t>、不接受联合体投标。</w:t>
      </w:r>
    </w:p>
    <w:p w14:paraId="283D8FB5">
      <w:pPr>
        <w:keepNext w:val="0"/>
        <w:keepLines w:val="0"/>
        <w:widowControl/>
        <w:snapToGrid w:val="0"/>
        <w:spacing w:before="0" w:after="0" w:line="360" w:lineRule="auto"/>
        <w:jc w:val="left"/>
        <w:outlineLvl w:val="1"/>
        <w:rPr>
          <w:rFonts w:ascii="宋体" w:hAnsi="宋体" w:eastAsia="宋体" w:cs="宋体"/>
          <w:b/>
          <w:bCs/>
          <w:color w:val="auto"/>
          <w:kern w:val="2"/>
          <w:sz w:val="21"/>
          <w:szCs w:val="24"/>
          <w:lang w:val="en-US" w:eastAsia="zh-CN" w:bidi="ar-SA"/>
        </w:rPr>
      </w:pPr>
      <w:r>
        <w:rPr>
          <w:rFonts w:hint="eastAsia" w:ascii="宋体" w:hAnsi="宋体" w:cs="宋体"/>
          <w:b/>
          <w:bCs/>
          <w:color w:val="auto"/>
          <w:kern w:val="2"/>
          <w:sz w:val="21"/>
          <w:szCs w:val="24"/>
          <w:lang w:val="en-US" w:eastAsia="zh-CN" w:bidi="ar-SA"/>
        </w:rPr>
        <w:t>三</w:t>
      </w:r>
      <w:r>
        <w:rPr>
          <w:rFonts w:hint="eastAsia" w:ascii="宋体" w:hAnsi="宋体" w:eastAsia="宋体" w:cs="宋体"/>
          <w:b/>
          <w:bCs/>
          <w:color w:val="auto"/>
          <w:kern w:val="2"/>
          <w:sz w:val="21"/>
          <w:szCs w:val="24"/>
          <w:lang w:val="en-US" w:eastAsia="zh-CN" w:bidi="ar-SA"/>
        </w:rPr>
        <w:t>、获取采购文件</w:t>
      </w:r>
      <w:bookmarkEnd w:id="8"/>
      <w:bookmarkEnd w:id="9"/>
      <w:bookmarkEnd w:id="10"/>
      <w:bookmarkEnd w:id="11"/>
      <w:bookmarkEnd w:id="12"/>
    </w:p>
    <w:p w14:paraId="19244E0C">
      <w:pPr>
        <w:widowControl/>
        <w:adjustRightInd w:val="0"/>
        <w:snapToGrid w:val="0"/>
        <w:spacing w:line="360" w:lineRule="auto"/>
        <w:ind w:firstLine="420" w:firstLineChars="200"/>
        <w:jc w:val="left"/>
        <w:rPr>
          <w:rFonts w:hint="default" w:ascii="宋体" w:hAnsi="宋体" w:eastAsia="宋体" w:cs="宋体"/>
          <w:color w:val="000000" w:themeColor="text1"/>
          <w:szCs w:val="21"/>
          <w:shd w:val="clear" w:color="auto" w:fill="FFFFFF"/>
          <w:lang w:val="en-US"/>
          <w14:textFill>
            <w14:solidFill>
              <w14:schemeClr w14:val="tx1"/>
            </w14:solidFill>
          </w14:textFill>
        </w:rPr>
      </w:pPr>
      <w:r>
        <w:rPr>
          <w:rFonts w:hint="eastAsia" w:ascii="宋体" w:hAnsi="宋体" w:eastAsia="宋体" w:cs="宋体"/>
          <w:color w:val="auto"/>
          <w:szCs w:val="21"/>
          <w:shd w:val="clear" w:color="auto" w:fill="FFFFFF"/>
        </w:rPr>
        <w:t>1</w:t>
      </w:r>
      <w:r>
        <w:rPr>
          <w:rFonts w:hint="eastAsia" w:ascii="宋体" w:hAnsi="宋体" w:cs="宋体"/>
          <w:color w:val="000000" w:themeColor="text1"/>
          <w:szCs w:val="21"/>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shd w:val="clear" w:color="auto" w:fill="FFFFFF"/>
          <w14:textFill>
            <w14:solidFill>
              <w14:schemeClr w14:val="tx1"/>
            </w14:solidFill>
          </w14:textFill>
        </w:rPr>
        <w:t>时</w:t>
      </w:r>
      <w:r>
        <w:rPr>
          <w:rFonts w:hint="eastAsia" w:ascii="宋体" w:hAnsi="宋体" w:eastAsia="宋体" w:cs="宋体"/>
          <w:color w:val="auto"/>
          <w:szCs w:val="21"/>
          <w:shd w:val="clear" w:color="auto" w:fill="FFFFFF"/>
        </w:rPr>
        <w:t>间：</w:t>
      </w:r>
      <w:r>
        <w:rPr>
          <w:rFonts w:hint="eastAsia" w:ascii="宋体" w:hAnsi="宋体" w:eastAsia="宋体" w:cs="宋体"/>
          <w:color w:val="FF0000"/>
          <w:szCs w:val="21"/>
          <w:highlight w:val="none"/>
          <w:shd w:val="clear" w:color="auto" w:fill="FFFFFF"/>
        </w:rPr>
        <w:t>20</w:t>
      </w:r>
      <w:r>
        <w:rPr>
          <w:rFonts w:hint="eastAsia" w:ascii="宋体" w:hAnsi="宋体" w:cs="宋体"/>
          <w:color w:val="FF0000"/>
          <w:szCs w:val="21"/>
          <w:highlight w:val="none"/>
          <w:shd w:val="clear" w:color="auto" w:fill="FFFFFF"/>
          <w:lang w:val="en-US" w:eastAsia="zh-CN"/>
        </w:rPr>
        <w:t>24</w:t>
      </w:r>
      <w:r>
        <w:rPr>
          <w:rFonts w:hint="eastAsia" w:ascii="宋体" w:hAnsi="宋体" w:eastAsia="宋体" w:cs="宋体"/>
          <w:color w:val="FF0000"/>
          <w:szCs w:val="21"/>
          <w:highlight w:val="none"/>
          <w:shd w:val="clear" w:color="auto" w:fill="FFFFFF"/>
        </w:rPr>
        <w:t>年</w:t>
      </w:r>
      <w:r>
        <w:rPr>
          <w:rFonts w:hint="eastAsia" w:ascii="宋体" w:hAnsi="宋体" w:cs="宋体"/>
          <w:color w:val="FF0000"/>
          <w:szCs w:val="21"/>
          <w:highlight w:val="none"/>
          <w:shd w:val="clear" w:color="auto" w:fill="FFFFFF"/>
          <w:lang w:val="en-US" w:eastAsia="zh-CN"/>
        </w:rPr>
        <w:t>7</w:t>
      </w:r>
      <w:r>
        <w:rPr>
          <w:rFonts w:hint="eastAsia" w:ascii="宋体" w:hAnsi="宋体" w:eastAsia="宋体" w:cs="宋体"/>
          <w:color w:val="FF0000"/>
          <w:szCs w:val="21"/>
          <w:highlight w:val="none"/>
          <w:shd w:val="clear" w:color="auto" w:fill="FFFFFF"/>
        </w:rPr>
        <w:t>月</w:t>
      </w:r>
      <w:r>
        <w:rPr>
          <w:rFonts w:hint="eastAsia" w:ascii="宋体" w:hAnsi="宋体" w:cs="宋体"/>
          <w:color w:val="FF0000"/>
          <w:szCs w:val="21"/>
          <w:highlight w:val="none"/>
          <w:shd w:val="clear" w:color="auto" w:fill="FFFFFF"/>
          <w:lang w:val="en-US" w:eastAsia="zh-CN"/>
        </w:rPr>
        <w:t>18</w:t>
      </w:r>
      <w:r>
        <w:rPr>
          <w:rFonts w:hint="eastAsia" w:ascii="宋体" w:hAnsi="宋体" w:eastAsia="宋体" w:cs="宋体"/>
          <w:color w:val="FF0000"/>
          <w:szCs w:val="21"/>
          <w:highlight w:val="none"/>
          <w:shd w:val="clear" w:color="auto" w:fill="FFFFFF"/>
        </w:rPr>
        <w:t>日-202</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年</w:t>
      </w:r>
      <w:r>
        <w:rPr>
          <w:rFonts w:hint="eastAsia" w:ascii="宋体" w:hAnsi="宋体" w:cs="宋体"/>
          <w:color w:val="FF0000"/>
          <w:szCs w:val="21"/>
          <w:highlight w:val="none"/>
          <w:shd w:val="clear" w:color="auto" w:fill="FFFFFF"/>
          <w:lang w:val="en-US" w:eastAsia="zh-CN"/>
        </w:rPr>
        <w:t>7</w:t>
      </w:r>
      <w:r>
        <w:rPr>
          <w:rFonts w:hint="eastAsia" w:ascii="宋体" w:hAnsi="宋体" w:eastAsia="宋体" w:cs="宋体"/>
          <w:color w:val="FF0000"/>
          <w:szCs w:val="21"/>
          <w:highlight w:val="none"/>
          <w:shd w:val="clear" w:color="auto" w:fill="FFFFFF"/>
        </w:rPr>
        <w:t>月</w:t>
      </w:r>
      <w:r>
        <w:rPr>
          <w:rFonts w:hint="eastAsia" w:ascii="宋体" w:hAnsi="宋体" w:cs="宋体"/>
          <w:color w:val="FF0000"/>
          <w:szCs w:val="21"/>
          <w:highlight w:val="none"/>
          <w:shd w:val="clear" w:color="auto" w:fill="FFFFFF"/>
          <w:lang w:val="en-US" w:eastAsia="zh-CN"/>
        </w:rPr>
        <w:t>22</w:t>
      </w:r>
      <w:r>
        <w:rPr>
          <w:rFonts w:hint="eastAsia" w:ascii="宋体" w:hAnsi="宋体" w:eastAsia="宋体" w:cs="宋体"/>
          <w:color w:val="FF0000"/>
          <w:szCs w:val="21"/>
          <w:highlight w:val="none"/>
          <w:shd w:val="clear" w:color="auto" w:fill="FFFFFF"/>
        </w:rPr>
        <w:t>日</w:t>
      </w:r>
      <w:r>
        <w:rPr>
          <w:rFonts w:hint="eastAsia" w:ascii="宋体" w:hAnsi="宋体" w:eastAsia="宋体" w:cs="宋体"/>
          <w:color w:val="auto"/>
          <w:szCs w:val="21"/>
          <w:shd w:val="clear" w:color="auto" w:fill="FFFFFF"/>
        </w:rPr>
        <w:t>，上午8：30</w:t>
      </w:r>
      <w:r>
        <w:rPr>
          <w:rFonts w:hint="eastAsia" w:ascii="宋体" w:hAnsi="宋体" w:eastAsia="宋体" w:cs="宋体"/>
          <w:color w:val="000000" w:themeColor="text1"/>
          <w:szCs w:val="21"/>
          <w:shd w:val="clear" w:color="auto" w:fill="FFFFFF"/>
          <w14:textFill>
            <w14:solidFill>
              <w14:schemeClr w14:val="tx1"/>
            </w14:solidFill>
          </w14:textFill>
        </w:rPr>
        <w:t>-11:30，下午14:30-17:30（北京时间，法定节假日除外）</w:t>
      </w:r>
      <w:r>
        <w:rPr>
          <w:rFonts w:hint="eastAsia" w:ascii="宋体" w:hAnsi="宋体" w:cs="宋体"/>
          <w:color w:val="000000" w:themeColor="text1"/>
          <w:szCs w:val="21"/>
          <w:shd w:val="clear" w:color="auto" w:fill="FFFFFF"/>
          <w:lang w:val="en-US" w:eastAsia="zh-CN"/>
          <w14:textFill>
            <w14:solidFill>
              <w14:schemeClr w14:val="tx1"/>
            </w14:solidFill>
          </w14:textFill>
        </w:rPr>
        <w:t>。</w:t>
      </w:r>
    </w:p>
    <w:p w14:paraId="47F52F33">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2.凡报名成功的供应商无故不来参与投标的，列入我院黑名</w:t>
      </w:r>
      <w:r>
        <w:rPr>
          <w:rFonts w:hint="eastAsia" w:ascii="宋体" w:hAnsi="宋体" w:eastAsia="宋体" w:cs="宋体"/>
          <w:color w:val="auto"/>
          <w:kern w:val="0"/>
          <w:sz w:val="21"/>
          <w:szCs w:val="21"/>
          <w:shd w:val="clear" w:color="auto" w:fill="FFFFFF"/>
          <w:lang w:val="en-US" w:eastAsia="zh-CN" w:bidi="ar-SA"/>
        </w:rPr>
        <w:t xml:space="preserve">单，一年内不得参与我院任何采购活动。中标供应商缴纳相应服务费。 </w:t>
      </w:r>
    </w:p>
    <w:p w14:paraId="08AB09BF">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934027204@qq.com并标明XX公司XX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w:t>
      </w:r>
    </w:p>
    <w:p w14:paraId="6969CDA9">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14:paraId="72C9CE4C">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3" w:name="_Toc15135"/>
      <w:bookmarkStart w:id="14" w:name="_Toc10738"/>
      <w:bookmarkStart w:id="15" w:name="_Toc15111"/>
      <w:bookmarkStart w:id="16" w:name="_Toc25869"/>
      <w:bookmarkStart w:id="17" w:name="_Toc27480"/>
      <w:r>
        <w:rPr>
          <w:rFonts w:hint="eastAsia" w:ascii="宋体" w:hAnsi="宋体" w:cs="宋体"/>
          <w:b/>
          <w:bCs/>
          <w:color w:val="auto"/>
          <w:kern w:val="2"/>
          <w:sz w:val="21"/>
          <w:szCs w:val="21"/>
          <w:shd w:val="clear" w:color="auto" w:fill="FFFFFF"/>
          <w:lang w:val="en-US" w:eastAsia="zh-CN" w:bidi="ar-SA"/>
        </w:rPr>
        <w:t>四</w:t>
      </w:r>
      <w:r>
        <w:rPr>
          <w:rFonts w:hint="eastAsia" w:ascii="宋体" w:hAnsi="宋体" w:eastAsia="宋体" w:cs="宋体"/>
          <w:b/>
          <w:bCs/>
          <w:color w:val="auto"/>
          <w:kern w:val="2"/>
          <w:sz w:val="21"/>
          <w:szCs w:val="21"/>
          <w:shd w:val="clear" w:color="auto" w:fill="FFFFFF"/>
          <w:lang w:val="en-US" w:eastAsia="zh-CN" w:bidi="ar-SA"/>
        </w:rPr>
        <w:t>、投标截止时间及地点</w:t>
      </w:r>
      <w:bookmarkEnd w:id="13"/>
      <w:bookmarkEnd w:id="14"/>
      <w:bookmarkEnd w:id="15"/>
      <w:bookmarkEnd w:id="16"/>
      <w:bookmarkEnd w:id="17"/>
    </w:p>
    <w:p w14:paraId="0FA85C63">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14:paraId="7047EA0B">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14:paraId="199F1C03">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r>
        <w:rPr>
          <w:rFonts w:hint="eastAsia" w:ascii="宋体" w:hAnsi="宋体" w:cs="宋体"/>
          <w:b/>
          <w:bCs/>
          <w:color w:val="auto"/>
          <w:kern w:val="2"/>
          <w:sz w:val="21"/>
          <w:szCs w:val="21"/>
          <w:shd w:val="clear" w:color="auto" w:fill="FFFFFF"/>
          <w:lang w:val="en-US" w:eastAsia="zh-CN" w:bidi="ar-SA"/>
        </w:rPr>
        <w:t>五</w:t>
      </w:r>
      <w:r>
        <w:rPr>
          <w:rFonts w:hint="eastAsia" w:ascii="宋体" w:hAnsi="宋体" w:eastAsia="宋体" w:cs="宋体"/>
          <w:b/>
          <w:bCs/>
          <w:color w:val="auto"/>
          <w:kern w:val="2"/>
          <w:sz w:val="21"/>
          <w:szCs w:val="21"/>
          <w:shd w:val="clear" w:color="auto" w:fill="FFFFFF"/>
          <w:lang w:val="en-US" w:eastAsia="zh-CN" w:bidi="ar-SA"/>
        </w:rPr>
        <w:t>、开标时间及地点</w:t>
      </w:r>
    </w:p>
    <w:p w14:paraId="679C93AF">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cs="宋体"/>
          <w:color w:val="auto"/>
          <w:kern w:val="0"/>
          <w:sz w:val="21"/>
          <w:szCs w:val="21"/>
          <w:highlight w:val="none"/>
          <w:shd w:val="clear" w:color="auto" w:fill="FFFFFF"/>
          <w:lang w:val="en-US" w:eastAsia="zh-CN" w:bidi="ar-SA"/>
        </w:rPr>
        <w:t>。</w:t>
      </w:r>
    </w:p>
    <w:p w14:paraId="2274805E">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14:paraId="012F5736">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8" w:name="_Toc29784"/>
      <w:bookmarkStart w:id="19" w:name="_Toc20287"/>
      <w:bookmarkStart w:id="20" w:name="_Toc6523"/>
      <w:bookmarkStart w:id="21" w:name="_Toc30918"/>
      <w:r>
        <w:rPr>
          <w:rFonts w:hint="eastAsia" w:ascii="宋体" w:hAnsi="宋体" w:cs="宋体"/>
          <w:b/>
          <w:bCs/>
          <w:color w:val="auto"/>
          <w:kern w:val="2"/>
          <w:sz w:val="21"/>
          <w:szCs w:val="21"/>
          <w:shd w:val="clear" w:color="auto" w:fill="FFFFFF"/>
          <w:lang w:val="en-US" w:eastAsia="zh-CN" w:bidi="ar-SA"/>
        </w:rPr>
        <w:t>六</w:t>
      </w:r>
      <w:r>
        <w:rPr>
          <w:rFonts w:hint="eastAsia" w:ascii="宋体" w:hAnsi="宋体" w:eastAsia="宋体" w:cs="宋体"/>
          <w:b/>
          <w:bCs/>
          <w:color w:val="auto"/>
          <w:kern w:val="2"/>
          <w:sz w:val="21"/>
          <w:szCs w:val="21"/>
          <w:shd w:val="clear" w:color="auto" w:fill="FFFFFF"/>
          <w:lang w:val="en-US" w:eastAsia="zh-CN" w:bidi="ar-SA"/>
        </w:rPr>
        <w:t>、发布公告的媒介及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18"/>
      <w:bookmarkEnd w:id="19"/>
      <w:bookmarkEnd w:id="20"/>
      <w:bookmarkEnd w:id="21"/>
    </w:p>
    <w:p w14:paraId="73500AA5">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795"/>
      <w:bookmarkStart w:id="23" w:name="_Toc35393626"/>
    </w:p>
    <w:bookmarkEnd w:id="22"/>
    <w:bookmarkEnd w:id="23"/>
    <w:p w14:paraId="0F55160D">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4" w:name="_Toc16291"/>
      <w:bookmarkStart w:id="25" w:name="_Toc3604"/>
      <w:bookmarkStart w:id="26" w:name="_Toc31928"/>
      <w:bookmarkStart w:id="27" w:name="_Toc24274"/>
      <w:bookmarkStart w:id="28" w:name="_Toc27370"/>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14:paraId="6ECDE7BD">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报名联系人：陈先生</w:t>
      </w:r>
    </w:p>
    <w:p w14:paraId="4D5E7AFC">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联系电话：18838148020</w:t>
      </w:r>
    </w:p>
    <w:p w14:paraId="0F774EB6">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14:paraId="4D57D881">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14:paraId="6C9FF582">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14:paraId="30B26C0A">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14:paraId="56E177DE">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监督电话：0396-2726678</w:t>
      </w:r>
    </w:p>
    <w:p w14:paraId="1E875599">
      <w:pPr>
        <w:pStyle w:val="29"/>
        <w:rPr>
          <w:rFonts w:hint="eastAsia"/>
          <w:lang w:val="en-US" w:eastAsia="zh-CN"/>
        </w:rPr>
      </w:pPr>
    </w:p>
    <w:p w14:paraId="36FAC8F7">
      <w:pPr>
        <w:widowControl/>
        <w:snapToGrid w:val="0"/>
        <w:spacing w:before="0" w:beforeAutospacing="0" w:after="0" w:afterAutospacing="0" w:line="360" w:lineRule="auto"/>
        <w:ind w:firstLine="420" w:firstLineChars="200"/>
        <w:jc w:val="righ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驻马店市中心医院采购科</w:t>
      </w:r>
    </w:p>
    <w:p w14:paraId="3B1E5C68">
      <w:pPr>
        <w:pStyle w:val="27"/>
        <w:widowControl/>
        <w:snapToGrid w:val="0"/>
        <w:spacing w:before="0" w:beforeAutospacing="0" w:after="0" w:afterAutospacing="0" w:line="360" w:lineRule="auto"/>
        <w:ind w:firstLine="420" w:firstLineChars="200"/>
        <w:jc w:val="center"/>
        <w:rPr>
          <w:rFonts w:ascii="宋体" w:hAnsi="宋体" w:cs="宋体"/>
          <w:color w:val="auto"/>
          <w:sz w:val="21"/>
          <w:szCs w:val="21"/>
          <w:highlight w:val="none"/>
          <w:shd w:val="clear" w:color="auto" w:fill="FFFFFF"/>
        </w:rPr>
      </w:pPr>
      <w:r>
        <w:rPr>
          <w:rFonts w:hint="eastAsia" w:ascii="宋体" w:hAnsi="宋体" w:cs="宋体"/>
          <w:color w:val="auto"/>
          <w:kern w:val="0"/>
          <w:sz w:val="21"/>
          <w:szCs w:val="21"/>
          <w:shd w:val="clear" w:color="auto" w:fill="FFFFFF"/>
          <w:lang w:val="en-US" w:eastAsia="zh-CN" w:bidi="ar-SA"/>
        </w:rPr>
        <w:t xml:space="preserve">                                                         </w:t>
      </w:r>
      <w:r>
        <w:rPr>
          <w:rFonts w:hint="eastAsia" w:ascii="宋体" w:hAnsi="宋体" w:eastAsia="宋体" w:cs="宋体"/>
          <w:color w:val="FF0000"/>
          <w:kern w:val="0"/>
          <w:sz w:val="21"/>
          <w:szCs w:val="21"/>
          <w:highlight w:val="none"/>
          <w:shd w:val="clear" w:color="auto" w:fill="FFFFFF"/>
          <w:lang w:val="en-US" w:eastAsia="zh-CN" w:bidi="ar-SA"/>
        </w:rPr>
        <w:t>202</w:t>
      </w:r>
      <w:r>
        <w:rPr>
          <w:rFonts w:hint="eastAsia" w:ascii="宋体" w:hAnsi="宋体" w:cs="宋体"/>
          <w:color w:val="FF0000"/>
          <w:kern w:val="0"/>
          <w:sz w:val="21"/>
          <w:szCs w:val="21"/>
          <w:highlight w:val="none"/>
          <w:shd w:val="clear" w:color="auto" w:fill="FFFFFF"/>
          <w:lang w:val="en-US" w:eastAsia="zh-CN" w:bidi="ar-SA"/>
        </w:rPr>
        <w:t>4</w:t>
      </w:r>
      <w:r>
        <w:rPr>
          <w:rFonts w:hint="eastAsia" w:ascii="宋体" w:hAnsi="宋体" w:eastAsia="宋体" w:cs="宋体"/>
          <w:color w:val="FF0000"/>
          <w:kern w:val="0"/>
          <w:sz w:val="21"/>
          <w:szCs w:val="21"/>
          <w:highlight w:val="none"/>
          <w:shd w:val="clear" w:color="auto" w:fill="FFFFFF"/>
          <w:lang w:val="en-US" w:eastAsia="zh-CN" w:bidi="ar-SA"/>
        </w:rPr>
        <w:t>年</w:t>
      </w:r>
      <w:r>
        <w:rPr>
          <w:rFonts w:hint="eastAsia" w:ascii="宋体" w:hAnsi="宋体" w:cs="宋体"/>
          <w:color w:val="FF0000"/>
          <w:kern w:val="0"/>
          <w:sz w:val="21"/>
          <w:szCs w:val="21"/>
          <w:highlight w:val="none"/>
          <w:shd w:val="clear" w:color="auto" w:fill="FFFFFF"/>
          <w:lang w:val="en-US" w:eastAsia="zh-CN" w:bidi="ar-SA"/>
        </w:rPr>
        <w:t>7</w:t>
      </w:r>
      <w:r>
        <w:rPr>
          <w:rFonts w:hint="eastAsia" w:ascii="宋体" w:hAnsi="宋体" w:eastAsia="宋体" w:cs="宋体"/>
          <w:color w:val="FF0000"/>
          <w:kern w:val="0"/>
          <w:sz w:val="21"/>
          <w:szCs w:val="21"/>
          <w:highlight w:val="none"/>
          <w:shd w:val="clear" w:color="auto" w:fill="FFFFFF"/>
          <w:lang w:val="en-US" w:eastAsia="zh-CN" w:bidi="ar-SA"/>
        </w:rPr>
        <w:t>月</w:t>
      </w:r>
      <w:r>
        <w:rPr>
          <w:rFonts w:hint="eastAsia" w:ascii="宋体" w:hAnsi="宋体" w:cs="宋体"/>
          <w:color w:val="FF0000"/>
          <w:kern w:val="0"/>
          <w:sz w:val="21"/>
          <w:szCs w:val="21"/>
          <w:highlight w:val="none"/>
          <w:shd w:val="clear" w:color="auto" w:fill="FFFFFF"/>
          <w:lang w:val="en-US" w:eastAsia="zh-CN" w:bidi="ar-SA"/>
        </w:rPr>
        <w:t>17</w:t>
      </w:r>
      <w:bookmarkStart w:id="92" w:name="_GoBack"/>
      <w:bookmarkEnd w:id="92"/>
      <w:r>
        <w:rPr>
          <w:rFonts w:hint="eastAsia" w:ascii="宋体" w:hAnsi="宋体" w:eastAsia="宋体" w:cs="宋体"/>
          <w:color w:val="FF0000"/>
          <w:kern w:val="0"/>
          <w:sz w:val="21"/>
          <w:szCs w:val="21"/>
          <w:highlight w:val="none"/>
          <w:shd w:val="clear" w:color="auto" w:fill="FFFFFF"/>
          <w:lang w:val="en-US" w:eastAsia="zh-CN" w:bidi="ar-SA"/>
        </w:rPr>
        <w:t>日</w:t>
      </w:r>
    </w:p>
    <w:p w14:paraId="2FBF7D91">
      <w:pPr>
        <w:pStyle w:val="27"/>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p>
    <w:p w14:paraId="6B0827E6">
      <w:pPr>
        <w:rPr>
          <w:rFonts w:hint="eastAsia" w:ascii="宋体" w:hAnsi="宋体"/>
          <w:b/>
          <w:color w:val="auto"/>
          <w:sz w:val="32"/>
          <w:szCs w:val="32"/>
          <w:highlight w:val="none"/>
        </w:rPr>
      </w:pPr>
      <w:bookmarkStart w:id="29" w:name="_Toc29890"/>
      <w:bookmarkStart w:id="30" w:name="_Toc23793"/>
      <w:r>
        <w:rPr>
          <w:rFonts w:hint="eastAsia" w:ascii="宋体" w:hAnsi="宋体"/>
          <w:b/>
          <w:color w:val="auto"/>
          <w:sz w:val="32"/>
          <w:szCs w:val="32"/>
          <w:highlight w:val="none"/>
        </w:rPr>
        <w:br w:type="page"/>
      </w:r>
    </w:p>
    <w:p w14:paraId="58DDC03F">
      <w:pPr>
        <w:widowControl/>
        <w:spacing w:line="360" w:lineRule="auto"/>
        <w:ind w:firstLine="643" w:firstLineChars="200"/>
        <w:jc w:val="center"/>
        <w:outlineLvl w:val="0"/>
        <w:rPr>
          <w:rFonts w:ascii="宋体" w:hAnsi="宋体"/>
          <w:b/>
          <w:color w:val="auto"/>
          <w:sz w:val="32"/>
          <w:szCs w:val="32"/>
          <w:highlight w:val="none"/>
        </w:rPr>
      </w:pPr>
      <w:bookmarkStart w:id="31" w:name="_Toc17552"/>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1"/>
      <w:bookmarkStart w:id="32" w:name="_Toc23610"/>
      <w:bookmarkStart w:id="33" w:name="_Toc31536"/>
      <w:bookmarkStart w:id="34" w:name="_Toc9989"/>
    </w:p>
    <w:bookmarkEnd w:id="29"/>
    <w:bookmarkEnd w:id="30"/>
    <w:bookmarkEnd w:id="32"/>
    <w:bookmarkEnd w:id="33"/>
    <w:bookmarkEnd w:id="34"/>
    <w:p w14:paraId="5485CE30">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eastAsia="宋体" w:cs="宋体"/>
          <w:i w:val="0"/>
          <w:iCs/>
          <w:sz w:val="21"/>
          <w:szCs w:val="21"/>
          <w:highlight w:val="none"/>
          <w:u w:val="none"/>
          <w:lang w:val="en-US" w:eastAsia="zh-CN"/>
        </w:rPr>
      </w:pPr>
      <w:r>
        <w:rPr>
          <w:rFonts w:hint="eastAsia" w:ascii="宋体" w:hAnsi="宋体" w:eastAsia="宋体" w:cs="宋体"/>
          <w:b/>
          <w:bCs/>
          <w:i w:val="0"/>
          <w:iCs/>
          <w:sz w:val="21"/>
          <w:szCs w:val="21"/>
          <w:highlight w:val="none"/>
          <w:u w:val="none"/>
          <w:lang w:val="en-US" w:eastAsia="zh-CN"/>
        </w:rPr>
        <w:t>一、项目名称：</w:t>
      </w:r>
      <w:r>
        <w:rPr>
          <w:rFonts w:hint="eastAsia" w:ascii="宋体" w:hAnsi="宋体" w:eastAsia="宋体" w:cs="宋体"/>
          <w:i w:val="0"/>
          <w:iCs/>
          <w:sz w:val="21"/>
          <w:szCs w:val="21"/>
          <w:highlight w:val="none"/>
          <w:u w:val="none"/>
          <w:lang w:val="en-US" w:eastAsia="zh-CN"/>
        </w:rPr>
        <w:t>驻马店市中心医院</w:t>
      </w:r>
      <w:r>
        <w:rPr>
          <w:rFonts w:hint="eastAsia" w:ascii="宋体" w:hAnsi="宋体" w:cs="宋体"/>
          <w:i w:val="0"/>
          <w:iCs/>
          <w:sz w:val="21"/>
          <w:szCs w:val="21"/>
          <w:highlight w:val="none"/>
          <w:u w:val="none"/>
          <w:lang w:val="en-US" w:eastAsia="zh-CN"/>
        </w:rPr>
        <w:t>移液器采购项目（三次）</w:t>
      </w:r>
    </w:p>
    <w:p w14:paraId="06830EA0">
      <w:pPr>
        <w:pStyle w:val="13"/>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eastAsia" w:cs="宋体"/>
          <w:b/>
          <w:bCs/>
          <w:kern w:val="2"/>
          <w:sz w:val="21"/>
          <w:szCs w:val="24"/>
          <w:lang w:val="en-US" w:eastAsia="zh-CN" w:bidi="ar-SA"/>
        </w:rPr>
      </w:pPr>
      <w:r>
        <w:rPr>
          <w:rFonts w:hint="eastAsia" w:cs="宋体"/>
          <w:b/>
          <w:bCs/>
          <w:kern w:val="2"/>
          <w:sz w:val="21"/>
          <w:szCs w:val="24"/>
          <w:lang w:val="en-US" w:eastAsia="zh-CN" w:bidi="ar-SA"/>
        </w:rPr>
        <w:t>二、采购标的清单：</w:t>
      </w:r>
    </w:p>
    <w:tbl>
      <w:tblPr>
        <w:tblStyle w:val="32"/>
        <w:tblW w:w="8781" w:type="dxa"/>
        <w:tblInd w:w="3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652"/>
        <w:gridCol w:w="2207"/>
        <w:gridCol w:w="5"/>
        <w:gridCol w:w="966"/>
        <w:gridCol w:w="725"/>
        <w:gridCol w:w="1377"/>
        <w:gridCol w:w="923"/>
        <w:gridCol w:w="1202"/>
      </w:tblGrid>
      <w:tr w14:paraId="50946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4" w:type="dxa"/>
            <w:vAlign w:val="center"/>
          </w:tcPr>
          <w:p w14:paraId="47C7A4CE">
            <w:pPr>
              <w:pStyle w:val="14"/>
              <w:numPr>
                <w:ilvl w:val="0"/>
                <w:numId w:val="0"/>
              </w:numPr>
              <w:jc w:val="center"/>
              <w:rPr>
                <w:rFonts w:hint="eastAsia"/>
                <w:b/>
                <w:bCs/>
                <w:lang w:val="en-US" w:eastAsia="zh-CN"/>
              </w:rPr>
            </w:pPr>
            <w:r>
              <w:rPr>
                <w:rFonts w:hint="eastAsia"/>
                <w:b/>
                <w:bCs/>
                <w:lang w:val="en-US" w:eastAsia="zh-CN"/>
              </w:rPr>
              <w:t>包号</w:t>
            </w:r>
          </w:p>
        </w:tc>
        <w:tc>
          <w:tcPr>
            <w:tcW w:w="652" w:type="dxa"/>
            <w:vAlign w:val="center"/>
          </w:tcPr>
          <w:p w14:paraId="784BBCDA">
            <w:pPr>
              <w:pStyle w:val="14"/>
              <w:numPr>
                <w:ilvl w:val="0"/>
                <w:numId w:val="0"/>
              </w:numPr>
              <w:jc w:val="center"/>
              <w:rPr>
                <w:rFonts w:hint="eastAsia"/>
                <w:b/>
                <w:bCs/>
                <w:lang w:val="en-US" w:eastAsia="zh-CN"/>
              </w:rPr>
            </w:pPr>
            <w:r>
              <w:rPr>
                <w:rFonts w:hint="eastAsia"/>
                <w:b/>
                <w:bCs/>
                <w:lang w:val="en-US" w:eastAsia="zh-CN"/>
              </w:rPr>
              <w:t>序号</w:t>
            </w:r>
          </w:p>
        </w:tc>
        <w:tc>
          <w:tcPr>
            <w:tcW w:w="2207" w:type="dxa"/>
            <w:vAlign w:val="center"/>
          </w:tcPr>
          <w:p w14:paraId="6B841CF7">
            <w:pPr>
              <w:pStyle w:val="14"/>
              <w:numPr>
                <w:ilvl w:val="0"/>
                <w:numId w:val="0"/>
              </w:numPr>
              <w:jc w:val="center"/>
              <w:rPr>
                <w:rFonts w:hint="eastAsia"/>
                <w:b/>
                <w:bCs/>
                <w:lang w:val="en-US" w:eastAsia="zh-CN"/>
              </w:rPr>
            </w:pPr>
            <w:r>
              <w:rPr>
                <w:rFonts w:hint="eastAsia"/>
                <w:b/>
                <w:bCs/>
                <w:lang w:val="en-US" w:eastAsia="zh-CN"/>
              </w:rPr>
              <w:t>标的名称</w:t>
            </w:r>
          </w:p>
        </w:tc>
        <w:tc>
          <w:tcPr>
            <w:tcW w:w="971" w:type="dxa"/>
            <w:gridSpan w:val="2"/>
            <w:vAlign w:val="center"/>
          </w:tcPr>
          <w:p w14:paraId="6D609602">
            <w:pPr>
              <w:pStyle w:val="14"/>
              <w:numPr>
                <w:ilvl w:val="0"/>
                <w:numId w:val="0"/>
              </w:numPr>
              <w:jc w:val="center"/>
              <w:rPr>
                <w:rFonts w:hint="eastAsia"/>
                <w:b/>
                <w:bCs/>
                <w:lang w:val="en-US" w:eastAsia="zh-CN"/>
              </w:rPr>
            </w:pPr>
            <w:r>
              <w:rPr>
                <w:rFonts w:hint="eastAsia"/>
                <w:b/>
                <w:bCs/>
                <w:lang w:val="en-US" w:eastAsia="zh-CN"/>
              </w:rPr>
              <w:t>单位</w:t>
            </w:r>
          </w:p>
        </w:tc>
        <w:tc>
          <w:tcPr>
            <w:tcW w:w="725" w:type="dxa"/>
            <w:vAlign w:val="center"/>
          </w:tcPr>
          <w:p w14:paraId="73EEE807">
            <w:pPr>
              <w:pStyle w:val="14"/>
              <w:numPr>
                <w:ilvl w:val="0"/>
                <w:numId w:val="0"/>
              </w:numPr>
              <w:jc w:val="center"/>
              <w:rPr>
                <w:rFonts w:hint="eastAsia"/>
                <w:b/>
                <w:bCs/>
                <w:lang w:val="en-US" w:eastAsia="zh-CN"/>
              </w:rPr>
            </w:pPr>
            <w:r>
              <w:rPr>
                <w:rFonts w:hint="eastAsia"/>
                <w:b/>
                <w:bCs/>
                <w:lang w:val="en-US" w:eastAsia="zh-CN"/>
              </w:rPr>
              <w:t>数量</w:t>
            </w:r>
          </w:p>
        </w:tc>
        <w:tc>
          <w:tcPr>
            <w:tcW w:w="1377" w:type="dxa"/>
            <w:vAlign w:val="center"/>
          </w:tcPr>
          <w:p w14:paraId="0844ECEF">
            <w:pPr>
              <w:pStyle w:val="14"/>
              <w:numPr>
                <w:ilvl w:val="0"/>
                <w:numId w:val="0"/>
              </w:numPr>
              <w:jc w:val="center"/>
              <w:rPr>
                <w:rFonts w:hint="eastAsia"/>
                <w:b/>
                <w:bCs/>
                <w:lang w:val="en-US" w:eastAsia="zh-CN"/>
              </w:rPr>
            </w:pPr>
            <w:r>
              <w:rPr>
                <w:rFonts w:hint="eastAsia"/>
                <w:b/>
                <w:bCs/>
                <w:lang w:val="en-US" w:eastAsia="zh-CN"/>
              </w:rPr>
              <w:t>资金</w:t>
            </w:r>
          </w:p>
          <w:p w14:paraId="1F9F61AD">
            <w:pPr>
              <w:pStyle w:val="14"/>
              <w:numPr>
                <w:ilvl w:val="0"/>
                <w:numId w:val="0"/>
              </w:numPr>
              <w:jc w:val="center"/>
              <w:rPr>
                <w:rFonts w:hint="eastAsia"/>
                <w:b/>
                <w:bCs/>
                <w:lang w:val="en-US" w:eastAsia="zh-CN"/>
              </w:rPr>
            </w:pPr>
            <w:r>
              <w:rPr>
                <w:rFonts w:hint="eastAsia"/>
                <w:b/>
                <w:bCs/>
                <w:lang w:val="en-US" w:eastAsia="zh-CN"/>
              </w:rPr>
              <w:t>预算</w:t>
            </w:r>
          </w:p>
        </w:tc>
        <w:tc>
          <w:tcPr>
            <w:tcW w:w="923" w:type="dxa"/>
            <w:vAlign w:val="center"/>
          </w:tcPr>
          <w:p w14:paraId="7820A2F4">
            <w:pPr>
              <w:pStyle w:val="14"/>
              <w:numPr>
                <w:ilvl w:val="0"/>
                <w:numId w:val="0"/>
              </w:numPr>
              <w:jc w:val="center"/>
              <w:rPr>
                <w:rFonts w:hint="eastAsia"/>
                <w:b/>
                <w:bCs/>
                <w:lang w:val="en-US" w:eastAsia="zh-CN"/>
              </w:rPr>
            </w:pPr>
            <w:r>
              <w:rPr>
                <w:rFonts w:hint="eastAsia"/>
                <w:b/>
                <w:bCs/>
                <w:lang w:val="en-US" w:eastAsia="zh-CN"/>
              </w:rPr>
              <w:t>资金</w:t>
            </w:r>
          </w:p>
          <w:p w14:paraId="6F4802E6">
            <w:pPr>
              <w:pStyle w:val="14"/>
              <w:numPr>
                <w:ilvl w:val="0"/>
                <w:numId w:val="0"/>
              </w:numPr>
              <w:jc w:val="center"/>
              <w:rPr>
                <w:rFonts w:hint="eastAsia"/>
                <w:b/>
                <w:bCs/>
                <w:lang w:val="en-US" w:eastAsia="zh-CN"/>
              </w:rPr>
            </w:pPr>
            <w:r>
              <w:rPr>
                <w:rFonts w:hint="eastAsia"/>
                <w:b/>
                <w:bCs/>
                <w:lang w:val="en-US" w:eastAsia="zh-CN"/>
              </w:rPr>
              <w:t>性质</w:t>
            </w:r>
          </w:p>
        </w:tc>
        <w:tc>
          <w:tcPr>
            <w:tcW w:w="1202" w:type="dxa"/>
            <w:vAlign w:val="center"/>
          </w:tcPr>
          <w:p w14:paraId="0F820C24">
            <w:pPr>
              <w:pStyle w:val="14"/>
              <w:numPr>
                <w:ilvl w:val="0"/>
                <w:numId w:val="0"/>
              </w:numPr>
              <w:jc w:val="center"/>
              <w:rPr>
                <w:rFonts w:hint="eastAsia"/>
                <w:b/>
                <w:bCs/>
                <w:lang w:val="en-US" w:eastAsia="zh-CN"/>
              </w:rPr>
            </w:pPr>
            <w:r>
              <w:rPr>
                <w:rFonts w:hint="eastAsia"/>
                <w:b/>
                <w:bCs/>
                <w:lang w:val="en-US" w:eastAsia="zh-CN"/>
              </w:rPr>
              <w:t>国产/</w:t>
            </w:r>
          </w:p>
          <w:p w14:paraId="50D4B6A5">
            <w:pPr>
              <w:pStyle w:val="14"/>
              <w:numPr>
                <w:ilvl w:val="0"/>
                <w:numId w:val="0"/>
              </w:numPr>
              <w:jc w:val="center"/>
              <w:rPr>
                <w:rFonts w:hint="eastAsia"/>
                <w:b/>
                <w:bCs/>
                <w:lang w:val="en-US" w:eastAsia="zh-CN"/>
              </w:rPr>
            </w:pPr>
            <w:r>
              <w:rPr>
                <w:rFonts w:hint="eastAsia"/>
                <w:b/>
                <w:bCs/>
                <w:lang w:val="en-US" w:eastAsia="zh-CN"/>
              </w:rPr>
              <w:t>进口</w:t>
            </w:r>
          </w:p>
        </w:tc>
      </w:tr>
      <w:tr w14:paraId="4213C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4" w:type="dxa"/>
            <w:vAlign w:val="center"/>
          </w:tcPr>
          <w:p w14:paraId="445834F7">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vertAlign w:val="baseline"/>
                <w:lang w:val="en-US" w:eastAsia="zh-CN"/>
              </w:rPr>
              <w:t>1</w:t>
            </w:r>
          </w:p>
        </w:tc>
        <w:tc>
          <w:tcPr>
            <w:tcW w:w="652" w:type="dxa"/>
            <w:vAlign w:val="center"/>
          </w:tcPr>
          <w:p w14:paraId="2893AB99">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1</w:t>
            </w:r>
          </w:p>
        </w:tc>
        <w:tc>
          <w:tcPr>
            <w:tcW w:w="2207" w:type="dxa"/>
            <w:vAlign w:val="center"/>
          </w:tcPr>
          <w:p w14:paraId="273B2142">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移液器</w:t>
            </w:r>
          </w:p>
        </w:tc>
        <w:tc>
          <w:tcPr>
            <w:tcW w:w="971" w:type="dxa"/>
            <w:gridSpan w:val="2"/>
            <w:vAlign w:val="center"/>
          </w:tcPr>
          <w:p w14:paraId="2289BF95">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个</w:t>
            </w:r>
          </w:p>
        </w:tc>
        <w:tc>
          <w:tcPr>
            <w:tcW w:w="725" w:type="dxa"/>
            <w:vAlign w:val="center"/>
          </w:tcPr>
          <w:p w14:paraId="288361D9">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1</w:t>
            </w:r>
          </w:p>
        </w:tc>
        <w:tc>
          <w:tcPr>
            <w:tcW w:w="1377" w:type="dxa"/>
            <w:vAlign w:val="center"/>
          </w:tcPr>
          <w:p w14:paraId="62F5E82F">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1500元</w:t>
            </w:r>
          </w:p>
        </w:tc>
        <w:tc>
          <w:tcPr>
            <w:tcW w:w="923" w:type="dxa"/>
            <w:vAlign w:val="center"/>
          </w:tcPr>
          <w:p w14:paraId="4152EBAF">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自筹</w:t>
            </w:r>
          </w:p>
        </w:tc>
        <w:tc>
          <w:tcPr>
            <w:tcW w:w="1202" w:type="dxa"/>
            <w:vAlign w:val="center"/>
          </w:tcPr>
          <w:p w14:paraId="4E1BF42B">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进口</w:t>
            </w:r>
          </w:p>
        </w:tc>
      </w:tr>
      <w:tr w14:paraId="5245E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6" w:type="dxa"/>
            <w:gridSpan w:val="2"/>
            <w:vAlign w:val="center"/>
          </w:tcPr>
          <w:p w14:paraId="76830D2E">
            <w:pPr>
              <w:pStyle w:val="14"/>
              <w:numPr>
                <w:ilvl w:val="0"/>
                <w:numId w:val="0"/>
              </w:numPr>
              <w:jc w:val="center"/>
              <w:rPr>
                <w:rFonts w:hint="eastAsia"/>
                <w:lang w:val="en-US" w:eastAsia="zh-CN"/>
              </w:rPr>
            </w:pPr>
            <w:r>
              <w:rPr>
                <w:rFonts w:hint="eastAsia"/>
                <w:lang w:val="en-US" w:eastAsia="zh-CN"/>
              </w:rPr>
              <w:t>合计</w:t>
            </w:r>
          </w:p>
        </w:tc>
        <w:tc>
          <w:tcPr>
            <w:tcW w:w="2212" w:type="dxa"/>
            <w:gridSpan w:val="2"/>
            <w:vAlign w:val="center"/>
          </w:tcPr>
          <w:p w14:paraId="33115625">
            <w:pPr>
              <w:pStyle w:val="14"/>
              <w:numPr>
                <w:ilvl w:val="0"/>
                <w:numId w:val="0"/>
              </w:numPr>
              <w:jc w:val="center"/>
              <w:rPr>
                <w:rFonts w:hint="eastAsia"/>
                <w:lang w:val="en-US" w:eastAsia="zh-CN"/>
              </w:rPr>
            </w:pPr>
          </w:p>
        </w:tc>
        <w:tc>
          <w:tcPr>
            <w:tcW w:w="966" w:type="dxa"/>
            <w:vAlign w:val="center"/>
          </w:tcPr>
          <w:p w14:paraId="690A4CFA">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Arial" w:hAnsi="Arial" w:eastAsia="宋体" w:cs="Times New Roman"/>
                <w:kern w:val="2"/>
                <w:sz w:val="21"/>
                <w:szCs w:val="24"/>
                <w:lang w:val="en-US" w:eastAsia="zh-CN" w:bidi="ar-SA"/>
              </w:rPr>
            </w:pPr>
          </w:p>
        </w:tc>
        <w:tc>
          <w:tcPr>
            <w:tcW w:w="725" w:type="dxa"/>
            <w:vAlign w:val="center"/>
          </w:tcPr>
          <w:p w14:paraId="771F7F89">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Arial" w:hAnsi="Arial" w:eastAsia="宋体" w:cs="Times New Roman"/>
                <w:kern w:val="2"/>
                <w:sz w:val="21"/>
                <w:szCs w:val="24"/>
                <w:lang w:val="en-US" w:eastAsia="zh-CN" w:bidi="ar-SA"/>
              </w:rPr>
            </w:pPr>
          </w:p>
        </w:tc>
        <w:tc>
          <w:tcPr>
            <w:tcW w:w="1377" w:type="dxa"/>
            <w:vAlign w:val="center"/>
          </w:tcPr>
          <w:p w14:paraId="2849FECF">
            <w:pPr>
              <w:pStyle w:val="14"/>
              <w:numPr>
                <w:ilvl w:val="0"/>
                <w:numId w:val="0"/>
              </w:numPr>
              <w:ind w:left="0" w:leftChars="0" w:firstLine="0" w:firstLineChars="0"/>
              <w:jc w:val="center"/>
              <w:rPr>
                <w:rFonts w:hint="eastAsia" w:ascii="Arial" w:hAnsi="Arial" w:eastAsia="宋体" w:cs="Times New Roman"/>
                <w:kern w:val="2"/>
                <w:sz w:val="21"/>
                <w:szCs w:val="24"/>
                <w:lang w:val="en-US" w:eastAsia="zh-CN" w:bidi="ar-SA"/>
              </w:rPr>
            </w:pPr>
          </w:p>
        </w:tc>
        <w:tc>
          <w:tcPr>
            <w:tcW w:w="923" w:type="dxa"/>
            <w:vAlign w:val="center"/>
          </w:tcPr>
          <w:p w14:paraId="731A4C99">
            <w:pPr>
              <w:pStyle w:val="14"/>
              <w:numPr>
                <w:ilvl w:val="0"/>
                <w:numId w:val="0"/>
              </w:numPr>
              <w:jc w:val="center"/>
              <w:rPr>
                <w:rFonts w:hint="eastAsia"/>
                <w:lang w:val="en-US" w:eastAsia="zh-CN"/>
              </w:rPr>
            </w:pPr>
          </w:p>
        </w:tc>
        <w:tc>
          <w:tcPr>
            <w:tcW w:w="1202" w:type="dxa"/>
            <w:vAlign w:val="center"/>
          </w:tcPr>
          <w:p w14:paraId="6949C99C">
            <w:pPr>
              <w:pStyle w:val="14"/>
              <w:numPr>
                <w:ilvl w:val="0"/>
                <w:numId w:val="0"/>
              </w:numPr>
              <w:jc w:val="center"/>
              <w:rPr>
                <w:rFonts w:hint="eastAsia"/>
                <w:lang w:val="en-US" w:eastAsia="zh-CN"/>
              </w:rPr>
            </w:pPr>
          </w:p>
        </w:tc>
      </w:tr>
      <w:tr w14:paraId="713C1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6" w:type="dxa"/>
            <w:gridSpan w:val="2"/>
            <w:vAlign w:val="center"/>
          </w:tcPr>
          <w:p w14:paraId="7C8A9236">
            <w:pPr>
              <w:pStyle w:val="14"/>
              <w:numPr>
                <w:ilvl w:val="0"/>
                <w:numId w:val="0"/>
              </w:numPr>
              <w:jc w:val="center"/>
              <w:rPr>
                <w:rFonts w:hint="eastAsia"/>
                <w:lang w:val="en-US" w:eastAsia="zh-CN"/>
              </w:rPr>
            </w:pPr>
            <w:r>
              <w:rPr>
                <w:rFonts w:hint="eastAsia"/>
                <w:lang w:val="en-US" w:eastAsia="zh-CN"/>
              </w:rPr>
              <w:t>备注</w:t>
            </w:r>
          </w:p>
        </w:tc>
        <w:tc>
          <w:tcPr>
            <w:tcW w:w="7405" w:type="dxa"/>
            <w:gridSpan w:val="7"/>
            <w:vAlign w:val="center"/>
          </w:tcPr>
          <w:p w14:paraId="32FFE2FF">
            <w:pPr>
              <w:pStyle w:val="14"/>
              <w:tabs>
                <w:tab w:val="left" w:pos="568"/>
              </w:tabs>
              <w:spacing w:line="240" w:lineRule="auto"/>
              <w:ind w:firstLine="420" w:firstLineChars="200"/>
              <w:jc w:val="center"/>
              <w:rPr>
                <w:rFonts w:hint="eastAsia"/>
                <w:lang w:val="en-US" w:eastAsia="zh-CN"/>
              </w:rPr>
            </w:pPr>
            <w:r>
              <w:rPr>
                <w:rFonts w:hint="eastAsia"/>
                <w:highlight w:val="none"/>
                <w:lang w:val="en-US" w:eastAsia="zh-CN"/>
              </w:rPr>
              <w:t>招供应商，服务期一</w:t>
            </w:r>
            <w:r>
              <w:rPr>
                <w:rFonts w:hint="eastAsia"/>
                <w:lang w:val="en-US" w:eastAsia="zh-CN"/>
              </w:rPr>
              <w:t>年，全年实际用量据实结算</w:t>
            </w:r>
          </w:p>
        </w:tc>
      </w:tr>
    </w:tbl>
    <w:p w14:paraId="148420B0">
      <w:pPr>
        <w:pStyle w:val="14"/>
        <w:tabs>
          <w:tab w:val="left" w:pos="568"/>
        </w:tabs>
        <w:spacing w:line="240" w:lineRule="auto"/>
        <w:ind w:firstLine="534" w:firstLineChars="200"/>
        <w:jc w:val="center"/>
        <w:rPr>
          <w:rFonts w:hint="eastAsia" w:ascii="宋体" w:hAnsi="宋体" w:eastAsia="宋体" w:cs="宋体"/>
          <w:b/>
          <w:bCs/>
          <w:spacing w:val="28"/>
          <w:sz w:val="21"/>
          <w:szCs w:val="21"/>
        </w:rPr>
      </w:pPr>
    </w:p>
    <w:p w14:paraId="23656BE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kern w:val="2"/>
          <w:sz w:val="21"/>
          <w:szCs w:val="24"/>
          <w:lang w:val="en-US" w:eastAsia="zh-CN" w:bidi="ar-SA"/>
        </w:rPr>
      </w:pPr>
    </w:p>
    <w:p w14:paraId="3DDD63D1">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kern w:val="2"/>
          <w:sz w:val="21"/>
          <w:szCs w:val="24"/>
          <w:lang w:val="en-US" w:eastAsia="zh-CN" w:bidi="ar-SA"/>
        </w:rPr>
      </w:pPr>
    </w:p>
    <w:p w14:paraId="44F7A9B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kern w:val="2"/>
          <w:sz w:val="21"/>
          <w:szCs w:val="24"/>
          <w:lang w:val="en-US" w:eastAsia="zh-CN" w:bidi="ar-SA"/>
        </w:rPr>
      </w:pPr>
      <w:r>
        <w:rPr>
          <w:rFonts w:hint="eastAsia" w:ascii="宋体" w:hAnsi="宋体" w:cs="宋体"/>
          <w:b/>
          <w:bCs/>
          <w:kern w:val="2"/>
          <w:sz w:val="21"/>
          <w:szCs w:val="24"/>
          <w:lang w:val="en-US" w:eastAsia="zh-CN" w:bidi="ar-SA"/>
        </w:rPr>
        <w:t>三、技术要求：</w:t>
      </w: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4"/>
      </w:tblGrid>
      <w:tr w14:paraId="35407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9174" w:type="dxa"/>
            <w:vAlign w:val="center"/>
          </w:tcPr>
          <w:p w14:paraId="10C43E43">
            <w:pPr>
              <w:pStyle w:val="14"/>
              <w:jc w:val="center"/>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lang w:val="en-US" w:eastAsia="zh-CN"/>
              </w:rPr>
              <w:t>移液器技术参数要求</w:t>
            </w:r>
          </w:p>
        </w:tc>
      </w:tr>
      <w:tr w14:paraId="47DAB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4" w:type="dxa"/>
            <w:vAlign w:val="center"/>
          </w:tcPr>
          <w:p w14:paraId="14781D12">
            <w:pPr>
              <w:pStyle w:val="14"/>
              <w:numPr>
                <w:ilvl w:val="0"/>
                <w:numId w:val="0"/>
              </w:numPr>
              <w:jc w:val="both"/>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1、无需拆卸即可整支高温高压灭菌，同时可整支紫外消毒</w:t>
            </w:r>
            <w:r>
              <w:rPr>
                <w:rFonts w:hint="eastAsia" w:ascii="宋体" w:hAnsi="宋体" w:cs="宋体"/>
                <w:b w:val="0"/>
                <w:bCs w:val="0"/>
                <w:color w:val="auto"/>
                <w:sz w:val="24"/>
                <w:szCs w:val="24"/>
                <w:lang w:val="en-US" w:eastAsia="zh-CN"/>
              </w:rPr>
              <w:t>；</w:t>
            </w:r>
          </w:p>
          <w:p w14:paraId="78AA0468">
            <w:pPr>
              <w:pStyle w:val="14"/>
              <w:numPr>
                <w:ilvl w:val="0"/>
                <w:numId w:val="0"/>
              </w:numPr>
              <w:jc w:val="both"/>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2、下半支可徒手拆卸</w:t>
            </w:r>
            <w:r>
              <w:rPr>
                <w:rFonts w:hint="eastAsia" w:ascii="宋体" w:hAnsi="宋体" w:cs="宋体"/>
                <w:b w:val="0"/>
                <w:bCs w:val="0"/>
                <w:color w:val="auto"/>
                <w:sz w:val="24"/>
                <w:szCs w:val="24"/>
                <w:lang w:val="en-US" w:eastAsia="zh-CN"/>
              </w:rPr>
              <w:t>；</w:t>
            </w:r>
          </w:p>
          <w:p w14:paraId="05EEC949">
            <w:pPr>
              <w:pStyle w:val="14"/>
              <w:numPr>
                <w:ilvl w:val="0"/>
                <w:numId w:val="0"/>
              </w:numPr>
              <w:jc w:val="both"/>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3、数字放大体积显示，可精准设置移液器体积</w:t>
            </w:r>
            <w:r>
              <w:rPr>
                <w:rFonts w:hint="eastAsia" w:ascii="宋体" w:hAnsi="宋体" w:cs="宋体"/>
                <w:b w:val="0"/>
                <w:bCs w:val="0"/>
                <w:color w:val="auto"/>
                <w:sz w:val="24"/>
                <w:szCs w:val="24"/>
                <w:lang w:val="en-US" w:eastAsia="zh-CN"/>
              </w:rPr>
              <w:t>；</w:t>
            </w:r>
          </w:p>
          <w:p w14:paraId="413D3471">
            <w:pPr>
              <w:pStyle w:val="14"/>
              <w:numPr>
                <w:ilvl w:val="0"/>
                <w:numId w:val="0"/>
              </w:numPr>
              <w:jc w:val="both"/>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4、不同色彩标记不同的量程</w:t>
            </w:r>
            <w:r>
              <w:rPr>
                <w:rFonts w:hint="eastAsia" w:ascii="宋体" w:hAnsi="宋体" w:cs="宋体"/>
                <w:b w:val="0"/>
                <w:bCs w:val="0"/>
                <w:color w:val="auto"/>
                <w:sz w:val="24"/>
                <w:szCs w:val="24"/>
                <w:lang w:val="en-US" w:eastAsia="zh-CN"/>
              </w:rPr>
              <w:t>；</w:t>
            </w:r>
          </w:p>
          <w:p w14:paraId="0331D1B6">
            <w:pPr>
              <w:pStyle w:val="14"/>
              <w:numPr>
                <w:ilvl w:val="0"/>
                <w:numId w:val="0"/>
              </w:numPr>
              <w:jc w:val="both"/>
              <w:rPr>
                <w:rFonts w:hint="eastAsia" w:ascii="宋体" w:hAnsi="宋体" w:eastAsia="宋体" w:cs="宋体"/>
                <w:b/>
                <w:bCs/>
                <w:color w:val="auto"/>
                <w:sz w:val="21"/>
                <w:szCs w:val="21"/>
                <w:vertAlign w:val="baseline"/>
                <w:lang w:val="en-US" w:eastAsia="zh-CN"/>
              </w:rPr>
            </w:pPr>
            <w:r>
              <w:rPr>
                <w:rFonts w:hint="eastAsia" w:ascii="宋体" w:hAnsi="宋体" w:eastAsia="宋体" w:cs="宋体"/>
                <w:b w:val="0"/>
                <w:bCs w:val="0"/>
                <w:color w:val="auto"/>
                <w:sz w:val="24"/>
                <w:szCs w:val="24"/>
                <w:lang w:val="en-US" w:eastAsia="zh-CN"/>
              </w:rPr>
              <w:t>5、满足0.2-1000μL不同量程选择。</w:t>
            </w:r>
          </w:p>
        </w:tc>
      </w:tr>
    </w:tbl>
    <w:p w14:paraId="6F4AC398">
      <w:pPr>
        <w:pStyle w:val="14"/>
        <w:jc w:val="center"/>
        <w:rPr>
          <w:rFonts w:hint="eastAsia" w:ascii="宋体" w:hAnsi="宋体" w:eastAsia="宋体" w:cs="宋体"/>
          <w:b/>
          <w:bCs/>
          <w:color w:val="auto"/>
          <w:sz w:val="21"/>
          <w:szCs w:val="21"/>
          <w:lang w:val="en-US" w:eastAsia="zh-CN"/>
        </w:rPr>
      </w:pPr>
    </w:p>
    <w:p w14:paraId="3916A83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cs="宋体"/>
          <w:b w:val="0"/>
          <w:bCs w:val="0"/>
          <w:color w:val="auto"/>
          <w:kern w:val="0"/>
          <w:sz w:val="21"/>
          <w:szCs w:val="21"/>
          <w:highlight w:val="none"/>
          <w:shd w:val="clear" w:color="auto" w:fill="FFFFFF"/>
          <w:lang w:val="en-US" w:eastAsia="zh-CN" w:bidi="ar-SA"/>
        </w:rPr>
      </w:pPr>
      <w:r>
        <w:rPr>
          <w:rFonts w:hint="eastAsia" w:ascii="宋体" w:hAnsi="宋体" w:cs="宋体"/>
          <w:b w:val="0"/>
          <w:bCs w:val="0"/>
          <w:color w:val="auto"/>
          <w:kern w:val="0"/>
          <w:sz w:val="21"/>
          <w:szCs w:val="21"/>
          <w:highlight w:val="none"/>
          <w:shd w:val="clear" w:color="auto" w:fill="FFFFFF"/>
          <w:lang w:val="en-US" w:eastAsia="zh-CN" w:bidi="ar-SA"/>
        </w:rPr>
        <w:t xml:space="preserve">1、质量要求：投标人须提供符合国家质量标准、部颁标准、行业标准或本招标文件规定标准的、供货渠道合法的全新原装合格正品（包括零部件），如安装或配置软件的，须为正版软件。所提供的货物应当同时符合国家有关安全、卫生、环保规定。本项目中所投产品涉及纳入国家认证认可监督管理委员会现行《强制性产品认证目录描述与界定表》管理的强制性认证产品（简称 3C 认证产品）的，该产品应具有由认证机构颁发给制造商的该产品强制性认证证书。 </w:t>
      </w:r>
    </w:p>
    <w:p w14:paraId="6CF7AD6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cs="宋体"/>
          <w:b w:val="0"/>
          <w:bCs w:val="0"/>
          <w:color w:val="auto"/>
          <w:kern w:val="0"/>
          <w:sz w:val="21"/>
          <w:szCs w:val="21"/>
          <w:highlight w:val="none"/>
          <w:shd w:val="clear" w:color="auto" w:fill="FFFFFF"/>
          <w:lang w:val="en-US" w:eastAsia="zh-CN" w:bidi="ar-SA"/>
        </w:rPr>
      </w:pPr>
      <w:r>
        <w:rPr>
          <w:rFonts w:hint="eastAsia" w:ascii="宋体" w:hAnsi="宋体" w:cs="宋体"/>
          <w:b w:val="0"/>
          <w:bCs w:val="0"/>
          <w:color w:val="auto"/>
          <w:kern w:val="0"/>
          <w:sz w:val="21"/>
          <w:szCs w:val="21"/>
          <w:highlight w:val="none"/>
          <w:shd w:val="clear" w:color="auto" w:fill="FFFFFF"/>
          <w:lang w:val="en-US" w:eastAsia="zh-CN" w:bidi="ar-SA"/>
        </w:rPr>
        <w:t xml:space="preserve">2、采购人使用中标人中标的货物、技术、资料、服务或其他任何一部分时，享有无偿使用权。免受第三方提出的侵犯其专利权、著作权、商标权或其它知识产权的起诉。如果第三方提出侵权指控，中标人应承担由此而引起的一切法律责任和费用。                                      </w:t>
      </w:r>
    </w:p>
    <w:p w14:paraId="2E493C2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cs="宋体"/>
          <w:b w:val="0"/>
          <w:bCs w:val="0"/>
          <w:color w:val="auto"/>
          <w:kern w:val="0"/>
          <w:sz w:val="21"/>
          <w:szCs w:val="21"/>
          <w:highlight w:val="none"/>
          <w:shd w:val="clear" w:color="auto" w:fill="FFFFFF"/>
          <w:lang w:val="en-US" w:eastAsia="zh-CN" w:bidi="ar-SA"/>
        </w:rPr>
      </w:pPr>
      <w:r>
        <w:rPr>
          <w:rFonts w:hint="eastAsia" w:ascii="宋体" w:hAnsi="宋体" w:cs="宋体"/>
          <w:b w:val="0"/>
          <w:bCs w:val="0"/>
          <w:color w:val="auto"/>
          <w:kern w:val="0"/>
          <w:sz w:val="21"/>
          <w:szCs w:val="21"/>
          <w:highlight w:val="none"/>
          <w:shd w:val="clear" w:color="auto" w:fill="FFFFFF"/>
          <w:lang w:val="en-US" w:eastAsia="zh-CN" w:bidi="ar-SA"/>
        </w:rPr>
        <w:t>3、附技术偏离表，需提供产品注册检验报告（完整版）及响应技术参数条款的技术白皮书和彩页等相关文件，并对响应技术参数部分做出明显标注。</w:t>
      </w:r>
    </w:p>
    <w:p w14:paraId="63D71F80">
      <w:pPr>
        <w:pStyle w:val="13"/>
        <w:keepNext w:val="0"/>
        <w:keepLines w:val="0"/>
        <w:pageBreakBefore w:val="0"/>
        <w:widowControl/>
        <w:kinsoku/>
        <w:wordWrap/>
        <w:overflowPunct/>
        <w:topLinePunct w:val="0"/>
        <w:autoSpaceDE/>
        <w:autoSpaceDN/>
        <w:bidi w:val="0"/>
        <w:adjustRightInd/>
        <w:snapToGrid w:val="0"/>
        <w:spacing w:beforeAutospacing="0" w:after="161" w:afterLines="50" w:afterAutospacing="0" w:line="240" w:lineRule="auto"/>
        <w:jc w:val="both"/>
        <w:textAlignment w:val="auto"/>
        <w:rPr>
          <w:rFonts w:hint="eastAsia"/>
          <w:b/>
          <w:bCs/>
          <w:color w:val="auto"/>
          <w:sz w:val="30"/>
          <w:szCs w:val="30"/>
          <w:highlight w:val="none"/>
        </w:rPr>
      </w:pPr>
    </w:p>
    <w:p w14:paraId="3F7E349E">
      <w:pPr>
        <w:pStyle w:val="13"/>
        <w:keepNext w:val="0"/>
        <w:keepLines w:val="0"/>
        <w:pageBreakBefore w:val="0"/>
        <w:widowControl/>
        <w:kinsoku/>
        <w:wordWrap/>
        <w:overflowPunct/>
        <w:topLinePunct w:val="0"/>
        <w:autoSpaceDE/>
        <w:autoSpaceDN/>
        <w:bidi w:val="0"/>
        <w:adjustRightInd/>
        <w:snapToGrid w:val="0"/>
        <w:spacing w:beforeAutospacing="0" w:after="161" w:afterLines="50" w:afterAutospacing="0" w:line="240" w:lineRule="auto"/>
        <w:jc w:val="center"/>
        <w:textAlignment w:val="auto"/>
        <w:rPr>
          <w:rFonts w:hint="eastAsia"/>
          <w:b/>
          <w:bCs/>
          <w:color w:val="auto"/>
          <w:sz w:val="30"/>
          <w:szCs w:val="30"/>
          <w:highlight w:val="none"/>
        </w:rPr>
      </w:pPr>
    </w:p>
    <w:p w14:paraId="6047F7DB">
      <w:pPr>
        <w:pStyle w:val="13"/>
        <w:keepNext w:val="0"/>
        <w:keepLines w:val="0"/>
        <w:pageBreakBefore w:val="0"/>
        <w:widowControl/>
        <w:kinsoku/>
        <w:wordWrap/>
        <w:overflowPunct/>
        <w:topLinePunct w:val="0"/>
        <w:autoSpaceDE/>
        <w:autoSpaceDN/>
        <w:bidi w:val="0"/>
        <w:adjustRightInd/>
        <w:snapToGrid w:val="0"/>
        <w:spacing w:beforeAutospacing="0" w:after="161" w:afterLines="50" w:afterAutospacing="0" w:line="240" w:lineRule="auto"/>
        <w:jc w:val="center"/>
        <w:textAlignment w:val="auto"/>
        <w:rPr>
          <w:b/>
          <w:bCs/>
          <w:color w:val="auto"/>
          <w:sz w:val="30"/>
          <w:szCs w:val="30"/>
          <w:highlight w:val="none"/>
        </w:rPr>
      </w:pPr>
      <w:r>
        <w:rPr>
          <w:rFonts w:hint="eastAsia"/>
          <w:b/>
          <w:bCs/>
          <w:color w:val="auto"/>
          <w:sz w:val="30"/>
          <w:szCs w:val="30"/>
          <w:highlight w:val="none"/>
        </w:rPr>
        <w:t>商务要求</w:t>
      </w:r>
    </w:p>
    <w:tbl>
      <w:tblPr>
        <w:tblStyle w:val="31"/>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14:paraId="6C4466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294800FD">
            <w:pPr>
              <w:pStyle w:val="1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14:paraId="1A046647">
            <w:pPr>
              <w:pStyle w:val="13"/>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w:t>
            </w:r>
            <w:r>
              <w:rPr>
                <w:rFonts w:hint="eastAsia" w:cs="宋体"/>
                <w:sz w:val="21"/>
                <w:szCs w:val="21"/>
                <w:lang w:val="en-US" w:eastAsia="zh-CN"/>
              </w:rPr>
              <w:t>成交通知书</w:t>
            </w:r>
            <w:r>
              <w:rPr>
                <w:rFonts w:hint="eastAsia" w:ascii="宋体" w:hAnsi="宋体" w:eastAsia="宋体" w:cs="宋体"/>
                <w:sz w:val="21"/>
                <w:szCs w:val="21"/>
                <w:lang w:val="en-US" w:eastAsia="zh-CN"/>
              </w:rPr>
              <w:t>发出之日起三十个日历日内。</w:t>
            </w:r>
          </w:p>
        </w:tc>
      </w:tr>
      <w:tr w14:paraId="14BB92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72CF92C">
            <w:pPr>
              <w:pStyle w:val="13"/>
              <w:ind w:left="0" w:leftChars="0"/>
              <w:jc w:val="center"/>
              <w:rPr>
                <w:rFonts w:hint="eastAsia"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交货期</w:t>
            </w:r>
          </w:p>
        </w:tc>
        <w:tc>
          <w:tcPr>
            <w:tcW w:w="7354" w:type="dxa"/>
            <w:tcBorders>
              <w:top w:val="single" w:color="auto" w:sz="4" w:space="0"/>
              <w:left w:val="single" w:color="auto" w:sz="4" w:space="0"/>
              <w:bottom w:val="single" w:color="auto" w:sz="4" w:space="0"/>
              <w:right w:val="single" w:color="auto" w:sz="4" w:space="0"/>
            </w:tcBorders>
            <w:noWrap/>
            <w:vAlign w:val="center"/>
          </w:tcPr>
          <w:p w14:paraId="5152FDAD">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合同签订后60日内交货，最终以合同约定内容为准。</w:t>
            </w:r>
          </w:p>
        </w:tc>
      </w:tr>
      <w:tr w14:paraId="427450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1B63A0D7">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交货地点</w:t>
            </w:r>
          </w:p>
        </w:tc>
        <w:tc>
          <w:tcPr>
            <w:tcW w:w="7354" w:type="dxa"/>
            <w:tcBorders>
              <w:top w:val="single" w:color="auto" w:sz="4" w:space="0"/>
              <w:left w:val="single" w:color="auto" w:sz="4" w:space="0"/>
              <w:bottom w:val="single" w:color="auto" w:sz="4" w:space="0"/>
              <w:right w:val="single" w:color="auto" w:sz="4" w:space="0"/>
            </w:tcBorders>
            <w:noWrap/>
            <w:vAlign w:val="center"/>
          </w:tcPr>
          <w:p w14:paraId="7043C240">
            <w:pPr>
              <w:pStyle w:val="13"/>
              <w:ind w:left="0" w:leftChars="0"/>
              <w:jc w:val="left"/>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采购人指定地点。</w:t>
            </w:r>
          </w:p>
        </w:tc>
      </w:tr>
      <w:tr w14:paraId="45D425D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D0CEFDC">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1F0458A8">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符合国家现行标准要求</w:t>
            </w:r>
            <w:r>
              <w:rPr>
                <w:rFonts w:hint="eastAsia" w:cs="宋体"/>
                <w:color w:val="000000" w:themeColor="text1"/>
                <w:sz w:val="21"/>
                <w:szCs w:val="21"/>
                <w:lang w:val="en-US" w:eastAsia="zh-CN"/>
                <w14:textFill>
                  <w14:solidFill>
                    <w14:schemeClr w14:val="tx1"/>
                  </w14:solidFill>
                </w14:textFill>
              </w:rPr>
              <w:t>。</w:t>
            </w:r>
          </w:p>
        </w:tc>
      </w:tr>
      <w:tr w14:paraId="31609A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7DBF58DD">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质保期</w:t>
            </w:r>
          </w:p>
        </w:tc>
        <w:tc>
          <w:tcPr>
            <w:tcW w:w="7354" w:type="dxa"/>
            <w:tcBorders>
              <w:top w:val="single" w:color="auto" w:sz="4" w:space="0"/>
              <w:left w:val="single" w:color="auto" w:sz="4" w:space="0"/>
              <w:bottom w:val="single" w:color="auto" w:sz="4" w:space="0"/>
              <w:right w:val="single" w:color="auto" w:sz="4" w:space="0"/>
            </w:tcBorders>
            <w:noWrap/>
            <w:vAlign w:val="center"/>
          </w:tcPr>
          <w:p w14:paraId="5C29412F">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kern w:val="2"/>
                <w:sz w:val="21"/>
                <w:szCs w:val="24"/>
                <w:lang w:val="en-US" w:eastAsia="zh-CN" w:bidi="ar-SA"/>
              </w:rPr>
              <w:t>2</w:t>
            </w:r>
            <w:r>
              <w:rPr>
                <w:rFonts w:hint="default" w:ascii="宋体" w:hAnsi="宋体" w:cs="宋体"/>
                <w:kern w:val="2"/>
                <w:sz w:val="21"/>
                <w:szCs w:val="24"/>
                <w:lang w:val="en-US" w:eastAsia="zh-CN" w:bidi="ar-SA"/>
              </w:rPr>
              <w:t>年</w:t>
            </w:r>
            <w:r>
              <w:rPr>
                <w:rFonts w:hint="eastAsia" w:cs="宋体"/>
                <w:kern w:val="2"/>
                <w:sz w:val="21"/>
                <w:szCs w:val="24"/>
                <w:lang w:val="en-US" w:eastAsia="zh-CN" w:bidi="ar-SA"/>
              </w:rPr>
              <w:t>。</w:t>
            </w:r>
          </w:p>
        </w:tc>
      </w:tr>
      <w:tr w14:paraId="7A08AF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0260F51A">
            <w:pPr>
              <w:pStyle w:val="13"/>
              <w:ind w:left="0" w:leftChars="0"/>
              <w:jc w:val="center"/>
              <w:rPr>
                <w:rFonts w:hint="eastAsia" w:ascii="宋体" w:hAnsi="宋体" w:eastAsia="宋体" w:cs="宋体"/>
                <w:sz w:val="21"/>
                <w:szCs w:val="21"/>
                <w:lang w:eastAsia="zh-CN"/>
              </w:rPr>
            </w:pPr>
            <w:r>
              <w:rPr>
                <w:rFonts w:hint="eastAsia" w:cs="宋体"/>
                <w:sz w:val="21"/>
                <w:szCs w:val="21"/>
                <w:lang w:eastAsia="zh-CN"/>
              </w:rPr>
              <w:t>包装要求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7E6BDEBF">
            <w:pPr>
              <w:pStyle w:val="13"/>
              <w:spacing w:line="360" w:lineRule="auto"/>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商品包装和快递包装应符合《商品包装政府采购需求标准（试行）》和《快递包装政府采购需求标准（试行）》规定。</w:t>
            </w:r>
          </w:p>
        </w:tc>
      </w:tr>
      <w:tr w14:paraId="41C51D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5E35877">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sz w:val="21"/>
                <w:szCs w:val="21"/>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14:paraId="285E3AEF">
            <w:pPr>
              <w:pStyle w:val="13"/>
              <w:spacing w:line="360" w:lineRule="auto"/>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以合同签订为准。</w:t>
            </w:r>
          </w:p>
        </w:tc>
      </w:tr>
    </w:tbl>
    <w:p w14:paraId="46D05A05">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14:paraId="043DBDAF">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b/>
          <w:bCs/>
          <w:color w:val="auto"/>
          <w:sz w:val="30"/>
          <w:szCs w:val="30"/>
          <w:highlight w:val="none"/>
        </w:rPr>
      </w:pPr>
      <w:r>
        <w:rPr>
          <w:rFonts w:hint="eastAsia"/>
          <w:b/>
          <w:bCs/>
          <w:color w:val="auto"/>
          <w:sz w:val="30"/>
          <w:szCs w:val="30"/>
          <w:highlight w:val="none"/>
        </w:rPr>
        <w:t>采购人对项目的特殊要求及说明</w:t>
      </w:r>
    </w:p>
    <w:tbl>
      <w:tblPr>
        <w:tblStyle w:val="31"/>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14:paraId="364362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5CDE9E3A">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14:paraId="07018781">
            <w:pPr>
              <w:widowControl/>
              <w:numPr>
                <w:ilvl w:val="0"/>
                <w:numId w:val="1"/>
              </w:numPr>
              <w:snapToGrid w:val="0"/>
              <w:spacing w:line="360" w:lineRule="auto"/>
            </w:pPr>
            <w:r>
              <w:rPr>
                <w:rFonts w:hint="eastAsia"/>
              </w:rPr>
              <w:t>不接受联合体投标，不允许转包和分包。</w:t>
            </w:r>
          </w:p>
          <w:p w14:paraId="7974A6EC">
            <w:pPr>
              <w:widowControl/>
              <w:snapToGrid w:val="0"/>
              <w:spacing w:line="360" w:lineRule="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2、授权</w:t>
            </w:r>
            <w:r>
              <w:rPr>
                <w:rFonts w:hint="eastAsia" w:cs="Times New Roman"/>
                <w:lang w:val="en-US" w:eastAsia="zh-CN"/>
              </w:rPr>
              <w:t>磋商小组</w:t>
            </w:r>
            <w:r>
              <w:rPr>
                <w:rFonts w:hint="eastAsia" w:ascii="Times New Roman" w:hAnsi="Times New Roman" w:eastAsia="宋体" w:cs="Times New Roman"/>
                <w:lang w:val="en-US" w:eastAsia="zh-CN"/>
              </w:rPr>
              <w:t>确定一名</w:t>
            </w:r>
            <w:r>
              <w:rPr>
                <w:rFonts w:hint="eastAsia" w:cs="Times New Roman"/>
                <w:lang w:val="en-US" w:eastAsia="zh-CN"/>
              </w:rPr>
              <w:t>成交人</w:t>
            </w:r>
            <w:r>
              <w:rPr>
                <w:rFonts w:hint="eastAsia" w:ascii="Times New Roman" w:hAnsi="Times New Roman" w:eastAsia="宋体" w:cs="Times New Roman"/>
                <w:lang w:val="en-US" w:eastAsia="zh-CN"/>
              </w:rPr>
              <w:t>并推荐</w:t>
            </w:r>
            <w:r>
              <w:rPr>
                <w:rFonts w:hint="eastAsia" w:cs="Times New Roman"/>
                <w:lang w:val="en-US" w:eastAsia="zh-CN"/>
              </w:rPr>
              <w:t>一</w:t>
            </w:r>
            <w:r>
              <w:rPr>
                <w:rFonts w:hint="eastAsia" w:ascii="Times New Roman" w:hAnsi="Times New Roman" w:eastAsia="宋体" w:cs="Times New Roman"/>
                <w:lang w:val="en-US" w:eastAsia="zh-CN"/>
              </w:rPr>
              <w:t>名</w:t>
            </w:r>
            <w:r>
              <w:rPr>
                <w:rFonts w:hint="eastAsia" w:cs="Times New Roman"/>
                <w:lang w:val="en-US" w:eastAsia="zh-CN"/>
              </w:rPr>
              <w:t>成交候选人</w:t>
            </w:r>
            <w:r>
              <w:rPr>
                <w:rFonts w:hint="eastAsia" w:ascii="Times New Roman" w:hAnsi="Times New Roman" w:eastAsia="宋体" w:cs="Times New Roman"/>
                <w:lang w:val="en-US" w:eastAsia="zh-CN"/>
              </w:rPr>
              <w:t>。</w:t>
            </w:r>
          </w:p>
          <w:p w14:paraId="6ADD11D3">
            <w:pPr>
              <w:widowControl/>
              <w:snapToGrid w:val="0"/>
              <w:spacing w:line="360" w:lineRule="auto"/>
              <w:rPr>
                <w:rFonts w:hint="default" w:eastAsia="宋体"/>
                <w:lang w:val="en-US" w:eastAsia="zh-CN"/>
              </w:rPr>
            </w:pPr>
            <w:r>
              <w:rPr>
                <w:rFonts w:hint="eastAsia" w:ascii="Times New Roman" w:hAnsi="Times New Roman" w:eastAsia="宋体" w:cs="Times New Roman"/>
                <w:lang w:val="en-US" w:eastAsia="zh-CN"/>
              </w:rPr>
              <w:t>3、供应商应根据采购文件的要求提供技术响应</w:t>
            </w:r>
            <w:r>
              <w:rPr>
                <w:rFonts w:hint="eastAsia" w:cs="Times New Roman"/>
                <w:lang w:val="en-US" w:eastAsia="zh-CN"/>
              </w:rPr>
              <w:t>部分</w:t>
            </w:r>
            <w:r>
              <w:rPr>
                <w:rFonts w:hint="eastAsia" w:ascii="Times New Roman" w:hAnsi="Times New Roman" w:eastAsia="宋体" w:cs="Times New Roman"/>
                <w:lang w:val="en-US" w:eastAsia="zh-CN"/>
              </w:rPr>
              <w:t>、商务响应</w:t>
            </w:r>
            <w:r>
              <w:rPr>
                <w:rFonts w:hint="eastAsia" w:cs="Times New Roman"/>
                <w:lang w:val="en-US" w:eastAsia="zh-CN"/>
              </w:rPr>
              <w:t>部分</w:t>
            </w:r>
            <w:r>
              <w:rPr>
                <w:rFonts w:hint="eastAsia" w:ascii="Times New Roman" w:hAnsi="Times New Roman" w:eastAsia="宋体" w:cs="Times New Roman"/>
                <w:lang w:val="en-US" w:eastAsia="zh-CN"/>
              </w:rPr>
              <w:t>等内容以对采购文件作出响应。</w:t>
            </w:r>
          </w:p>
        </w:tc>
      </w:tr>
    </w:tbl>
    <w:p w14:paraId="61B848CE">
      <w:pPr>
        <w:rPr>
          <w:color w:val="auto"/>
          <w:highlight w:val="none"/>
        </w:rPr>
      </w:pPr>
    </w:p>
    <w:p w14:paraId="39F365CF">
      <w:pPr>
        <w:jc w:val="center"/>
        <w:rPr>
          <w:rFonts w:hint="eastAsia"/>
          <w:b/>
          <w:bCs/>
          <w:color w:val="auto"/>
          <w:sz w:val="32"/>
          <w:szCs w:val="32"/>
          <w:highlight w:val="none"/>
        </w:rPr>
      </w:pPr>
    </w:p>
    <w:p w14:paraId="320011D3">
      <w:pPr>
        <w:rPr>
          <w:rFonts w:hint="eastAsia"/>
          <w:b/>
          <w:bCs/>
          <w:color w:val="auto"/>
          <w:sz w:val="32"/>
          <w:szCs w:val="32"/>
          <w:highlight w:val="none"/>
        </w:rPr>
      </w:pPr>
      <w:r>
        <w:rPr>
          <w:rFonts w:hint="eastAsia"/>
          <w:b/>
          <w:bCs/>
          <w:color w:val="auto"/>
          <w:sz w:val="32"/>
          <w:szCs w:val="32"/>
          <w:highlight w:val="none"/>
        </w:rPr>
        <w:br w:type="page"/>
      </w:r>
    </w:p>
    <w:p w14:paraId="14ABF167">
      <w:pPr>
        <w:jc w:val="center"/>
        <w:outlineLvl w:val="0"/>
        <w:rPr>
          <w:b/>
          <w:bCs/>
          <w:color w:val="auto"/>
          <w:sz w:val="32"/>
          <w:szCs w:val="32"/>
          <w:highlight w:val="none"/>
        </w:rPr>
      </w:pPr>
      <w:bookmarkStart w:id="35" w:name="_Toc16791"/>
      <w:r>
        <w:rPr>
          <w:rFonts w:hint="eastAsia"/>
          <w:b/>
          <w:bCs/>
          <w:color w:val="auto"/>
          <w:sz w:val="32"/>
          <w:szCs w:val="32"/>
          <w:highlight w:val="none"/>
        </w:rPr>
        <w:t xml:space="preserve">第三章  </w:t>
      </w:r>
      <w:r>
        <w:rPr>
          <w:rFonts w:hint="eastAsia"/>
          <w:b/>
          <w:bCs/>
          <w:color w:val="auto"/>
          <w:sz w:val="32"/>
          <w:szCs w:val="32"/>
          <w:highlight w:val="none"/>
          <w:lang w:eastAsia="zh-CN"/>
        </w:rPr>
        <w:t>供应商</w:t>
      </w:r>
      <w:r>
        <w:rPr>
          <w:rFonts w:hint="eastAsia"/>
          <w:b/>
          <w:bCs/>
          <w:color w:val="auto"/>
          <w:sz w:val="32"/>
          <w:szCs w:val="32"/>
          <w:highlight w:val="none"/>
        </w:rPr>
        <w:t>须知</w:t>
      </w:r>
      <w:bookmarkEnd w:id="35"/>
    </w:p>
    <w:p w14:paraId="3F71DDCB">
      <w:pPr>
        <w:snapToGrid w:val="0"/>
        <w:spacing w:beforeLines="50" w:line="360" w:lineRule="auto"/>
        <w:jc w:val="center"/>
        <w:outlineLvl w:val="1"/>
        <w:rPr>
          <w:rFonts w:ascii="宋体" w:hAnsi="宋体"/>
          <w:color w:val="auto"/>
          <w:sz w:val="28"/>
          <w:szCs w:val="28"/>
          <w:highlight w:val="none"/>
        </w:rPr>
      </w:pPr>
      <w:r>
        <w:rPr>
          <w:rFonts w:hint="eastAsia" w:ascii="宋体" w:hAnsi="宋体"/>
          <w:color w:val="auto"/>
          <w:sz w:val="28"/>
          <w:szCs w:val="28"/>
          <w:highlight w:val="none"/>
          <w:lang w:eastAsia="zh-CN"/>
        </w:rPr>
        <w:t>供应商</w:t>
      </w:r>
      <w:r>
        <w:rPr>
          <w:rFonts w:hint="eastAsia" w:ascii="宋体" w:hAnsi="宋体"/>
          <w:color w:val="auto"/>
          <w:sz w:val="28"/>
          <w:szCs w:val="28"/>
          <w:highlight w:val="none"/>
        </w:rPr>
        <w:t>须知前附表</w:t>
      </w:r>
    </w:p>
    <w:tbl>
      <w:tblPr>
        <w:tblStyle w:val="31"/>
        <w:tblW w:w="9840" w:type="dxa"/>
        <w:jc w:val="center"/>
        <w:tblLayout w:type="fixed"/>
        <w:tblCellMar>
          <w:top w:w="0" w:type="dxa"/>
          <w:left w:w="0" w:type="dxa"/>
          <w:bottom w:w="0" w:type="dxa"/>
          <w:right w:w="0" w:type="dxa"/>
        </w:tblCellMar>
      </w:tblPr>
      <w:tblGrid>
        <w:gridCol w:w="926"/>
        <w:gridCol w:w="8914"/>
      </w:tblGrid>
      <w:tr w14:paraId="1D82DD04">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566D660">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E3F881B">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14:paraId="4E0FD774">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88710A5">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DC265DC">
            <w:pPr>
              <w:widowControl/>
              <w:snapToGrid w:val="0"/>
              <w:spacing w:line="440" w:lineRule="exact"/>
              <w:jc w:val="left"/>
              <w:outlineLvl w:val="0"/>
              <w:rPr>
                <w:rFonts w:hint="eastAsia" w:ascii="宋体" w:hAnsi="宋体" w:eastAsia="宋体" w:cs="宋体"/>
              </w:rPr>
            </w:pPr>
            <w:bookmarkStart w:id="36" w:name="_Toc30169"/>
            <w:r>
              <w:rPr>
                <w:rFonts w:hint="eastAsia"/>
                <w:color w:val="auto"/>
                <w:highlight w:val="none"/>
              </w:rPr>
              <w:t>1.1 项目名称：</w:t>
            </w:r>
            <w:r>
              <w:rPr>
                <w:rFonts w:hint="eastAsia" w:ascii="宋体" w:hAnsi="宋体" w:cs="宋体"/>
                <w:color w:val="auto"/>
                <w:szCs w:val="21"/>
                <w:highlight w:val="none"/>
                <w:shd w:val="clear" w:color="auto" w:fill="FFFFFF"/>
                <w:lang w:val="en-US" w:eastAsia="zh-CN"/>
              </w:rPr>
              <w:t>驻马店市中心医院</w:t>
            </w:r>
            <w:bookmarkEnd w:id="36"/>
            <w:r>
              <w:rPr>
                <w:rFonts w:hint="eastAsia" w:ascii="宋体" w:hAnsi="宋体" w:cs="宋体"/>
                <w:color w:val="auto"/>
                <w:szCs w:val="21"/>
                <w:highlight w:val="none"/>
                <w:shd w:val="clear" w:color="auto" w:fill="FFFFFF"/>
                <w:lang w:val="en-US" w:eastAsia="zh-CN"/>
              </w:rPr>
              <w:t>移液器采购项目</w:t>
            </w:r>
          </w:p>
          <w:p w14:paraId="085CCEF3">
            <w:pPr>
              <w:widowControl/>
              <w:snapToGrid w:val="0"/>
              <w:spacing w:line="440" w:lineRule="exact"/>
              <w:jc w:val="left"/>
              <w:outlineLvl w:val="0"/>
              <w:rPr>
                <w:rFonts w:hint="eastAsia"/>
                <w:color w:val="auto"/>
                <w:highlight w:val="none"/>
              </w:rPr>
            </w:pPr>
            <w:bookmarkStart w:id="37" w:name="_Toc23424"/>
            <w:r>
              <w:rPr>
                <w:rFonts w:hint="eastAsia"/>
                <w:color w:val="auto"/>
                <w:highlight w:val="none"/>
              </w:rPr>
              <w:t>1.2 采购人名称：驻马店市中心医院</w:t>
            </w:r>
            <w:bookmarkEnd w:id="37"/>
          </w:p>
          <w:p w14:paraId="765ED1C3">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bookmarkStart w:id="38" w:name="_Toc3148"/>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bookmarkEnd w:id="38"/>
          </w:p>
        </w:tc>
      </w:tr>
      <w:tr w14:paraId="6FFC123A">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16FC343">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F8F11B2">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14:paraId="725F5AA4">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F6BDFFD">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8286953">
            <w:pPr>
              <w:widowControl/>
              <w:snapToGrid w:val="0"/>
              <w:spacing w:line="440" w:lineRule="exact"/>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采购预算：</w:t>
            </w:r>
            <w:r>
              <w:rPr>
                <w:rFonts w:hint="eastAsia" w:ascii="宋体" w:hAnsi="宋体" w:cs="宋体"/>
                <w:color w:val="auto"/>
                <w:szCs w:val="21"/>
                <w:highlight w:val="none"/>
                <w:shd w:val="clear" w:color="auto" w:fill="FFFFFF"/>
                <w:lang w:val="en-US" w:eastAsia="zh-CN"/>
              </w:rPr>
              <w:t>1500元/个</w:t>
            </w:r>
            <w:r>
              <w:rPr>
                <w:rFonts w:hint="eastAsia" w:ascii="宋体" w:hAnsi="宋体" w:cs="宋体"/>
                <w:color w:val="auto"/>
                <w:kern w:val="0"/>
                <w:szCs w:val="21"/>
                <w:highlight w:val="none"/>
                <w:lang w:eastAsia="zh-CN"/>
              </w:rPr>
              <w:t>；</w:t>
            </w:r>
          </w:p>
          <w:p w14:paraId="758B97DB">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14:paraId="3B801DF3">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14:paraId="27541DC3">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14:paraId="040A47A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83E6D6F">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4DD9F19">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14:paraId="587C968B">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6FE1C58">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45560FA">
            <w:pPr>
              <w:widowControl/>
              <w:snapToGrid w:val="0"/>
              <w:spacing w:line="440" w:lineRule="exact"/>
              <w:jc w:val="left"/>
            </w:pPr>
            <w:r>
              <w:rPr>
                <w:rFonts w:hint="eastAsia"/>
              </w:rPr>
              <w:t>投标文件组成</w:t>
            </w:r>
            <w:r>
              <w:rPr>
                <w:rFonts w:hint="eastAsia" w:ascii="宋体" w:hAnsi="宋体" w:eastAsia="宋体" w:cs="宋体"/>
              </w:rPr>
              <w:t>：纸质投标文件正本1份</w:t>
            </w:r>
            <w:r>
              <w:rPr>
                <w:rFonts w:hint="eastAsia" w:ascii="宋体" w:hAnsi="宋体" w:eastAsia="宋体" w:cs="宋体"/>
                <w:lang w:eastAsia="zh-CN"/>
              </w:rPr>
              <w:t>、</w:t>
            </w:r>
            <w:r>
              <w:rPr>
                <w:rFonts w:hint="eastAsia" w:ascii="宋体" w:hAnsi="宋体" w:eastAsia="宋体" w:cs="宋体"/>
                <w:lang w:val="en-US" w:eastAsia="zh-CN"/>
              </w:rPr>
              <w:t>副本2份</w:t>
            </w:r>
            <w:r>
              <w:rPr>
                <w:rFonts w:hint="eastAsia" w:ascii="宋体" w:hAnsi="宋体" w:eastAsia="宋体" w:cs="宋体"/>
              </w:rPr>
              <w:t>。</w:t>
            </w:r>
          </w:p>
        </w:tc>
      </w:tr>
      <w:tr w14:paraId="60DED347">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3B9764A">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CB202EB">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14:paraId="7AFCCA7E">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14:paraId="600175FD">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A64DD62">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9843A95">
            <w:pPr>
              <w:spacing w:line="440" w:lineRule="exact"/>
              <w:rPr>
                <w:rFonts w:ascii="宋体" w:hAnsi="宋体" w:cs="宋体"/>
                <w:color w:val="auto"/>
                <w:szCs w:val="21"/>
                <w:highlight w:val="none"/>
              </w:rPr>
            </w:pP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14:paraId="13BCBBC4">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14:paraId="04409F3D">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7532023">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345F1E9">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14:paraId="04AC9D76">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7548152">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F562B4A">
            <w:pPr>
              <w:widowControl/>
              <w:spacing w:line="440" w:lineRule="exact"/>
              <w:jc w:val="left"/>
              <w:textAlignment w:val="bottom"/>
              <w:rPr>
                <w:rFonts w:ascii="宋体" w:hAnsi="宋体" w:cs="宋体"/>
                <w:color w:val="auto"/>
                <w:kern w:val="0"/>
                <w:szCs w:val="21"/>
                <w:highlight w:val="none"/>
              </w:rPr>
            </w:pPr>
            <w:r>
              <w:rPr>
                <w:rFonts w:hint="eastAsia" w:ascii="宋体" w:hAnsi="宋体" w:cs="宋体"/>
                <w:kern w:val="0"/>
                <w:szCs w:val="21"/>
                <w:lang w:eastAsia="zh-CN"/>
              </w:rPr>
              <w:t>成交</w:t>
            </w:r>
            <w:r>
              <w:rPr>
                <w:rFonts w:hint="eastAsia" w:ascii="宋体" w:hAnsi="宋体" w:eastAsia="宋体" w:cs="宋体"/>
                <w:kern w:val="0"/>
                <w:szCs w:val="21"/>
              </w:rPr>
              <w:t>公告及</w:t>
            </w:r>
            <w:r>
              <w:rPr>
                <w:rFonts w:hint="eastAsia" w:ascii="宋体" w:hAnsi="宋体" w:cs="宋体"/>
                <w:kern w:val="0"/>
                <w:szCs w:val="21"/>
                <w:lang w:eastAsia="zh-CN"/>
              </w:rPr>
              <w:t>成交</w:t>
            </w:r>
            <w:r>
              <w:rPr>
                <w:rFonts w:hint="eastAsia" w:ascii="宋体" w:hAnsi="宋体" w:eastAsia="宋体" w:cs="宋体"/>
                <w:kern w:val="0"/>
                <w:szCs w:val="21"/>
              </w:rPr>
              <w:t>通知书：由采购人授权磋商小组确定一名成交人并推荐一名成交候选人。评审结束后在《驻马店市中心医院》官网上发布成交公告，公示期结束后向成交人发出成交通知书。</w:t>
            </w:r>
          </w:p>
        </w:tc>
      </w:tr>
      <w:tr w14:paraId="5CEF5A64">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D93A14F">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A0DD233">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w:t>
            </w:r>
            <w:r>
              <w:rPr>
                <w:rFonts w:hint="eastAsia" w:ascii="宋体" w:hAnsi="宋体" w:cs="宋体"/>
                <w:color w:val="auto"/>
                <w:kern w:val="0"/>
                <w:szCs w:val="21"/>
                <w:highlight w:val="none"/>
                <w:lang w:val="en-US" w:eastAsia="zh-CN"/>
              </w:rPr>
              <w:t>30日</w:t>
            </w:r>
            <w:r>
              <w:rPr>
                <w:rFonts w:hint="eastAsia" w:ascii="宋体" w:hAnsi="宋体" w:cs="宋体"/>
                <w:color w:val="auto"/>
                <w:kern w:val="0"/>
                <w:szCs w:val="21"/>
                <w:highlight w:val="none"/>
              </w:rPr>
              <w:t>内。</w:t>
            </w:r>
          </w:p>
        </w:tc>
      </w:tr>
      <w:tr w14:paraId="3A3B91DB">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1B6DD3A">
            <w:pPr>
              <w:widowControl/>
              <w:spacing w:line="460" w:lineRule="atLeast"/>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64B90D6">
            <w:pPr>
              <w:widowControl/>
              <w:spacing w:line="440" w:lineRule="exact"/>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14:paraId="465340A9">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5DFDC91">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58DE538">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14:paraId="09E3DC4C">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F69FB89">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0CDB16C">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的投标文件是合同的组成部分,有效期至合同完全履行止。 </w:t>
            </w:r>
          </w:p>
        </w:tc>
      </w:tr>
      <w:tr w14:paraId="286E6C58">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B4899B7">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84981C8">
            <w:pPr>
              <w:widowControl/>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磋商开始后,采购人或采购代理机构将通过信用中国网站（www.creditchina.gov.cn）、中国政府采购网网站（www.ccgp.gov.cn）查询供应商是否被列入失信被执行人、重大税收违法失信主体、政府采购严重违法失信行为记录名单，并将查询结果存档。查询之后，网站信息发生的任何变化不再作为评审依据；供应商自行提供的与网站信息不一致的其他证明材料不作为评审依据。</w:t>
            </w:r>
          </w:p>
        </w:tc>
      </w:tr>
      <w:tr w14:paraId="7B837673">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ADA869B">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75B723E">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14:paraId="319B9F2E">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281AE30">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4FEC7A8">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kern w:val="0"/>
                <w:szCs w:val="21"/>
                <w:lang w:val="en-US" w:eastAsia="zh-CN"/>
              </w:rPr>
              <w:t>医院纪检</w:t>
            </w:r>
            <w:r>
              <w:rPr>
                <w:rFonts w:hint="eastAsia" w:ascii="宋体" w:hAnsi="宋体" w:cs="宋体"/>
                <w:color w:val="auto"/>
                <w:kern w:val="0"/>
                <w:szCs w:val="21"/>
                <w:highlight w:val="none"/>
              </w:rPr>
              <w:t>部门投诉。</w:t>
            </w:r>
          </w:p>
        </w:tc>
      </w:tr>
      <w:tr w14:paraId="0B91EB3A">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3E0162B">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4AABF1D">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14:paraId="55BE35A2">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14:paraId="5453A333">
      <w:pPr>
        <w:rPr>
          <w:color w:val="auto"/>
          <w:highlight w:val="none"/>
        </w:rPr>
      </w:pPr>
    </w:p>
    <w:p w14:paraId="5B2DA420">
      <w:pPr>
        <w:keepNext w:val="0"/>
        <w:keepLines w:val="0"/>
        <w:pageBreakBefore w:val="0"/>
        <w:widowControl/>
        <w:kinsoku/>
        <w:wordWrap/>
        <w:overflowPunct/>
        <w:topLinePunct w:val="0"/>
        <w:bidi w:val="0"/>
        <w:snapToGrid w:val="0"/>
        <w:spacing w:line="360" w:lineRule="auto"/>
        <w:ind w:firstLine="2760"/>
        <w:jc w:val="left"/>
        <w:outlineLvl w:val="1"/>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14:paraId="1BFF3968">
      <w:pPr>
        <w:keepNext w:val="0"/>
        <w:keepLines w:val="0"/>
        <w:pageBreakBefore w:val="0"/>
        <w:kinsoku/>
        <w:wordWrap/>
        <w:overflowPunct/>
        <w:topLinePunct w:val="0"/>
        <w:bidi w:val="0"/>
        <w:snapToGrid w:val="0"/>
        <w:spacing w:line="360" w:lineRule="auto"/>
        <w:rPr>
          <w:color w:val="auto"/>
          <w:highlight w:val="none"/>
        </w:rPr>
      </w:pPr>
    </w:p>
    <w:p w14:paraId="48035922">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14:paraId="66A81B3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000000" w:themeColor="text1"/>
          <w:kern w:val="0"/>
          <w:szCs w:val="21"/>
          <w:highlight w:val="none"/>
          <w14:textFill>
            <w14:solidFill>
              <w14:schemeClr w14:val="tx1"/>
            </w14:solidFill>
          </w14:textFill>
        </w:rPr>
        <w:t>公告中所叙述项目的货物采购。</w:t>
      </w:r>
    </w:p>
    <w:p w14:paraId="1EFBFC1E">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14:paraId="49E2C8B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2.1 “采购人</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eastAsia="宋体" w:cs="宋体"/>
          <w:color w:val="000000" w:themeColor="text1"/>
          <w:kern w:val="0"/>
          <w:szCs w:val="21"/>
          <w14:textFill>
            <w14:solidFill>
              <w14:schemeClr w14:val="tx1"/>
            </w14:solidFill>
          </w14:textFill>
        </w:rPr>
        <w:t>各级国家机关、事业单位、团体组织</w:t>
      </w:r>
      <w:r>
        <w:rPr>
          <w:rFonts w:hint="eastAsia" w:ascii="宋体" w:hAnsi="宋体" w:cs="宋体"/>
          <w:color w:val="000000" w:themeColor="text1"/>
          <w:kern w:val="0"/>
          <w:szCs w:val="21"/>
          <w:highlight w:val="none"/>
          <w14:textFill>
            <w14:solidFill>
              <w14:schemeClr w14:val="tx1"/>
            </w14:solidFill>
          </w14:textFill>
        </w:rPr>
        <w:t>。</w:t>
      </w:r>
    </w:p>
    <w:p w14:paraId="57D18BC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cs="宋体"/>
          <w:color w:val="000000" w:themeColor="text1"/>
          <w:kern w:val="0"/>
          <w:szCs w:val="21"/>
          <w:highlight w:val="none"/>
          <w:lang w:val="en-US" w:eastAsia="zh-CN"/>
          <w14:textFill>
            <w14:solidFill>
              <w14:schemeClr w14:val="tx1"/>
            </w14:solidFill>
          </w14:textFill>
        </w:rPr>
        <w:t>领取</w:t>
      </w:r>
      <w:r>
        <w:rPr>
          <w:rFonts w:hint="eastAsia" w:ascii="宋体" w:hAnsi="宋体" w:cs="宋体"/>
          <w:color w:val="000000" w:themeColor="text1"/>
          <w:kern w:val="0"/>
          <w:szCs w:val="21"/>
          <w:highlight w:val="none"/>
          <w14:textFill>
            <w14:solidFill>
              <w14:schemeClr w14:val="tx1"/>
            </w14:solidFill>
          </w14:textFill>
        </w:rPr>
        <w:t>了本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文件，且已经提交本次投标文件的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w:t>
      </w:r>
    </w:p>
    <w:p w14:paraId="798A15A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代表”系指代表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参加本次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的法定代表人或其委托代理人。</w:t>
      </w:r>
    </w:p>
    <w:p w14:paraId="15C918B6">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2.4 “货物”系指投标人按采购文件规定向采购人提供的一切设备、机械、仪器仪表、备品备件、工具、手册及其它有关技术资料和材料。</w:t>
      </w:r>
    </w:p>
    <w:p w14:paraId="7F24021D">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2.5 “相关服务”系指采购文件规定投标人须承担的与本次采购货物相关的安装、调试、技术协助、校准、培训以及其他类似的义务。</w:t>
      </w:r>
    </w:p>
    <w:p w14:paraId="49418B79">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3.采购预算：</w:t>
      </w:r>
      <w:r>
        <w:rPr>
          <w:rFonts w:hint="eastAsia" w:ascii="宋体" w:hAnsi="宋体" w:cs="宋体"/>
          <w:b/>
          <w:bCs/>
          <w:color w:val="auto"/>
          <w:kern w:val="0"/>
          <w:szCs w:val="21"/>
          <w:highlight w:val="none"/>
          <w:lang w:val="en-US" w:eastAsia="zh-CN"/>
        </w:rPr>
        <w:t>1500元/个</w:t>
      </w:r>
      <w:r>
        <w:rPr>
          <w:rFonts w:hint="eastAsia" w:ascii="宋体" w:hAnsi="宋体" w:cs="宋体"/>
          <w:b/>
          <w:bCs/>
          <w:color w:val="auto"/>
          <w:kern w:val="0"/>
          <w:szCs w:val="21"/>
          <w:highlight w:val="none"/>
          <w:lang w:eastAsia="zh-CN"/>
        </w:rPr>
        <w:t>；</w:t>
      </w:r>
      <w:r>
        <w:rPr>
          <w:rFonts w:hint="eastAsia" w:ascii="宋体" w:hAnsi="宋体" w:cs="宋体"/>
          <w:b/>
          <w:bCs/>
          <w:color w:val="auto"/>
          <w:kern w:val="0"/>
          <w:szCs w:val="21"/>
          <w:highlight w:val="none"/>
        </w:rPr>
        <w:t>最高投标限价</w:t>
      </w:r>
      <w:r>
        <w:rPr>
          <w:rFonts w:hint="eastAsia" w:ascii="宋体" w:hAnsi="宋体" w:cs="宋体"/>
          <w:b/>
          <w:bCs/>
          <w:color w:val="auto"/>
          <w:kern w:val="0"/>
          <w:szCs w:val="21"/>
          <w:highlight w:val="none"/>
          <w:lang w:val="en-US" w:eastAsia="zh-CN"/>
        </w:rPr>
        <w:t>:1500元/个</w:t>
      </w:r>
      <w:r>
        <w:rPr>
          <w:rFonts w:hint="eastAsia" w:ascii="宋体" w:hAnsi="宋体" w:cs="宋体"/>
          <w:b/>
          <w:bCs/>
          <w:color w:val="auto"/>
          <w:kern w:val="0"/>
          <w:szCs w:val="21"/>
          <w:highlight w:val="none"/>
          <w:lang w:eastAsia="zh-CN"/>
        </w:rPr>
        <w:t>；</w:t>
      </w:r>
    </w:p>
    <w:p w14:paraId="05869317">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应提交的证明文件</w:t>
      </w:r>
    </w:p>
    <w:p w14:paraId="14DCF1FA">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4.1 供应商应为注册在中华人民共和国境内的，且具有独立承担民事责任能力，提供营业执照等证明文件。</w:t>
      </w:r>
    </w:p>
    <w:p w14:paraId="65882387">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4.2 供应商应提供2022年度或2023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570DC97E">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4.3 具有履行合同所必需的设备和专业技术能力（提供书面声明函）；</w:t>
      </w:r>
    </w:p>
    <w:p w14:paraId="1D9D4944">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4.4 参加本采购活动前三年内，在经营活动中没有重大违法记录（提供书面声明函）；</w:t>
      </w:r>
    </w:p>
    <w:p w14:paraId="0D2BA302">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4.5 特定资格要求：供应商如为代理商的并所投产品如为进口产品的，需提供拟投产品制造商或中国境内办事处或中国总代理经销商针对本项目的授权书。</w:t>
      </w:r>
    </w:p>
    <w:p w14:paraId="4CE06A74">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4.6 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4CB96717">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4.7 单位负责人为同一人或者存在直接控股、管理关系的不同供应商，不得参加同一合同项下的投标（提供书面声明函）。一经发现，将导致投标同时被拒绝。</w:t>
      </w:r>
    </w:p>
    <w:p w14:paraId="4C579092">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14:paraId="73FB31B9">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均应自行承担所有与投标有关的全部费用。</w:t>
      </w:r>
    </w:p>
    <w:p w14:paraId="67FF8262">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14:paraId="45F17681">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14:paraId="495D43ED">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14:paraId="72E14402">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14:paraId="6B42BE95">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14:paraId="5E9E9EF5">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14:paraId="7E7A4679">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14:paraId="68B50DB4">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14:paraId="3A68DAC9">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14:paraId="01D318A9">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9.1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投标所使用的资格、信誉、荣誉、业绩与企业认证必须为本法人所拥有。  </w:t>
      </w:r>
    </w:p>
    <w:p w14:paraId="47A0FB6B">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代表只能接受一个</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的委托参加投标。</w:t>
      </w:r>
    </w:p>
    <w:p w14:paraId="07DBEDF8">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或者其法定代表人、董事、监事、高级管理人员因经营活动中的违法行为受到行政处罚，但警告和罚款额在人民币3万元以下的行政处罚除外；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或其法定代表人、董事、监事、高级管理人员因经营活动中的违法行为受到刑事处罚。</w:t>
      </w:r>
    </w:p>
    <w:p w14:paraId="550FF6C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在投标活动中提供虚假材料或从事其他违法活动的,其投标无效，由相关部门查处。</w:t>
      </w:r>
    </w:p>
    <w:p w14:paraId="2CD8FBC4">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14:paraId="31E27BB2">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14:paraId="190C896D">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14:paraId="3A4D5B6B">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的风险</w:t>
      </w:r>
    </w:p>
    <w:p w14:paraId="3B88CD5E">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的风险，并可能导致其投标被拒绝。</w:t>
      </w:r>
    </w:p>
    <w:p w14:paraId="2E293176">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14:paraId="700EA07F">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14:paraId="32798C7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14:paraId="421DA54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14:paraId="1A09744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w:t>
      </w:r>
    </w:p>
    <w:p w14:paraId="7CE1E67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14:paraId="4906F91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14:paraId="29FC6BA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14:paraId="38347161">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14:paraId="4C44E13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14:paraId="36E92EAC">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14:paraId="5DA769D4">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14:paraId="7E0B0602">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通知所有潜在供应商</w:t>
      </w:r>
      <w:r>
        <w:rPr>
          <w:rFonts w:hint="eastAsia" w:ascii="宋体" w:hAnsi="宋体" w:cs="宋体"/>
          <w:color w:val="auto"/>
          <w:kern w:val="0"/>
          <w:szCs w:val="21"/>
          <w:highlight w:val="none"/>
        </w:rPr>
        <w:t>。</w:t>
      </w:r>
    </w:p>
    <w:p w14:paraId="0C0A8A4C">
      <w:pPr>
        <w:keepNext w:val="0"/>
        <w:keepLines w:val="0"/>
        <w:pageBreakBefore w:val="0"/>
        <w:widowControl/>
        <w:kinsoku/>
        <w:wordWrap/>
        <w:overflowPunct/>
        <w:topLinePunct w:val="0"/>
        <w:bidi w:val="0"/>
        <w:snapToGrid w:val="0"/>
        <w:spacing w:line="360" w:lineRule="auto"/>
        <w:ind w:firstLine="2229" w:firstLineChars="694"/>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14:paraId="5FA834E6">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14:paraId="4887608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资格要求、技术要求、商务要求和投标文件格式中对投标的要求），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对所提供的全部资料的合法性、真实性负责。</w:t>
      </w:r>
    </w:p>
    <w:p w14:paraId="1D6CECE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14:paraId="1E6C36F5">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14:paraId="29E59185">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与采购人就有关投标事宜的所有来往函电均应使用简体中文书写。</w:t>
      </w:r>
    </w:p>
    <w:p w14:paraId="55B7BD4B">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14:paraId="09C00C70">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公章。必要时</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提供附有公证书的中文翻译文件或者与原版文件签章相一致的中文翻译文件。</w:t>
      </w:r>
    </w:p>
    <w:p w14:paraId="7047FCB7">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14:paraId="2387041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14:paraId="488315CF">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16.2、</w:t>
      </w:r>
      <w:r>
        <w:rPr>
          <w:rFonts w:hint="eastAsia" w:ascii="宋体" w:hAnsi="宋体" w:cs="宋体"/>
          <w:color w:val="auto"/>
          <w:kern w:val="0"/>
          <w:szCs w:val="21"/>
          <w:highlight w:val="none"/>
        </w:rPr>
        <w:t>报价明细表</w:t>
      </w:r>
    </w:p>
    <w:p w14:paraId="440A58F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、技术响应表</w:t>
      </w:r>
    </w:p>
    <w:p w14:paraId="353F4AF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、商务响应表</w:t>
      </w:r>
    </w:p>
    <w:p w14:paraId="31DBCC89">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、法定代表人身份证明</w:t>
      </w:r>
    </w:p>
    <w:p w14:paraId="02BAA2C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、法定代表人授权书</w:t>
      </w:r>
    </w:p>
    <w:p w14:paraId="170AF70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、证明文件</w:t>
      </w:r>
    </w:p>
    <w:p w14:paraId="02267D5B">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、抵制商业贿赂承诺</w:t>
      </w:r>
    </w:p>
    <w:p w14:paraId="1C6A2A8B">
      <w:pPr>
        <w:pStyle w:val="30"/>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w:t>
      </w:r>
      <w:r>
        <w:rPr>
          <w:rFonts w:hint="eastAsia"/>
          <w:color w:val="auto"/>
          <w:sz w:val="21"/>
          <w:szCs w:val="21"/>
          <w:highlight w:val="none"/>
          <w:lang w:val="en-US" w:eastAsia="zh-CN"/>
        </w:rPr>
        <w:t>9</w:t>
      </w:r>
      <w:r>
        <w:rPr>
          <w:rFonts w:hint="eastAsia"/>
          <w:color w:val="auto"/>
          <w:sz w:val="21"/>
          <w:szCs w:val="21"/>
          <w:highlight w:val="none"/>
        </w:rPr>
        <w:t>、</w:t>
      </w:r>
      <w:r>
        <w:rPr>
          <w:rFonts w:hint="eastAsia"/>
          <w:color w:val="auto"/>
          <w:sz w:val="21"/>
          <w:szCs w:val="21"/>
          <w:highlight w:val="none"/>
          <w:lang w:eastAsia="zh-CN"/>
        </w:rPr>
        <w:t>供应商</w:t>
      </w:r>
      <w:r>
        <w:rPr>
          <w:rFonts w:hint="eastAsia"/>
          <w:color w:val="auto"/>
          <w:sz w:val="21"/>
          <w:szCs w:val="21"/>
          <w:highlight w:val="none"/>
        </w:rPr>
        <w:t>认为有必要的其他资料</w:t>
      </w:r>
    </w:p>
    <w:p w14:paraId="6E3FB09B">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14:paraId="56E7E2C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须知前附表</w:t>
      </w:r>
      <w:r>
        <w:rPr>
          <w:rFonts w:hint="eastAsia" w:ascii="宋体" w:hAnsi="宋体" w:cs="宋体"/>
          <w:color w:val="auto"/>
          <w:kern w:val="0"/>
          <w:szCs w:val="21"/>
          <w:highlight w:val="none"/>
        </w:rPr>
        <w:t>第16项所规定的期限内保持有效。有效期不足将导致其投标文件被拒绝。</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的投标文件有效期至合同完全履行止。</w:t>
      </w:r>
    </w:p>
    <w:p w14:paraId="2255774B">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同意延长有效期，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可以拒绝上述要求。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答复不明确或者逾期未答复的，均视为拒绝上述要求。对于接受该要求的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，既不要求也不允许其修改投标文件。</w:t>
      </w:r>
    </w:p>
    <w:p w14:paraId="1CF39988">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14:paraId="4CD769BF">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w:t>
      </w:r>
    </w:p>
    <w:p w14:paraId="55B0A97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要按开标一览表的内容填写。</w:t>
      </w:r>
    </w:p>
    <w:p w14:paraId="762FEF7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lang w:eastAsia="zh-CN"/>
        </w:rPr>
        <w:t>供应商</w:t>
      </w:r>
      <w:r>
        <w:rPr>
          <w:rFonts w:hint="eastAsia" w:ascii="宋体" w:hAnsi="宋体" w:cs="宋体"/>
          <w:color w:val="auto"/>
          <w:spacing w:val="10"/>
          <w:kern w:val="0"/>
          <w:szCs w:val="21"/>
          <w:highlight w:val="none"/>
        </w:rPr>
        <w:t>投报多标包的，应对每标包分别报价并分别填报开标一览表。</w:t>
      </w:r>
    </w:p>
    <w:p w14:paraId="1144A04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不得以任何理由予以变更。以可调整的价格提交的投标将被作为无效投标处理。</w:t>
      </w:r>
    </w:p>
    <w:p w14:paraId="620A162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14:paraId="7515BFD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在开标一览表和投标文件中列出的赠送条款，在评审时不得作为价格评分因素或者调整评标价格的依据。</w:t>
      </w:r>
    </w:p>
    <w:p w14:paraId="14E661D7">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14:paraId="10447C4D">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14:paraId="00055519">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r>
        <w:rPr>
          <w:rFonts w:hint="eastAsia" w:ascii="宋体" w:hAnsi="宋体" w:eastAsia="宋体" w:cs="宋体"/>
          <w:color w:val="000000" w:themeColor="text1"/>
          <w:kern w:val="0"/>
          <w:szCs w:val="21"/>
          <w:highlight w:val="none"/>
          <w14:textFill>
            <w14:solidFill>
              <w14:schemeClr w14:val="tx1"/>
            </w14:solidFill>
          </w14:textFill>
        </w:rPr>
        <w:t>。</w:t>
      </w:r>
    </w:p>
    <w:p w14:paraId="5C5B2B46">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.2 投标文件应当对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文件有关</w:t>
      </w:r>
      <w:r>
        <w:rPr>
          <w:rFonts w:hint="eastAsia" w:ascii="宋体" w:hAnsi="宋体" w:cs="宋体"/>
          <w:color w:val="000000" w:themeColor="text1"/>
          <w:kern w:val="0"/>
          <w:szCs w:val="21"/>
          <w:highlight w:val="none"/>
          <w:lang w:val="en-US" w:eastAsia="zh-CN"/>
          <w14:textFill>
            <w14:solidFill>
              <w14:schemeClr w14:val="tx1"/>
            </w14:solidFill>
          </w14:textFill>
        </w:rPr>
        <w:t>交货期</w:t>
      </w:r>
      <w:r>
        <w:rPr>
          <w:rFonts w:hint="eastAsia" w:ascii="宋体" w:hAnsi="宋体" w:eastAsia="宋体" w:cs="宋体"/>
          <w:color w:val="000000" w:themeColor="text1"/>
          <w:kern w:val="0"/>
          <w:szCs w:val="21"/>
          <w:highlight w:val="none"/>
          <w14:textFill>
            <w14:solidFill>
              <w14:schemeClr w14:val="tx1"/>
            </w14:solidFill>
          </w14:textFill>
        </w:rPr>
        <w:t>、投标有效期、</w:t>
      </w:r>
      <w:r>
        <w:rPr>
          <w:rFonts w:hint="eastAsia" w:ascii="宋体" w:hAnsi="宋体" w:cs="宋体"/>
          <w:color w:val="000000" w:themeColor="text1"/>
          <w:kern w:val="0"/>
          <w:szCs w:val="21"/>
          <w:highlight w:val="none"/>
          <w:lang w:val="en-US" w:eastAsia="zh-CN"/>
          <w14:textFill>
            <w14:solidFill>
              <w14:schemeClr w14:val="tx1"/>
            </w14:solidFill>
          </w14:textFill>
        </w:rPr>
        <w:t>质量</w:t>
      </w:r>
      <w:r>
        <w:rPr>
          <w:rFonts w:hint="eastAsia" w:ascii="宋体" w:hAnsi="宋体" w:eastAsia="宋体" w:cs="宋体"/>
          <w:color w:val="000000" w:themeColor="text1"/>
          <w:kern w:val="0"/>
          <w:szCs w:val="21"/>
          <w:highlight w:val="none"/>
          <w14:textFill>
            <w14:solidFill>
              <w14:schemeClr w14:val="tx1"/>
            </w14:solidFill>
          </w14:textFill>
        </w:rPr>
        <w:t>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14:paraId="37D2B64A">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的法定代表人盖章或盖单位公章；投标文件应尽量避免涂改、行间插字或删除，如果出现上述情况，改动之处应加盖单位公章或由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的法定代表人盖章确认。签字或盖章的具体要求见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14:paraId="25B61F61">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须知前附表。投标文件正本和副本的封面上应清楚地标记“正本”或“副本”的字样。</w:t>
      </w:r>
    </w:p>
    <w:p w14:paraId="546CF894">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w:t>
      </w:r>
    </w:p>
    <w:p w14:paraId="599E334A">
      <w:pPr>
        <w:keepNext w:val="0"/>
        <w:keepLines w:val="0"/>
        <w:pageBreakBefore w:val="0"/>
        <w:widowControl/>
        <w:kinsoku/>
        <w:wordWrap/>
        <w:overflowPunct/>
        <w:topLinePunct w:val="0"/>
        <w:bidi w:val="0"/>
        <w:snapToGrid w:val="0"/>
        <w:spacing w:line="360" w:lineRule="auto"/>
        <w:ind w:firstLine="2554" w:firstLineChars="795"/>
        <w:jc w:val="left"/>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14:paraId="530D6995">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14:paraId="068DB4B9">
      <w:pPr>
        <w:keepNext w:val="0"/>
        <w:keepLines w:val="0"/>
        <w:pageBreakBefore w:val="0"/>
        <w:kinsoku/>
        <w:wordWrap/>
        <w:overflowPunct/>
        <w:topLinePunct w:val="0"/>
        <w:autoSpaceDE/>
        <w:autoSpaceDN/>
        <w:bidi w:val="0"/>
        <w:adjustRightInd/>
        <w:spacing w:line="360" w:lineRule="auto"/>
        <w:ind w:firstLine="424" w:firstLineChars="202"/>
        <w:textAlignment w:val="auto"/>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响应文件应密封包装，并在封套的封口处加盖供应商单位章或由供应商的法定代表人（单位负责人）或其授权的代理人签字。</w:t>
      </w:r>
    </w:p>
    <w:p w14:paraId="0857A3E4">
      <w:pPr>
        <w:keepNext w:val="0"/>
        <w:keepLines w:val="0"/>
        <w:pageBreakBefore w:val="0"/>
        <w:widowControl/>
        <w:kinsoku/>
        <w:wordWrap/>
        <w:overflowPunct/>
        <w:topLinePunct w:val="0"/>
        <w:bidi w:val="0"/>
        <w:snapToGrid w:val="0"/>
        <w:spacing w:line="360" w:lineRule="auto"/>
        <w:ind w:firstLine="420" w:firstLineChars="200"/>
        <w:jc w:val="left"/>
        <w:rPr>
          <w:rFonts w:hint="eastAsia"/>
          <w:highlight w:val="none"/>
          <w:lang w:eastAsia="zh-CN"/>
        </w:rPr>
      </w:pPr>
      <w:r>
        <w:rPr>
          <w:rFonts w:hint="eastAsia"/>
          <w:highlight w:val="none"/>
          <w:lang w:eastAsia="zh-CN"/>
        </w:rPr>
        <w:t>2</w:t>
      </w:r>
      <w:r>
        <w:rPr>
          <w:rFonts w:hint="eastAsia"/>
          <w:highlight w:val="none"/>
          <w:lang w:val="en-US" w:eastAsia="zh-CN"/>
        </w:rPr>
        <w:t>1</w:t>
      </w:r>
      <w:r>
        <w:rPr>
          <w:rFonts w:hint="eastAsia"/>
          <w:highlight w:val="none"/>
          <w:lang w:eastAsia="zh-CN"/>
        </w:rPr>
        <w:t>.</w:t>
      </w:r>
      <w:r>
        <w:rPr>
          <w:rFonts w:hint="eastAsia"/>
          <w:highlight w:val="none"/>
          <w:lang w:val="en-US" w:eastAsia="zh-CN"/>
        </w:rPr>
        <w:t>2</w:t>
      </w:r>
      <w:r>
        <w:rPr>
          <w:rFonts w:hint="eastAsia"/>
          <w:highlight w:val="none"/>
          <w:lang w:eastAsia="zh-CN"/>
        </w:rPr>
        <w:t xml:space="preserve"> 未按本章第2</w:t>
      </w:r>
      <w:r>
        <w:rPr>
          <w:rFonts w:hint="eastAsia"/>
          <w:highlight w:val="none"/>
          <w:lang w:val="en-US" w:eastAsia="zh-CN"/>
        </w:rPr>
        <w:t>1</w:t>
      </w:r>
      <w:r>
        <w:rPr>
          <w:rFonts w:hint="eastAsia"/>
          <w:highlight w:val="none"/>
          <w:lang w:eastAsia="zh-CN"/>
        </w:rPr>
        <w:t>.1项要求密封的投标文件，采购人不予受理。</w:t>
      </w:r>
    </w:p>
    <w:p w14:paraId="3221CA9D">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14:paraId="60F4DC1B">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14:paraId="3CE4E625">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递交投标文件的地点：见</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w:t>
      </w:r>
    </w:p>
    <w:p w14:paraId="7C9D6A10">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须知前附表另有规定外，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所递交的投标文件不予退还。</w:t>
      </w:r>
    </w:p>
    <w:p w14:paraId="58AF0125">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14:paraId="4573F274">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14:paraId="41FBA39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23.1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14:paraId="7E184E8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 xml:space="preserve">23.2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在投标截止期后不得修改、撤回投标文件。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在投标截止期后修改投标文件的，其投标将被拒绝。</w:t>
      </w:r>
    </w:p>
    <w:p w14:paraId="23E19D7D">
      <w:pPr>
        <w:keepNext w:val="0"/>
        <w:keepLines w:val="0"/>
        <w:pageBreakBefore w:val="0"/>
        <w:widowControl/>
        <w:kinsoku/>
        <w:wordWrap/>
        <w:overflowPunct/>
        <w:topLinePunct w:val="0"/>
        <w:bidi w:val="0"/>
        <w:snapToGrid w:val="0"/>
        <w:spacing w:line="360" w:lineRule="auto"/>
        <w:jc w:val="center"/>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14:paraId="4517F3CB">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w:t>
      </w:r>
      <w:r>
        <w:rPr>
          <w:rFonts w:hint="eastAsia" w:ascii="宋体" w:hAnsi="宋体" w:cs="宋体"/>
          <w:b/>
          <w:bCs/>
          <w:color w:val="auto"/>
          <w:kern w:val="0"/>
          <w:szCs w:val="21"/>
          <w:highlight w:val="none"/>
          <w:lang w:eastAsia="zh-CN"/>
        </w:rPr>
        <w:t>磋商小组</w:t>
      </w:r>
    </w:p>
    <w:p w14:paraId="644A16C9">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对投标文件进行审查、质疑、评估和比较，并做合理的建议。</w:t>
      </w:r>
    </w:p>
    <w:p w14:paraId="47BF904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成员要依法独立评审，并对评审意见承担个人责任。</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14:paraId="73EED3B5">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14:paraId="68CC959E">
      <w:pPr>
        <w:pStyle w:val="27"/>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14:paraId="42DED85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将对投标文件进行检查，以确定投标文件是否完整、有无计算上的错误、文件是否已正确签署等。</w:t>
      </w:r>
    </w:p>
    <w:p w14:paraId="65AB5B7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14:paraId="5417F996">
      <w:pPr>
        <w:pStyle w:val="27"/>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14:paraId="069336CA">
      <w:pPr>
        <w:pStyle w:val="27"/>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14:paraId="2A7F301D">
      <w:pPr>
        <w:pStyle w:val="27"/>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14:paraId="0989EC25">
      <w:pPr>
        <w:pStyle w:val="27"/>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14:paraId="64EFD30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14:paraId="281EFF3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确认后产生约束力，</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不确认的，其投标无效。</w:t>
      </w:r>
    </w:p>
    <w:p w14:paraId="7A3AE7F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14:paraId="0D8FA73C">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w:t>
      </w:r>
      <w:r>
        <w:rPr>
          <w:rFonts w:hint="eastAsia" w:ascii="宋体" w:hAnsi="宋体"/>
          <w:color w:val="auto"/>
          <w:szCs w:val="21"/>
          <w:highlight w:val="none"/>
          <w:lang w:eastAsia="zh-CN"/>
        </w:rPr>
        <w:t>供应商</w:t>
      </w:r>
      <w:r>
        <w:rPr>
          <w:rFonts w:hint="eastAsia" w:ascii="宋体" w:hAnsi="宋体"/>
          <w:color w:val="auto"/>
          <w:szCs w:val="21"/>
          <w:highlight w:val="none"/>
        </w:rPr>
        <w:t>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w:t>
      </w:r>
      <w:r>
        <w:rPr>
          <w:rFonts w:hint="eastAsia" w:ascii="宋体" w:hAnsi="宋体"/>
          <w:color w:val="auto"/>
          <w:szCs w:val="21"/>
          <w:highlight w:val="none"/>
          <w:lang w:eastAsia="zh-CN"/>
        </w:rPr>
        <w:t>供应商</w:t>
      </w:r>
      <w:r>
        <w:rPr>
          <w:rFonts w:hint="eastAsia" w:ascii="宋体" w:hAnsi="宋体"/>
          <w:color w:val="auto"/>
          <w:szCs w:val="21"/>
          <w:highlight w:val="none"/>
        </w:rPr>
        <w:t>应提交的证明文件所述的资格标准对</w:t>
      </w:r>
      <w:r>
        <w:rPr>
          <w:rFonts w:hint="eastAsia" w:ascii="宋体" w:hAnsi="宋体"/>
          <w:color w:val="auto"/>
          <w:szCs w:val="21"/>
          <w:highlight w:val="none"/>
          <w:lang w:eastAsia="zh-CN"/>
        </w:rPr>
        <w:t>供应商</w:t>
      </w:r>
      <w:r>
        <w:rPr>
          <w:rFonts w:hint="eastAsia" w:ascii="宋体" w:hAnsi="宋体"/>
          <w:color w:val="auto"/>
          <w:szCs w:val="21"/>
          <w:highlight w:val="none"/>
        </w:rPr>
        <w:t>进行资格审查,以确定其是否具备投标资格。如果</w:t>
      </w:r>
      <w:r>
        <w:rPr>
          <w:rFonts w:hint="eastAsia" w:ascii="宋体" w:hAnsi="宋体"/>
          <w:color w:val="auto"/>
          <w:szCs w:val="21"/>
          <w:highlight w:val="none"/>
          <w:lang w:eastAsia="zh-CN"/>
        </w:rPr>
        <w:t>供应商</w:t>
      </w:r>
      <w:r>
        <w:rPr>
          <w:rFonts w:hint="eastAsia" w:ascii="宋体" w:hAnsi="宋体"/>
          <w:color w:val="auto"/>
          <w:szCs w:val="21"/>
          <w:highlight w:val="none"/>
        </w:rPr>
        <w:t>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应在规定的时限内提供。</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拒不提供的，或者不能在规定时限内提供的，视为其不具备该资格条件。</w:t>
      </w:r>
    </w:p>
    <w:p w14:paraId="07DE98F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不足3家的，不得评标。</w:t>
      </w:r>
    </w:p>
    <w:p w14:paraId="6AD07656">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14:paraId="5741F4E5">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14:paraId="07E126DF">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供应商</w:t>
      </w:r>
      <w:r>
        <w:rPr>
          <w:rFonts w:hint="eastAsia" w:ascii="宋体" w:hAnsi="宋体"/>
          <w:color w:val="auto"/>
          <w:szCs w:val="21"/>
          <w:highlight w:val="none"/>
        </w:rPr>
        <w:t>未能出具有效身份证明，或与身份不符的。</w:t>
      </w:r>
    </w:p>
    <w:p w14:paraId="7F601B5F">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14:paraId="65C4B4E7">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w:t>
      </w:r>
      <w:r>
        <w:rPr>
          <w:rFonts w:hint="eastAsia" w:ascii="宋体" w:hAnsi="宋体"/>
          <w:color w:val="000000" w:themeColor="text1"/>
          <w:szCs w:val="21"/>
          <w:highlight w:val="none"/>
          <w14:textFill>
            <w14:solidFill>
              <w14:schemeClr w14:val="tx1"/>
            </w14:solidFill>
          </w14:textFill>
        </w:rPr>
        <w:t>有效期、</w:t>
      </w:r>
      <w:r>
        <w:rPr>
          <w:rFonts w:hint="eastAsia" w:ascii="宋体" w:hAnsi="宋体"/>
          <w:color w:val="000000" w:themeColor="text1"/>
          <w:szCs w:val="21"/>
          <w:highlight w:val="none"/>
          <w:lang w:val="en-US" w:eastAsia="zh-CN"/>
          <w14:textFill>
            <w14:solidFill>
              <w14:schemeClr w14:val="tx1"/>
            </w14:solidFill>
          </w14:textFill>
        </w:rPr>
        <w:t>合同履行期限</w:t>
      </w:r>
      <w:r>
        <w:rPr>
          <w:rFonts w:hint="eastAsia" w:ascii="宋体" w:hAnsi="宋体"/>
          <w:color w:val="auto"/>
          <w:szCs w:val="21"/>
          <w:highlight w:val="none"/>
        </w:rPr>
        <w:t>、</w:t>
      </w:r>
      <w:r>
        <w:rPr>
          <w:rFonts w:hint="eastAsia" w:ascii="宋体" w:hAnsi="宋体"/>
          <w:color w:val="auto"/>
          <w:szCs w:val="21"/>
          <w:highlight w:val="none"/>
          <w:lang w:eastAsia="zh-CN"/>
        </w:rPr>
        <w:t>质量</w:t>
      </w:r>
      <w:r>
        <w:rPr>
          <w:rFonts w:hint="eastAsia" w:ascii="宋体" w:hAnsi="宋体"/>
          <w:color w:val="auto"/>
          <w:szCs w:val="21"/>
          <w:highlight w:val="none"/>
        </w:rPr>
        <w:t>等</w:t>
      </w:r>
      <w:r>
        <w:rPr>
          <w:rFonts w:hint="eastAsia" w:ascii="宋体" w:hAnsi="宋体"/>
          <w:color w:val="000000" w:themeColor="text1"/>
          <w:szCs w:val="21"/>
          <w:highlight w:val="none"/>
          <w14:textFill>
            <w14:solidFill>
              <w14:schemeClr w14:val="tx1"/>
            </w14:solidFill>
          </w14:textFill>
        </w:rPr>
        <w:t>不</w:t>
      </w:r>
      <w:r>
        <w:rPr>
          <w:rFonts w:hint="eastAsia" w:ascii="宋体" w:hAnsi="宋体"/>
          <w:color w:val="auto"/>
          <w:szCs w:val="21"/>
          <w:highlight w:val="none"/>
        </w:rPr>
        <w:t>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14:paraId="277F1A61">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14:paraId="2A35E6E1">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14:paraId="4349941A">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14:paraId="3D326AA6">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14:paraId="0885B0D6">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14:paraId="551D6F31">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决定投标的响应性只根据投标文件本身的内容，而不寻求其他的外部证据。</w:t>
      </w:r>
    </w:p>
    <w:p w14:paraId="6FC3738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14:paraId="5AF1FC1D">
      <w:pPr>
        <w:pStyle w:val="27"/>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发现</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有下列情形之一的，视为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串通投标，其投标无效：</w:t>
      </w:r>
    </w:p>
    <w:p w14:paraId="352022CD">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的投标文件异常一致。</w:t>
      </w:r>
    </w:p>
    <w:p w14:paraId="7C490487">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的投标文件由同一单位或者个人编制；</w:t>
      </w:r>
    </w:p>
    <w:p w14:paraId="5181EA5A">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委托同一单位或者个人办理投标事宜；</w:t>
      </w:r>
    </w:p>
    <w:p w14:paraId="5672084A">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的投标文件载明的项目管理成员或者联系人员为同一人；　　</w:t>
      </w:r>
    </w:p>
    <w:p w14:paraId="000339D1">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的投标文件相互混装；</w:t>
      </w:r>
    </w:p>
    <w:p w14:paraId="7D7C3431">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的投标保证金从同一单位或者个人的账户转出（若收取）。</w:t>
      </w:r>
    </w:p>
    <w:p w14:paraId="504D1405">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串通投标的其他情形的；</w:t>
      </w:r>
    </w:p>
    <w:p w14:paraId="13D0A0F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的投标文件制作机器码一致；</w:t>
      </w:r>
    </w:p>
    <w:p w14:paraId="31704E3A">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 xml:space="preserve">.5.9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认定的其他串通投标情形。</w:t>
      </w:r>
    </w:p>
    <w:p w14:paraId="41CABC0E">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14:paraId="35BFA091">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可以书面形式要求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作出必要的澄清。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的澄清应当在</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规定的时间内以书面形式作出，由其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代表签字。但澄清事项不得超出投标文件的范围，不得实质性改变投标文件的内容，不得通过澄清等方式对</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实行差别对待。</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不得接受</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主动提出的澄清和解释。</w:t>
      </w:r>
    </w:p>
    <w:p w14:paraId="12B2BBB3">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14:paraId="68229B05">
      <w:pPr>
        <w:pStyle w:val="27"/>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 xml:space="preserve">.1 </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14:paraId="23A3DEA3">
      <w:pPr>
        <w:pStyle w:val="27"/>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14:paraId="51A706E4">
      <w:pPr>
        <w:pStyle w:val="27"/>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认为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的报价明显低于其他通过符合性审查</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的报价，有可能影响产品质量或者不能诚信履约的，应当要求其在评标现场合理的时间内提供书面说明，必要时提交相关证明材料；</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不能证明其报价合理性的，</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应当将其作为无效投标处理。</w:t>
      </w:r>
    </w:p>
    <w:p w14:paraId="4A554A9D">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14:paraId="4A22983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或其他人员透露。否则,将按有关规定追究相关人员的责任。</w:t>
      </w:r>
    </w:p>
    <w:p w14:paraId="77F30104">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试图影响或干预评审的任何行为，将导致其投标被作为无效投标，并承担相应的法律责任。</w:t>
      </w:r>
    </w:p>
    <w:p w14:paraId="2395E45D">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14:paraId="71AB59B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14:paraId="7BB5D407">
      <w:pPr>
        <w:keepNext w:val="0"/>
        <w:keepLines w:val="0"/>
        <w:pageBreakBefore w:val="0"/>
        <w:widowControl/>
        <w:kinsoku/>
        <w:wordWrap/>
        <w:overflowPunct/>
        <w:topLinePunct w:val="0"/>
        <w:bidi w:val="0"/>
        <w:snapToGrid w:val="0"/>
        <w:spacing w:line="360" w:lineRule="auto"/>
        <w:ind w:firstLine="3050"/>
        <w:jc w:val="left"/>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14:paraId="74BB0134">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14:paraId="6D1E035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14:paraId="6077B3D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w:t>
      </w:r>
      <w:r>
        <w:rPr>
          <w:rFonts w:hint="eastAsia" w:ascii="宋体" w:hAnsi="宋体" w:cs="宋体"/>
          <w:bCs/>
          <w:color w:val="auto"/>
          <w:kern w:val="0"/>
          <w:szCs w:val="21"/>
          <w:highlight w:val="none"/>
          <w:lang w:eastAsia="zh-CN"/>
        </w:rPr>
        <w:t>成交候选人</w:t>
      </w:r>
      <w:r>
        <w:rPr>
          <w:rFonts w:hint="eastAsia" w:ascii="宋体" w:hAnsi="宋体" w:cs="宋体"/>
          <w:bCs/>
          <w:color w:val="auto"/>
          <w:kern w:val="0"/>
          <w:szCs w:val="21"/>
          <w:highlight w:val="none"/>
        </w:rPr>
        <w:t>（或</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w:t>
      </w:r>
    </w:p>
    <w:p w14:paraId="0D2CD03B">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39"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39"/>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的评标方法。</w:t>
      </w:r>
    </w:p>
    <w:p w14:paraId="0E2E1FDC">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为排名第一的</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，以此类推。得分相同的，按投标报价由低到高顺序排列。得分且投标报价相同的，按技术部分得分顺序排列。得分与技术指标优劣均相同的，通过随机抽取产生。</w:t>
      </w:r>
    </w:p>
    <w:p w14:paraId="67A82567">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w:t>
      </w:r>
      <w:r>
        <w:rPr>
          <w:rFonts w:hint="eastAsia" w:ascii="宋体" w:hAnsi="宋体" w:cs="宋体"/>
          <w:b/>
          <w:bCs/>
          <w:color w:val="auto"/>
          <w:kern w:val="0"/>
          <w:szCs w:val="21"/>
          <w:highlight w:val="none"/>
          <w:lang w:eastAsia="zh-CN"/>
        </w:rPr>
        <w:t>成交人</w:t>
      </w:r>
      <w:r>
        <w:rPr>
          <w:rFonts w:hint="eastAsia" w:ascii="宋体" w:hAnsi="宋体" w:cs="宋体"/>
          <w:b/>
          <w:bCs/>
          <w:color w:val="auto"/>
          <w:kern w:val="0"/>
          <w:szCs w:val="21"/>
          <w:highlight w:val="none"/>
        </w:rPr>
        <w:t>和</w:t>
      </w:r>
      <w:r>
        <w:rPr>
          <w:rFonts w:hint="eastAsia" w:ascii="宋体" w:hAnsi="宋体" w:cs="宋体"/>
          <w:b/>
          <w:bCs/>
          <w:color w:val="auto"/>
          <w:kern w:val="0"/>
          <w:szCs w:val="21"/>
          <w:highlight w:val="none"/>
          <w:lang w:eastAsia="zh-CN"/>
        </w:rPr>
        <w:t>成交候选人</w:t>
      </w:r>
    </w:p>
    <w:p w14:paraId="5D53442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w:t>
      </w:r>
      <w:r>
        <w:rPr>
          <w:rFonts w:hint="eastAsia" w:ascii="宋体" w:hAnsi="宋体" w:cs="宋体"/>
          <w:bCs/>
          <w:color w:val="auto"/>
          <w:kern w:val="0"/>
          <w:szCs w:val="21"/>
          <w:highlight w:val="none"/>
          <w:lang w:eastAsia="zh-CN"/>
        </w:rPr>
        <w:t>磋商小组</w:t>
      </w:r>
      <w:r>
        <w:rPr>
          <w:rFonts w:hint="eastAsia" w:ascii="宋体" w:hAnsi="宋体" w:cs="宋体"/>
          <w:bCs/>
          <w:color w:val="auto"/>
          <w:kern w:val="0"/>
          <w:szCs w:val="21"/>
          <w:highlight w:val="none"/>
        </w:rPr>
        <w:t>确定一名</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并推荐</w:t>
      </w:r>
      <w:r>
        <w:rPr>
          <w:rFonts w:hint="eastAsia" w:ascii="宋体" w:hAnsi="宋体" w:cs="宋体"/>
          <w:bCs/>
          <w:color w:val="auto"/>
          <w:kern w:val="0"/>
          <w:szCs w:val="21"/>
          <w:highlight w:val="none"/>
          <w:lang w:val="en-US" w:eastAsia="zh-CN"/>
        </w:rPr>
        <w:t>一</w:t>
      </w:r>
      <w:r>
        <w:rPr>
          <w:rFonts w:hint="eastAsia" w:ascii="宋体" w:hAnsi="宋体" w:cs="宋体"/>
          <w:bCs/>
          <w:color w:val="auto"/>
          <w:kern w:val="0"/>
          <w:szCs w:val="21"/>
          <w:highlight w:val="none"/>
        </w:rPr>
        <w:t>名</w:t>
      </w:r>
      <w:r>
        <w:rPr>
          <w:rFonts w:hint="eastAsia" w:ascii="宋体" w:hAnsi="宋体" w:cs="宋体"/>
          <w:bCs/>
          <w:color w:val="auto"/>
          <w:kern w:val="0"/>
          <w:szCs w:val="21"/>
          <w:highlight w:val="none"/>
          <w:lang w:eastAsia="zh-CN"/>
        </w:rPr>
        <w:t>成交候选人</w:t>
      </w:r>
      <w:r>
        <w:rPr>
          <w:rFonts w:hint="eastAsia" w:ascii="宋体" w:hAnsi="宋体" w:cs="宋体"/>
          <w:color w:val="auto"/>
          <w:kern w:val="0"/>
          <w:szCs w:val="21"/>
          <w:highlight w:val="none"/>
        </w:rPr>
        <w:t>。</w:t>
      </w:r>
    </w:p>
    <w:p w14:paraId="163BA24B">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xml:space="preserve">. </w:t>
      </w:r>
      <w:r>
        <w:rPr>
          <w:rFonts w:hint="eastAsia" w:ascii="宋体" w:hAnsi="宋体" w:cs="宋体"/>
          <w:b/>
          <w:bCs/>
          <w:color w:val="auto"/>
          <w:kern w:val="0"/>
          <w:szCs w:val="21"/>
          <w:highlight w:val="none"/>
          <w:lang w:eastAsia="zh-CN"/>
        </w:rPr>
        <w:t>成交通知书</w:t>
      </w:r>
      <w:r>
        <w:rPr>
          <w:rFonts w:hint="eastAsia" w:ascii="宋体" w:hAnsi="宋体" w:cs="宋体"/>
          <w:b/>
          <w:bCs/>
          <w:color w:val="auto"/>
          <w:kern w:val="0"/>
          <w:szCs w:val="21"/>
          <w:highlight w:val="none"/>
        </w:rPr>
        <w:t>及中标公告</w:t>
      </w:r>
    </w:p>
    <w:p w14:paraId="1A560D8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w:t>
      </w:r>
      <w:r>
        <w:rPr>
          <w:rFonts w:hint="eastAsia" w:ascii="宋体" w:hAnsi="宋体" w:cs="宋体"/>
          <w:color w:val="auto"/>
          <w:kern w:val="0"/>
          <w:szCs w:val="21"/>
          <w:highlight w:val="none"/>
          <w:lang w:eastAsia="zh-CN"/>
        </w:rPr>
        <w:t>成交候选人</w:t>
      </w:r>
      <w:r>
        <w:rPr>
          <w:rFonts w:hint="eastAsia" w:ascii="宋体" w:hAnsi="宋体" w:cs="宋体"/>
          <w:color w:val="auto"/>
          <w:kern w:val="0"/>
          <w:szCs w:val="21"/>
          <w:highlight w:val="none"/>
        </w:rPr>
        <w:t>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发出</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w:t>
      </w:r>
    </w:p>
    <w:p w14:paraId="2B3114D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在规定的时间内不领取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的，视为中标后自动放弃中标资格；</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在有效报价中报价最低,非不可抗力放弃中标资格的。发生上述情况的承担由此引起的一切后果。</w:t>
      </w:r>
    </w:p>
    <w:p w14:paraId="0D6FEF3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对采购人和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具有同等法律效力。</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发出后，采购人改变中标结果，或者</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放弃中标，应按相关法律、规章、规范性文件的要求承担相应的法律责任。</w:t>
      </w:r>
    </w:p>
    <w:p w14:paraId="06F2A77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将作为签订合同的依据。合同签订后，</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成为合同的一部分。</w:t>
      </w:r>
    </w:p>
    <w:p w14:paraId="6C69F8D9">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14:paraId="00F01D6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w:t>
      </w:r>
    </w:p>
    <w:p w14:paraId="3CA7A86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14:paraId="40AC5C0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14:paraId="6F5C7C1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14:paraId="4CAD9EFB">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不足3家或通过资格性检查或符合性检查的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不足3家的，除采购任务取消情形外，按照以下方式处理：</w:t>
      </w:r>
    </w:p>
    <w:p w14:paraId="108BF563">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14:paraId="2E1BF86A">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14:paraId="6FCEE0C8">
      <w:pPr>
        <w:keepNext w:val="0"/>
        <w:keepLines w:val="0"/>
        <w:pageBreakBefore w:val="0"/>
        <w:widowControl/>
        <w:kinsoku/>
        <w:wordWrap/>
        <w:overflowPunct/>
        <w:topLinePunct w:val="0"/>
        <w:bidi w:val="0"/>
        <w:snapToGrid w:val="0"/>
        <w:spacing w:line="360" w:lineRule="auto"/>
        <w:ind w:firstLine="2570" w:firstLineChars="800"/>
        <w:jc w:val="left"/>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14:paraId="61491A61">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14:paraId="352C5C0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0"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投标文件作实质性修改。</w:t>
      </w:r>
    </w:p>
    <w:p w14:paraId="473ED32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14:paraId="394915A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.3 </w:t>
      </w:r>
      <w:r>
        <w:rPr>
          <w:rFonts w:hint="eastAsia" w:ascii="宋体" w:hAnsi="宋体" w:cs="宋体"/>
          <w:color w:val="auto"/>
          <w:kern w:val="0"/>
          <w:szCs w:val="21"/>
          <w:highlight w:val="none"/>
          <w:lang w:eastAsia="zh-CN"/>
        </w:rPr>
        <w:t>成交人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w:t>
      </w:r>
      <w:r>
        <w:rPr>
          <w:rFonts w:hint="eastAsia" w:cs="宋体"/>
          <w:color w:val="auto"/>
          <w:kern w:val="0"/>
          <w:szCs w:val="21"/>
          <w:highlight w:val="none"/>
          <w:lang w:eastAsia="zh-CN"/>
        </w:rPr>
        <w:t>磋商小组</w:t>
      </w:r>
      <w:r>
        <w:rPr>
          <w:rFonts w:hint="eastAsia" w:cs="宋体"/>
          <w:color w:val="auto"/>
          <w:kern w:val="0"/>
          <w:szCs w:val="21"/>
          <w:highlight w:val="none"/>
        </w:rPr>
        <w:t>提出的</w:t>
      </w:r>
      <w:r>
        <w:rPr>
          <w:rFonts w:hint="eastAsia" w:cs="宋体"/>
          <w:color w:val="auto"/>
          <w:kern w:val="0"/>
          <w:szCs w:val="21"/>
          <w:highlight w:val="none"/>
          <w:lang w:eastAsia="zh-CN"/>
        </w:rPr>
        <w:t>成交候选人</w:t>
      </w:r>
      <w:r>
        <w:rPr>
          <w:rFonts w:hint="eastAsia" w:cs="宋体"/>
          <w:color w:val="auto"/>
          <w:kern w:val="0"/>
          <w:szCs w:val="21"/>
          <w:highlight w:val="none"/>
        </w:rPr>
        <w:t>名单排序依次确定其他</w:t>
      </w:r>
      <w:r>
        <w:rPr>
          <w:rFonts w:hint="eastAsia" w:cs="宋体"/>
          <w:color w:val="auto"/>
          <w:kern w:val="0"/>
          <w:szCs w:val="21"/>
          <w:highlight w:val="none"/>
          <w:lang w:eastAsia="zh-CN"/>
        </w:rPr>
        <w:t>成交候选人</w:t>
      </w:r>
      <w:r>
        <w:rPr>
          <w:rFonts w:hint="eastAsia" w:cs="宋体"/>
          <w:color w:val="auto"/>
          <w:kern w:val="0"/>
          <w:szCs w:val="21"/>
          <w:highlight w:val="none"/>
        </w:rPr>
        <w:t>为</w:t>
      </w:r>
      <w:r>
        <w:rPr>
          <w:rFonts w:hint="eastAsia" w:cs="宋体"/>
          <w:color w:val="auto"/>
          <w:kern w:val="0"/>
          <w:szCs w:val="21"/>
          <w:highlight w:val="none"/>
          <w:lang w:eastAsia="zh-CN"/>
        </w:rPr>
        <w:t>成交人</w:t>
      </w:r>
      <w:r>
        <w:rPr>
          <w:rFonts w:hint="eastAsia" w:cs="宋体"/>
          <w:color w:val="auto"/>
          <w:kern w:val="0"/>
          <w:szCs w:val="21"/>
          <w:highlight w:val="none"/>
        </w:rPr>
        <w:t>，也可以重新招标。</w:t>
      </w:r>
    </w:p>
    <w:bookmarkEnd w:id="40"/>
    <w:p w14:paraId="50D1270C">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1" w:name="_Toc16473"/>
      <w:bookmarkStart w:id="42" w:name="_Toc4700"/>
      <w:bookmarkStart w:id="43" w:name="_Toc16669"/>
      <w:r>
        <w:rPr>
          <w:rFonts w:hint="eastAsia" w:ascii="黑体" w:hAnsi="宋体" w:eastAsia="黑体" w:cs="宋体"/>
          <w:b/>
          <w:bCs/>
          <w:color w:val="auto"/>
          <w:kern w:val="0"/>
          <w:sz w:val="32"/>
          <w:szCs w:val="32"/>
          <w:highlight w:val="none"/>
        </w:rPr>
        <w:t>第四章  评标办法及评分标准</w:t>
      </w:r>
      <w:bookmarkEnd w:id="41"/>
      <w:bookmarkEnd w:id="42"/>
    </w:p>
    <w:p w14:paraId="5B408F46">
      <w:pPr>
        <w:rPr>
          <w:color w:val="auto"/>
          <w:highlight w:val="none"/>
        </w:rPr>
      </w:pPr>
    </w:p>
    <w:p w14:paraId="5CABB822">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14:paraId="0033CDEE">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14:paraId="16ECCEFC">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14:paraId="4F61553A">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14:paraId="5190401C">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14:paraId="290DAD40">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14:paraId="37A5631A">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为第一</w:t>
      </w:r>
      <w:r>
        <w:rPr>
          <w:rFonts w:hint="eastAsia" w:ascii="宋体" w:hAnsi="宋体" w:cs="宋体"/>
          <w:b w:val="0"/>
          <w:bCs w:val="0"/>
          <w:color w:val="auto"/>
          <w:sz w:val="21"/>
          <w:szCs w:val="21"/>
          <w:highlight w:val="none"/>
          <w:lang w:eastAsia="zh-CN"/>
        </w:rPr>
        <w:t>成交候选人</w:t>
      </w:r>
      <w:r>
        <w:rPr>
          <w:rFonts w:hint="eastAsia" w:ascii="宋体" w:hAnsi="宋体" w:eastAsia="宋体" w:cs="宋体"/>
          <w:b w:val="0"/>
          <w:bCs w:val="0"/>
          <w:color w:val="auto"/>
          <w:sz w:val="21"/>
          <w:szCs w:val="21"/>
          <w:highlight w:val="none"/>
        </w:rPr>
        <w:t>。</w:t>
      </w:r>
    </w:p>
    <w:p w14:paraId="4AD28D4F">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14:paraId="615AE46B">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详细评审（100分）</w:t>
      </w:r>
    </w:p>
    <w:tbl>
      <w:tblPr>
        <w:tblStyle w:val="31"/>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73"/>
        <w:gridCol w:w="6770"/>
      </w:tblGrid>
      <w:tr w14:paraId="1DBC9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14:paraId="3FF9C003">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14:paraId="45BF3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14:paraId="33798F20">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rPr>
              <w:t>分)</w:t>
            </w:r>
          </w:p>
        </w:tc>
        <w:tc>
          <w:tcPr>
            <w:tcW w:w="8243" w:type="dxa"/>
            <w:gridSpan w:val="2"/>
            <w:noWrap w:val="0"/>
            <w:vAlign w:val="center"/>
          </w:tcPr>
          <w:p w14:paraId="1B194796">
            <w:pPr>
              <w:pStyle w:val="47"/>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发现</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的投标报价明显低于其他投标报价，使其投标报价可能低于其个别成本的，</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可对其质询，并要求该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应按无效投标处理。</w:t>
            </w:r>
          </w:p>
          <w:p w14:paraId="11E7C592">
            <w:pPr>
              <w:pStyle w:val="47"/>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14:paraId="2D869395">
            <w:pPr>
              <w:pStyle w:val="47"/>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14:paraId="1D9F4362">
            <w:pPr>
              <w:rPr>
                <w:rFonts w:hint="eastAsia" w:ascii="宋体" w:hAnsi="宋体" w:eastAsia="宋体" w:cs="宋体"/>
                <w:highlight w:val="none"/>
                <w:lang w:val="en-US" w:eastAsia="zh-CN"/>
              </w:rPr>
            </w:pPr>
            <w:r>
              <w:rPr>
                <w:rFonts w:hint="eastAsia" w:ascii="宋体" w:hAnsi="宋体" w:eastAsia="宋体" w:cs="宋体"/>
                <w:b w:val="0"/>
                <w:bCs w:val="0"/>
                <w:color w:val="auto"/>
                <w:sz w:val="21"/>
                <w:szCs w:val="21"/>
                <w:highlight w:val="none"/>
              </w:rPr>
              <w:t>投标报价得分=（评标基准价/有效投标报价）×3</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rPr>
              <w:t>分</w:t>
            </w:r>
          </w:p>
        </w:tc>
      </w:tr>
      <w:tr w14:paraId="629D8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14:paraId="3A9680E1">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cs="宋体"/>
                <w:b w:val="0"/>
                <w:bCs w:val="0"/>
                <w:color w:val="auto"/>
                <w:sz w:val="21"/>
                <w:szCs w:val="21"/>
                <w:highlight w:val="none"/>
                <w:lang w:eastAsia="zh-CN"/>
              </w:rPr>
              <w:t>技术部分</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4</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eastAsia="zh-CN"/>
              </w:rPr>
              <w:t>分）</w:t>
            </w:r>
          </w:p>
        </w:tc>
        <w:tc>
          <w:tcPr>
            <w:tcW w:w="1473" w:type="dxa"/>
            <w:noWrap w:val="0"/>
            <w:vAlign w:val="center"/>
          </w:tcPr>
          <w:p w14:paraId="21565599">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1.产品技术参数（25分）</w:t>
            </w:r>
          </w:p>
        </w:tc>
        <w:tc>
          <w:tcPr>
            <w:tcW w:w="6770" w:type="dxa"/>
            <w:noWrap w:val="0"/>
            <w:vAlign w:val="center"/>
          </w:tcPr>
          <w:p w14:paraId="0B90EEC7">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对“第二章  采购需求”技术参数、性能及产品功能等的响应，所投内容全部满足磋商文件要求得</w:t>
            </w:r>
            <w:r>
              <w:rPr>
                <w:rFonts w:hint="eastAsia" w:ascii="宋体" w:hAnsi="宋体" w:eastAsia="宋体" w:cs="宋体"/>
                <w:b w:val="0"/>
                <w:bCs w:val="0"/>
                <w:color w:val="auto"/>
                <w:sz w:val="21"/>
                <w:szCs w:val="21"/>
                <w:highlight w:val="none"/>
                <w:lang w:val="en-US" w:eastAsia="zh-CN"/>
              </w:rPr>
              <w:t>25</w:t>
            </w:r>
            <w:r>
              <w:rPr>
                <w:rFonts w:hint="eastAsia" w:ascii="宋体" w:hAnsi="宋体" w:eastAsia="宋体" w:cs="宋体"/>
                <w:b w:val="0"/>
                <w:bCs w:val="0"/>
                <w:color w:val="auto"/>
                <w:sz w:val="21"/>
                <w:szCs w:val="21"/>
                <w:highlight w:val="none"/>
              </w:rPr>
              <w:t>分，一项不满足扣</w:t>
            </w:r>
            <w:r>
              <w:rPr>
                <w:rFonts w:hint="eastAsia" w:ascii="宋体" w:hAnsi="宋体" w:eastAsia="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分</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如得分为0，则投标无效。</w:t>
            </w:r>
          </w:p>
          <w:p w14:paraId="0AF69E94">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1）供应商需提供参数偏离表，并标注偏离情况。</w:t>
            </w:r>
          </w:p>
          <w:p w14:paraId="7CCB5840">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2）提供相关证明文件，并对响应技术参数部分做出明显标注。</w:t>
            </w:r>
          </w:p>
        </w:tc>
      </w:tr>
      <w:tr w14:paraId="74DCD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5CD963C3">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noWrap w:val="0"/>
            <w:vAlign w:val="center"/>
          </w:tcPr>
          <w:p w14:paraId="2E3700E4">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kern w:val="0"/>
                <w:sz w:val="21"/>
                <w:szCs w:val="21"/>
                <w:highlight w:val="none"/>
                <w:lang w:val="en-US" w:eastAsia="zh-CN"/>
              </w:rPr>
              <w:t>2.产品综合评议</w:t>
            </w: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10</w:t>
            </w:r>
            <w:r>
              <w:rPr>
                <w:rFonts w:hint="eastAsia" w:ascii="宋体" w:hAnsi="宋体" w:eastAsia="宋体" w:cs="宋体"/>
                <w:b w:val="0"/>
                <w:bCs w:val="0"/>
                <w:color w:val="auto"/>
                <w:sz w:val="21"/>
                <w:szCs w:val="21"/>
                <w:highlight w:val="none"/>
              </w:rPr>
              <w:t>分）</w:t>
            </w:r>
          </w:p>
        </w:tc>
        <w:tc>
          <w:tcPr>
            <w:tcW w:w="6770" w:type="dxa"/>
            <w:noWrap w:val="0"/>
            <w:vAlign w:val="center"/>
          </w:tcPr>
          <w:p w14:paraId="2056E41A">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由评委根据项目特性结合各响应产品制造工艺、稳定性、性能及技术先进性等进行打分。</w:t>
            </w:r>
          </w:p>
          <w:p w14:paraId="4A9CF958">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响应产品制造工艺、稳定性好，性能好、技术先进的得8-10分；响应产品制造工艺、稳定性较好，性能较好、技术较先进的得4-7分；响应产品制造工艺、稳定性、性能一般，技术保守的得1-3分。 </w:t>
            </w:r>
          </w:p>
        </w:tc>
      </w:tr>
      <w:tr w14:paraId="2B469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7F667A83">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noWrap w:val="0"/>
            <w:vAlign w:val="center"/>
          </w:tcPr>
          <w:p w14:paraId="3FCFA6C0">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sz w:val="21"/>
                <w:szCs w:val="21"/>
                <w:highlight w:val="yellow"/>
                <w:lang w:val="en-US" w:eastAsia="zh-CN"/>
              </w:rPr>
            </w:pPr>
            <w:r>
              <w:rPr>
                <w:rFonts w:hint="eastAsia" w:ascii="宋体" w:hAnsi="宋体" w:cs="宋体"/>
                <w:b w:val="0"/>
                <w:bCs w:val="0"/>
                <w:color w:val="auto"/>
                <w:kern w:val="0"/>
                <w:sz w:val="21"/>
                <w:szCs w:val="21"/>
                <w:highlight w:val="none"/>
                <w:lang w:val="en-US" w:eastAsia="zh-CN"/>
              </w:rPr>
              <w:t>3</w:t>
            </w:r>
            <w:r>
              <w:rPr>
                <w:rFonts w:hint="eastAsia" w:ascii="宋体" w:hAnsi="宋体" w:eastAsia="宋体" w:cs="宋体"/>
                <w:b w:val="0"/>
                <w:bCs w:val="0"/>
                <w:color w:val="auto"/>
                <w:kern w:val="0"/>
                <w:sz w:val="21"/>
                <w:szCs w:val="21"/>
                <w:highlight w:val="none"/>
                <w:lang w:val="en-US" w:eastAsia="zh-CN"/>
              </w:rPr>
              <w:t>.实施方案（10分）</w:t>
            </w:r>
          </w:p>
        </w:tc>
        <w:tc>
          <w:tcPr>
            <w:tcW w:w="6770" w:type="dxa"/>
            <w:noWrap w:val="0"/>
            <w:vAlign w:val="center"/>
          </w:tcPr>
          <w:p w14:paraId="3B90C294">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供应商对项目实施方案的整体规划，包括</w:t>
            </w:r>
            <w:r>
              <w:rPr>
                <w:rFonts w:hint="eastAsia" w:ascii="宋体" w:hAnsi="宋体" w:cs="宋体"/>
                <w:b w:val="0"/>
                <w:bCs w:val="0"/>
                <w:color w:val="auto"/>
                <w:sz w:val="21"/>
                <w:szCs w:val="21"/>
                <w:highlight w:val="none"/>
                <w:lang w:eastAsia="zh-CN"/>
              </w:rPr>
              <w:t>供货</w:t>
            </w:r>
            <w:r>
              <w:rPr>
                <w:rFonts w:hint="eastAsia" w:ascii="宋体" w:hAnsi="宋体" w:eastAsia="宋体" w:cs="宋体"/>
                <w:b w:val="0"/>
                <w:bCs w:val="0"/>
                <w:color w:val="auto"/>
                <w:sz w:val="21"/>
                <w:szCs w:val="21"/>
                <w:highlight w:val="none"/>
              </w:rPr>
              <w:t>方案、</w:t>
            </w:r>
            <w:r>
              <w:rPr>
                <w:rFonts w:hint="eastAsia" w:ascii="宋体" w:hAnsi="宋体" w:cs="宋体"/>
                <w:b w:val="0"/>
                <w:bCs w:val="0"/>
                <w:color w:val="auto"/>
                <w:sz w:val="21"/>
                <w:szCs w:val="21"/>
                <w:highlight w:val="none"/>
                <w:lang w:val="en-US" w:eastAsia="zh-CN"/>
              </w:rPr>
              <w:t>货物密封方式、人员安排计划、</w:t>
            </w:r>
            <w:r>
              <w:rPr>
                <w:rFonts w:hint="eastAsia" w:ascii="宋体" w:hAnsi="宋体" w:cs="宋体"/>
                <w:b w:val="0"/>
                <w:bCs w:val="0"/>
                <w:color w:val="auto"/>
                <w:sz w:val="21"/>
                <w:szCs w:val="21"/>
                <w:highlight w:val="none"/>
                <w:lang w:eastAsia="zh-CN"/>
              </w:rPr>
              <w:t>验收</w:t>
            </w:r>
            <w:r>
              <w:rPr>
                <w:rFonts w:hint="eastAsia" w:ascii="宋体" w:hAnsi="宋体" w:eastAsia="宋体" w:cs="宋体"/>
                <w:b w:val="0"/>
                <w:bCs w:val="0"/>
                <w:color w:val="auto"/>
                <w:sz w:val="21"/>
                <w:szCs w:val="21"/>
                <w:highlight w:val="none"/>
              </w:rPr>
              <w:t>方案、交货期保证措施。</w:t>
            </w:r>
          </w:p>
          <w:p w14:paraId="3D946C30">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sz w:val="21"/>
                <w:szCs w:val="21"/>
                <w:highlight w:val="yellow"/>
                <w:lang w:val="en-US" w:eastAsia="zh-CN"/>
              </w:rPr>
            </w:pPr>
            <w:r>
              <w:rPr>
                <w:rFonts w:hint="eastAsia" w:ascii="宋体" w:hAnsi="宋体" w:eastAsia="宋体" w:cs="宋体"/>
                <w:b w:val="0"/>
                <w:bCs w:val="0"/>
                <w:color w:val="auto"/>
                <w:sz w:val="21"/>
                <w:szCs w:val="21"/>
                <w:highlight w:val="none"/>
              </w:rPr>
              <w:t>以上措施详细、合理、可行的7-10分；基本详细、基本合理、基本可行的4-6分；基本详细度、合理性差、可行性差的1-3分；缺项得0分。</w:t>
            </w:r>
          </w:p>
        </w:tc>
      </w:tr>
      <w:tr w14:paraId="74495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restart"/>
            <w:noWrap w:val="0"/>
            <w:vAlign w:val="center"/>
          </w:tcPr>
          <w:p w14:paraId="07564DB5">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14:paraId="46FD602F">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25</w:t>
            </w:r>
            <w:r>
              <w:rPr>
                <w:rFonts w:hint="eastAsia" w:ascii="宋体" w:hAnsi="宋体" w:eastAsia="宋体" w:cs="宋体"/>
                <w:b w:val="0"/>
                <w:bCs w:val="0"/>
                <w:color w:val="auto"/>
                <w:sz w:val="21"/>
                <w:szCs w:val="21"/>
                <w:highlight w:val="none"/>
                <w:lang w:eastAsia="zh-CN"/>
              </w:rPr>
              <w:t>分)</w:t>
            </w:r>
          </w:p>
        </w:tc>
        <w:tc>
          <w:tcPr>
            <w:tcW w:w="1473" w:type="dxa"/>
            <w:tcBorders>
              <w:top w:val="single" w:color="auto" w:sz="4" w:space="0"/>
            </w:tcBorders>
            <w:noWrap w:val="0"/>
            <w:vAlign w:val="center"/>
          </w:tcPr>
          <w:p w14:paraId="6F841D93">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1、质保期（6分）</w:t>
            </w:r>
          </w:p>
        </w:tc>
        <w:tc>
          <w:tcPr>
            <w:tcW w:w="6770" w:type="dxa"/>
            <w:noWrap w:val="0"/>
            <w:vAlign w:val="top"/>
          </w:tcPr>
          <w:p w14:paraId="45DC857D">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质保期达到招标要求的，得基础分2分，超过招标文件规定的，每增加半年加1分,最多加4分（出具相关服务承诺书）。</w:t>
            </w:r>
          </w:p>
        </w:tc>
      </w:tr>
      <w:tr w14:paraId="36864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0"/>
            <w:vAlign w:val="center"/>
          </w:tcPr>
          <w:p w14:paraId="142FD54E">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tcBorders>
              <w:top w:val="single" w:color="auto" w:sz="4" w:space="0"/>
            </w:tcBorders>
            <w:noWrap w:val="0"/>
            <w:vAlign w:val="center"/>
          </w:tcPr>
          <w:p w14:paraId="36887F84">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2.类似业绩（4分）</w:t>
            </w:r>
          </w:p>
        </w:tc>
        <w:tc>
          <w:tcPr>
            <w:tcW w:w="6770" w:type="dxa"/>
            <w:noWrap w:val="0"/>
            <w:vAlign w:val="center"/>
          </w:tcPr>
          <w:p w14:paraId="230689C0">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sz w:val="21"/>
                <w:szCs w:val="21"/>
                <w:lang w:val="en-US" w:eastAsia="zh-CN"/>
              </w:rPr>
            </w:pPr>
            <w:r>
              <w:rPr>
                <w:rFonts w:hint="eastAsia" w:ascii="宋体" w:hAnsi="宋体" w:eastAsia="宋体" w:cs="宋体"/>
                <w:b w:val="0"/>
                <w:bCs w:val="0"/>
                <w:color w:val="auto"/>
                <w:kern w:val="0"/>
                <w:sz w:val="21"/>
                <w:szCs w:val="21"/>
                <w:highlight w:val="none"/>
                <w:lang w:val="en-US" w:eastAsia="zh-CN"/>
              </w:rPr>
              <w:t>自2021年1月1日以来具有的类似项目(以合同文件为准），每提供一份得2分，最多得4分。</w:t>
            </w:r>
          </w:p>
        </w:tc>
      </w:tr>
      <w:tr w14:paraId="24448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14:paraId="72A4315F">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noWrap w:val="0"/>
            <w:vAlign w:val="center"/>
          </w:tcPr>
          <w:p w14:paraId="6F27D819">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3.售后服务体系（15分）</w:t>
            </w:r>
          </w:p>
        </w:tc>
        <w:tc>
          <w:tcPr>
            <w:tcW w:w="6770" w:type="dxa"/>
            <w:noWrap w:val="0"/>
            <w:vAlign w:val="center"/>
          </w:tcPr>
          <w:p w14:paraId="73F68B0D">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cs="宋体"/>
                <w:b w:val="0"/>
                <w:bCs w:val="0"/>
                <w:color w:val="auto"/>
                <w:kern w:val="2"/>
                <w:sz w:val="21"/>
                <w:szCs w:val="21"/>
                <w:highlight w:val="none"/>
                <w:lang w:val="en-US" w:eastAsia="zh-CN"/>
              </w:rPr>
            </w:pPr>
            <w:r>
              <w:rPr>
                <w:rFonts w:hint="eastAsia" w:ascii="宋体" w:hAnsi="宋体" w:cs="宋体"/>
                <w:b w:val="0"/>
                <w:bCs w:val="0"/>
                <w:color w:val="auto"/>
                <w:kern w:val="2"/>
                <w:sz w:val="21"/>
                <w:szCs w:val="21"/>
                <w:highlight w:val="none"/>
                <w:lang w:val="en-US" w:eastAsia="zh-CN"/>
              </w:rPr>
              <w:t>供应商提供合理、完整、可行的售后服务方案，明确售后响应流程、问题反馈、答疑时效、服务方式、服务地点、企业提供本地化服务的措施、售后人员数量、经验、紧急故障解决方式等。</w:t>
            </w:r>
          </w:p>
          <w:p w14:paraId="53ADEE14">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sz w:val="21"/>
                <w:szCs w:val="21"/>
              </w:rPr>
            </w:pPr>
            <w:r>
              <w:rPr>
                <w:rFonts w:hint="eastAsia" w:ascii="宋体" w:hAnsi="宋体" w:eastAsia="宋体" w:cs="宋体"/>
                <w:b w:val="0"/>
                <w:bCs w:val="0"/>
                <w:color w:val="auto"/>
                <w:kern w:val="2"/>
                <w:sz w:val="21"/>
                <w:szCs w:val="21"/>
                <w:highlight w:val="none"/>
              </w:rPr>
              <w:t>售后服务承诺内容具体、完善、合理性程度强得11-15分，具体、完善、合理性程度一般得6-10分，具体、完善、合理性程度差得1-5分，缺项得0分。</w:t>
            </w:r>
          </w:p>
        </w:tc>
      </w:tr>
      <w:tr w14:paraId="7E237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14:paraId="4528102A">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14:paraId="43290D2C">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成员评分=各项评分因素的汇总得分。</w:t>
            </w:r>
          </w:p>
          <w:p w14:paraId="29587107">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所有成员合计评分/</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组成人员数。</w:t>
            </w:r>
          </w:p>
        </w:tc>
      </w:tr>
      <w:bookmarkEnd w:id="43"/>
    </w:tbl>
    <w:p w14:paraId="2919B407">
      <w:pPr>
        <w:rPr>
          <w:color w:val="auto"/>
          <w:highlight w:val="none"/>
        </w:rPr>
      </w:pPr>
      <w:bookmarkStart w:id="44" w:name="_Toc1482"/>
      <w:bookmarkStart w:id="45" w:name="_Toc1947"/>
      <w:bookmarkStart w:id="46" w:name="_Toc326786897"/>
      <w:bookmarkStart w:id="47" w:name="_Toc256519703"/>
    </w:p>
    <w:p w14:paraId="1CF9BFFC">
      <w:pPr>
        <w:rPr>
          <w:rFonts w:hint="eastAsia"/>
          <w:color w:val="auto"/>
          <w:sz w:val="28"/>
          <w:szCs w:val="28"/>
          <w:highlight w:val="none"/>
        </w:rPr>
      </w:pPr>
      <w:bookmarkStart w:id="48" w:name="_Toc1638"/>
      <w:r>
        <w:rPr>
          <w:rFonts w:hint="eastAsia"/>
          <w:color w:val="auto"/>
          <w:sz w:val="28"/>
          <w:szCs w:val="28"/>
          <w:highlight w:val="none"/>
        </w:rPr>
        <w:br w:type="page"/>
      </w:r>
    </w:p>
    <w:p w14:paraId="67C6CCFB">
      <w:pPr>
        <w:pStyle w:val="2"/>
        <w:snapToGrid w:val="0"/>
        <w:spacing w:before="0" w:after="0" w:line="480" w:lineRule="auto"/>
        <w:jc w:val="center"/>
        <w:rPr>
          <w:color w:val="auto"/>
          <w:sz w:val="28"/>
          <w:szCs w:val="28"/>
          <w:highlight w:val="yellow"/>
        </w:rPr>
      </w:pPr>
      <w:r>
        <w:rPr>
          <w:rFonts w:hint="eastAsia"/>
          <w:color w:val="auto"/>
          <w:sz w:val="28"/>
          <w:szCs w:val="28"/>
          <w:highlight w:val="none"/>
        </w:rPr>
        <w:t>第五章  采购合同</w:t>
      </w:r>
      <w:bookmarkEnd w:id="48"/>
    </w:p>
    <w:p w14:paraId="219812E7">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14:paraId="1E4CA59A">
      <w:pPr>
        <w:rPr>
          <w:color w:val="auto"/>
          <w:sz w:val="32"/>
          <w:szCs w:val="32"/>
          <w:highlight w:val="none"/>
        </w:rPr>
      </w:pPr>
    </w:p>
    <w:p w14:paraId="78815834">
      <w:pPr>
        <w:rPr>
          <w:color w:val="auto"/>
          <w:highlight w:val="none"/>
        </w:rPr>
      </w:pPr>
      <w:r>
        <w:rPr>
          <w:color w:val="auto"/>
          <w:highlight w:val="none"/>
        </w:rPr>
        <w:br w:type="page"/>
      </w:r>
    </w:p>
    <w:p w14:paraId="5C864012">
      <w:pPr>
        <w:pStyle w:val="29"/>
      </w:pPr>
    </w:p>
    <w:p w14:paraId="00411ADC">
      <w:pPr>
        <w:pStyle w:val="2"/>
        <w:jc w:val="center"/>
        <w:rPr>
          <w:rFonts w:ascii="宋体" w:hAnsi="宋体" w:cs="宋体"/>
          <w:color w:val="auto"/>
          <w:kern w:val="0"/>
          <w:highlight w:val="none"/>
        </w:rPr>
      </w:pPr>
      <w:bookmarkStart w:id="49" w:name="_Toc5963"/>
      <w:r>
        <w:rPr>
          <w:rFonts w:hint="eastAsia"/>
          <w:color w:val="auto"/>
          <w:sz w:val="32"/>
          <w:szCs w:val="32"/>
          <w:highlight w:val="none"/>
        </w:rPr>
        <w:t>第六章  投标文件格式</w:t>
      </w:r>
      <w:bookmarkEnd w:id="44"/>
      <w:bookmarkEnd w:id="45"/>
      <w:bookmarkEnd w:id="49"/>
    </w:p>
    <w:p w14:paraId="7136E19D">
      <w:pPr>
        <w:spacing w:line="440" w:lineRule="exact"/>
        <w:rPr>
          <w:color w:val="auto"/>
          <w:sz w:val="24"/>
          <w:highlight w:val="none"/>
        </w:rPr>
      </w:pPr>
    </w:p>
    <w:p w14:paraId="54B88FE8">
      <w:pPr>
        <w:jc w:val="center"/>
        <w:rPr>
          <w:b/>
          <w:bCs/>
          <w:color w:val="auto"/>
          <w:sz w:val="32"/>
          <w:szCs w:val="32"/>
          <w:highlight w:val="none"/>
        </w:rPr>
      </w:pPr>
      <w:bookmarkStart w:id="50" w:name="_Toc13604"/>
      <w:r>
        <w:rPr>
          <w:rFonts w:hint="eastAsia"/>
          <w:b/>
          <w:bCs/>
          <w:color w:val="auto"/>
          <w:sz w:val="32"/>
          <w:szCs w:val="32"/>
          <w:highlight w:val="none"/>
        </w:rPr>
        <w:t>目    录</w:t>
      </w:r>
      <w:bookmarkEnd w:id="50"/>
    </w:p>
    <w:p w14:paraId="17D8D53E">
      <w:pPr>
        <w:widowControl/>
        <w:wordWrap w:val="0"/>
        <w:spacing w:line="460" w:lineRule="exact"/>
        <w:ind w:firstLine="480" w:firstLineChars="200"/>
        <w:jc w:val="left"/>
        <w:rPr>
          <w:rFonts w:ascii="宋体" w:hAnsi="宋体" w:cs="宋体"/>
          <w:color w:val="auto"/>
          <w:kern w:val="0"/>
          <w:sz w:val="24"/>
          <w:highlight w:val="none"/>
        </w:rPr>
      </w:pPr>
    </w:p>
    <w:p w14:paraId="5BD92A95">
      <w:pPr>
        <w:snapToGrid w:val="0"/>
        <w:spacing w:line="360" w:lineRule="auto"/>
        <w:ind w:firstLine="480" w:firstLineChars="200"/>
        <w:rPr>
          <w:color w:val="auto"/>
          <w:sz w:val="24"/>
          <w:highlight w:val="none"/>
        </w:rPr>
      </w:pPr>
      <w:bookmarkStart w:id="51" w:name="_Toc11308"/>
      <w:r>
        <w:rPr>
          <w:rFonts w:hint="eastAsia"/>
          <w:color w:val="auto"/>
          <w:sz w:val="24"/>
          <w:highlight w:val="none"/>
        </w:rPr>
        <w:t>附件1投标文件封面（格式）</w:t>
      </w:r>
      <w:bookmarkEnd w:id="51"/>
    </w:p>
    <w:p w14:paraId="664559FE">
      <w:pPr>
        <w:snapToGrid w:val="0"/>
        <w:spacing w:line="360" w:lineRule="auto"/>
        <w:ind w:firstLine="480" w:firstLineChars="200"/>
        <w:rPr>
          <w:color w:val="auto"/>
          <w:sz w:val="24"/>
          <w:highlight w:val="none"/>
        </w:rPr>
      </w:pPr>
      <w:bookmarkStart w:id="52" w:name="_Toc25345"/>
      <w:r>
        <w:rPr>
          <w:rFonts w:hint="eastAsia"/>
          <w:color w:val="auto"/>
          <w:sz w:val="24"/>
          <w:highlight w:val="none"/>
        </w:rPr>
        <w:t>附件2 投标书（格式）</w:t>
      </w:r>
      <w:bookmarkEnd w:id="52"/>
    </w:p>
    <w:p w14:paraId="23258536">
      <w:pPr>
        <w:snapToGrid w:val="0"/>
        <w:spacing w:line="360" w:lineRule="auto"/>
        <w:ind w:firstLine="480" w:firstLineChars="200"/>
        <w:rPr>
          <w:color w:val="auto"/>
          <w:sz w:val="24"/>
          <w:highlight w:val="none"/>
        </w:rPr>
      </w:pPr>
      <w:bookmarkStart w:id="53" w:name="_Toc10217"/>
      <w:r>
        <w:rPr>
          <w:rFonts w:hint="eastAsia"/>
          <w:color w:val="auto"/>
          <w:sz w:val="24"/>
          <w:highlight w:val="none"/>
        </w:rPr>
        <w:t>附件3 开标一览表（格式）</w:t>
      </w:r>
      <w:bookmarkEnd w:id="53"/>
    </w:p>
    <w:p w14:paraId="2033A935">
      <w:pPr>
        <w:snapToGrid w:val="0"/>
        <w:spacing w:line="360" w:lineRule="auto"/>
        <w:ind w:firstLine="480" w:firstLineChars="200"/>
        <w:rPr>
          <w:rFonts w:hint="default"/>
          <w:color w:val="auto"/>
          <w:sz w:val="24"/>
          <w:highlight w:val="none"/>
          <w:lang w:val="en-US"/>
        </w:rPr>
      </w:pPr>
      <w:bookmarkStart w:id="54" w:name="_Toc9579"/>
      <w:r>
        <w:rPr>
          <w:rFonts w:hint="eastAsia"/>
          <w:color w:val="auto"/>
          <w:sz w:val="24"/>
          <w:highlight w:val="none"/>
        </w:rPr>
        <w:t xml:space="preserve">附件4 </w:t>
      </w:r>
      <w:bookmarkEnd w:id="54"/>
      <w:r>
        <w:rPr>
          <w:rFonts w:hint="eastAsia"/>
          <w:color w:val="auto"/>
          <w:sz w:val="24"/>
          <w:highlight w:val="none"/>
          <w:lang w:val="en-US" w:eastAsia="zh-CN"/>
        </w:rPr>
        <w:t>报价明细表</w:t>
      </w:r>
      <w:r>
        <w:rPr>
          <w:rFonts w:hint="eastAsia"/>
          <w:color w:val="auto"/>
          <w:sz w:val="24"/>
          <w:highlight w:val="none"/>
        </w:rPr>
        <w:t>（格式）</w:t>
      </w:r>
    </w:p>
    <w:p w14:paraId="1F5B9EE8">
      <w:pPr>
        <w:snapToGrid w:val="0"/>
        <w:spacing w:line="360" w:lineRule="auto"/>
        <w:ind w:firstLine="480" w:firstLineChars="200"/>
        <w:rPr>
          <w:color w:val="auto"/>
          <w:sz w:val="24"/>
          <w:highlight w:val="none"/>
        </w:rPr>
      </w:pPr>
      <w:bookmarkStart w:id="55" w:name="_Toc28392"/>
      <w:r>
        <w:rPr>
          <w:rFonts w:hint="eastAsia"/>
          <w:color w:val="auto"/>
          <w:sz w:val="24"/>
          <w:highlight w:val="none"/>
        </w:rPr>
        <w:t>附件5</w:t>
      </w:r>
      <w:r>
        <w:rPr>
          <w:rFonts w:hint="eastAsia"/>
          <w:color w:val="auto"/>
          <w:sz w:val="24"/>
          <w:highlight w:val="none"/>
          <w:lang w:val="en-US" w:eastAsia="zh-CN"/>
        </w:rPr>
        <w:t xml:space="preserve"> </w:t>
      </w:r>
      <w:r>
        <w:rPr>
          <w:rFonts w:hint="eastAsia"/>
          <w:color w:val="auto"/>
          <w:sz w:val="24"/>
          <w:highlight w:val="none"/>
        </w:rPr>
        <w:t>技术</w:t>
      </w:r>
      <w:bookmarkEnd w:id="55"/>
      <w:r>
        <w:rPr>
          <w:rFonts w:hint="eastAsia"/>
          <w:color w:val="auto"/>
          <w:sz w:val="24"/>
          <w:highlight w:val="none"/>
          <w:lang w:val="en-US" w:eastAsia="zh-CN"/>
        </w:rPr>
        <w:t>响应表</w:t>
      </w:r>
      <w:r>
        <w:rPr>
          <w:rFonts w:hint="eastAsia"/>
          <w:color w:val="auto"/>
          <w:sz w:val="24"/>
          <w:highlight w:val="none"/>
        </w:rPr>
        <w:t>（格式）</w:t>
      </w:r>
    </w:p>
    <w:p w14:paraId="0313BA02">
      <w:pPr>
        <w:snapToGrid w:val="0"/>
        <w:spacing w:line="360" w:lineRule="auto"/>
        <w:ind w:firstLine="480" w:firstLineChars="200"/>
        <w:rPr>
          <w:rFonts w:hint="eastAsia" w:eastAsia="宋体"/>
          <w:color w:val="auto"/>
          <w:sz w:val="24"/>
          <w:highlight w:val="none"/>
          <w:lang w:val="en-US" w:eastAsia="zh-CN"/>
        </w:rPr>
      </w:pPr>
      <w:bookmarkStart w:id="56" w:name="_Toc6234"/>
      <w:r>
        <w:rPr>
          <w:rFonts w:hint="eastAsia"/>
          <w:color w:val="auto"/>
          <w:sz w:val="24"/>
          <w:highlight w:val="none"/>
        </w:rPr>
        <w:t>附件6 商务</w:t>
      </w:r>
      <w:bookmarkEnd w:id="56"/>
      <w:r>
        <w:rPr>
          <w:rFonts w:hint="eastAsia"/>
          <w:color w:val="auto"/>
          <w:sz w:val="24"/>
          <w:highlight w:val="none"/>
          <w:lang w:val="en-US" w:eastAsia="zh-CN"/>
        </w:rPr>
        <w:t>响应表</w:t>
      </w:r>
      <w:r>
        <w:rPr>
          <w:rFonts w:hint="eastAsia"/>
          <w:color w:val="auto"/>
          <w:sz w:val="24"/>
          <w:highlight w:val="none"/>
        </w:rPr>
        <w:t>（格式）</w:t>
      </w:r>
    </w:p>
    <w:p w14:paraId="51591047">
      <w:pPr>
        <w:snapToGrid w:val="0"/>
        <w:spacing w:line="360" w:lineRule="auto"/>
        <w:ind w:firstLine="480" w:firstLineChars="200"/>
        <w:rPr>
          <w:color w:val="auto"/>
          <w:sz w:val="24"/>
          <w:highlight w:val="none"/>
        </w:rPr>
      </w:pPr>
      <w:bookmarkStart w:id="57"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7"/>
    </w:p>
    <w:p w14:paraId="5B266C34">
      <w:pPr>
        <w:snapToGrid w:val="0"/>
        <w:spacing w:line="360" w:lineRule="auto"/>
        <w:ind w:firstLine="480" w:firstLineChars="200"/>
        <w:rPr>
          <w:color w:val="auto"/>
          <w:sz w:val="24"/>
          <w:highlight w:val="none"/>
        </w:rPr>
      </w:pPr>
      <w:bookmarkStart w:id="58"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58"/>
    </w:p>
    <w:p w14:paraId="6CE3F788">
      <w:pPr>
        <w:snapToGrid w:val="0"/>
        <w:spacing w:line="360" w:lineRule="auto"/>
        <w:ind w:firstLine="480" w:firstLineChars="200"/>
        <w:rPr>
          <w:color w:val="auto"/>
          <w:sz w:val="24"/>
          <w:highlight w:val="none"/>
        </w:rPr>
      </w:pPr>
      <w:bookmarkStart w:id="59" w:name="_Toc31857"/>
      <w:r>
        <w:rPr>
          <w:rFonts w:hint="eastAsia"/>
          <w:color w:val="auto"/>
          <w:sz w:val="24"/>
          <w:highlight w:val="none"/>
        </w:rPr>
        <w:t>附件9 证明文件</w:t>
      </w:r>
      <w:bookmarkEnd w:id="59"/>
    </w:p>
    <w:p w14:paraId="68D6CE0F">
      <w:pPr>
        <w:snapToGrid w:val="0"/>
        <w:spacing w:line="360" w:lineRule="auto"/>
        <w:ind w:firstLine="480" w:firstLineChars="200"/>
        <w:rPr>
          <w:rFonts w:hint="eastAsia"/>
          <w:color w:val="auto"/>
          <w:sz w:val="24"/>
          <w:highlight w:val="none"/>
        </w:rPr>
      </w:pPr>
      <w:bookmarkStart w:id="60" w:name="_Toc23116"/>
      <w:r>
        <w:rPr>
          <w:rFonts w:hint="eastAsia"/>
          <w:color w:val="auto"/>
          <w:sz w:val="24"/>
          <w:highlight w:val="none"/>
        </w:rPr>
        <w:t>附件10 供应商承诺书（格式）</w:t>
      </w:r>
      <w:bookmarkEnd w:id="60"/>
    </w:p>
    <w:p w14:paraId="7DE354E9">
      <w:pPr>
        <w:snapToGrid w:val="0"/>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附件11 供应商信用承诺函（格式）</w:t>
      </w:r>
    </w:p>
    <w:p w14:paraId="66781685">
      <w:pPr>
        <w:pStyle w:val="29"/>
        <w:rPr>
          <w:rFonts w:hint="eastAsia"/>
        </w:rPr>
      </w:pPr>
    </w:p>
    <w:p w14:paraId="18D28EBB">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6E58A6CE">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4764B7AE">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33E85241">
      <w:pPr>
        <w:pStyle w:val="3"/>
        <w:rPr>
          <w:rFonts w:ascii="宋体" w:hAnsi="宋体" w:cs="宋体"/>
          <w:b/>
          <w:bCs/>
          <w:color w:val="auto"/>
          <w:kern w:val="0"/>
          <w:sz w:val="24"/>
          <w:highlight w:val="none"/>
        </w:rPr>
      </w:pPr>
    </w:p>
    <w:p w14:paraId="29A75608">
      <w:pPr>
        <w:pStyle w:val="47"/>
        <w:rPr>
          <w:rFonts w:hAnsi="宋体"/>
          <w:b/>
          <w:bCs/>
          <w:color w:val="auto"/>
          <w:highlight w:val="none"/>
        </w:rPr>
      </w:pPr>
    </w:p>
    <w:p w14:paraId="1EC7E631">
      <w:pPr>
        <w:pStyle w:val="47"/>
        <w:rPr>
          <w:rFonts w:hAnsi="宋体"/>
          <w:b/>
          <w:bCs/>
          <w:color w:val="auto"/>
          <w:highlight w:val="none"/>
        </w:rPr>
      </w:pPr>
    </w:p>
    <w:p w14:paraId="37BE6BE4">
      <w:pPr>
        <w:rPr>
          <w:color w:val="auto"/>
          <w:highlight w:val="none"/>
        </w:rPr>
      </w:pPr>
      <w:r>
        <w:rPr>
          <w:rFonts w:hint="eastAsia"/>
          <w:color w:val="auto"/>
          <w:highlight w:val="none"/>
        </w:rPr>
        <w:br w:type="page"/>
      </w:r>
    </w:p>
    <w:p w14:paraId="45B6C009">
      <w:pPr>
        <w:pStyle w:val="4"/>
        <w:rPr>
          <w:color w:val="auto"/>
          <w:highlight w:val="none"/>
        </w:rPr>
      </w:pPr>
    </w:p>
    <w:p w14:paraId="4BA86113">
      <w:pPr>
        <w:pStyle w:val="5"/>
        <w:rPr>
          <w:color w:val="auto"/>
          <w:highlight w:val="none"/>
        </w:rPr>
      </w:pPr>
      <w:bookmarkStart w:id="61" w:name="_Toc31798"/>
      <w:bookmarkStart w:id="62" w:name="_Toc24743"/>
      <w:r>
        <w:rPr>
          <w:rFonts w:hint="eastAsia"/>
          <w:color w:val="auto"/>
          <w:highlight w:val="none"/>
        </w:rPr>
        <w:t>附件1               投标文件封面（格式）</w:t>
      </w:r>
      <w:bookmarkEnd w:id="61"/>
      <w:bookmarkEnd w:id="62"/>
    </w:p>
    <w:p w14:paraId="2767F2A7">
      <w:pPr>
        <w:widowControl/>
        <w:wordWrap w:val="0"/>
        <w:spacing w:line="460" w:lineRule="exact"/>
        <w:ind w:firstLine="482" w:firstLineChars="200"/>
        <w:jc w:val="center"/>
        <w:rPr>
          <w:rFonts w:ascii="宋体" w:hAnsi="宋体" w:cs="宋体"/>
          <w:b/>
          <w:color w:val="auto"/>
          <w:kern w:val="0"/>
          <w:sz w:val="24"/>
          <w:highlight w:val="none"/>
        </w:rPr>
      </w:pPr>
    </w:p>
    <w:p w14:paraId="04376F23">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snapToGrid w:val="0"/>
          <w:color w:val="auto"/>
          <w:spacing w:val="0"/>
          <w:kern w:val="0"/>
          <w:sz w:val="44"/>
          <w:szCs w:val="44"/>
          <w:highlight w:val="none"/>
          <w:u w:val="none"/>
          <w:lang w:val="en-US" w:eastAsia="zh-CN"/>
        </w:rPr>
        <w:t>驻马店</w:t>
      </w:r>
      <w:r>
        <w:rPr>
          <w:rFonts w:hint="eastAsia" w:ascii="宋体" w:hAnsi="宋体" w:cs="宋体"/>
          <w:b/>
          <w:snapToGrid w:val="0"/>
          <w:color w:val="auto"/>
          <w:spacing w:val="0"/>
          <w:kern w:val="0"/>
          <w:sz w:val="44"/>
          <w:szCs w:val="44"/>
          <w:highlight w:val="none"/>
          <w:u w:val="none"/>
          <w:lang w:val="en-US" w:eastAsia="zh-CN"/>
        </w:rPr>
        <w:t>市</w:t>
      </w:r>
      <w:r>
        <w:rPr>
          <w:rFonts w:hint="eastAsia" w:ascii="宋体" w:hAnsi="宋体" w:eastAsia="宋体" w:cs="宋体"/>
          <w:b/>
          <w:snapToGrid w:val="0"/>
          <w:color w:val="auto"/>
          <w:spacing w:val="0"/>
          <w:kern w:val="0"/>
          <w:sz w:val="44"/>
          <w:szCs w:val="44"/>
          <w:highlight w:val="none"/>
          <w:u w:val="none"/>
          <w:lang w:val="en-US" w:eastAsia="zh-CN"/>
        </w:rPr>
        <w:t>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14:paraId="653D751F">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14:paraId="0CD37177">
      <w:pPr>
        <w:spacing w:line="360" w:lineRule="auto"/>
        <w:rPr>
          <w:rFonts w:hint="eastAsia" w:ascii="宋体" w:hAnsi="宋体" w:eastAsia="宋体" w:cs="宋体"/>
          <w:color w:val="auto"/>
          <w:sz w:val="28"/>
          <w:highlight w:val="none"/>
        </w:rPr>
      </w:pPr>
    </w:p>
    <w:p w14:paraId="1111E88A">
      <w:pPr>
        <w:pStyle w:val="47"/>
        <w:spacing w:line="360" w:lineRule="auto"/>
        <w:rPr>
          <w:rFonts w:hint="eastAsia" w:ascii="宋体" w:hAnsi="宋体" w:eastAsia="宋体" w:cs="宋体"/>
          <w:color w:val="auto"/>
          <w:highlight w:val="none"/>
        </w:rPr>
      </w:pPr>
    </w:p>
    <w:p w14:paraId="2EFE0106">
      <w:pPr>
        <w:pStyle w:val="47"/>
        <w:spacing w:line="360" w:lineRule="auto"/>
        <w:rPr>
          <w:rFonts w:hint="eastAsia" w:ascii="宋体" w:hAnsi="宋体" w:eastAsia="宋体" w:cs="宋体"/>
          <w:color w:val="auto"/>
          <w:highlight w:val="none"/>
        </w:rPr>
      </w:pPr>
    </w:p>
    <w:p w14:paraId="663608AA">
      <w:pPr>
        <w:spacing w:line="360" w:lineRule="auto"/>
        <w:rPr>
          <w:rFonts w:hint="eastAsia" w:ascii="宋体" w:hAnsi="宋体" w:eastAsia="宋体" w:cs="宋体"/>
          <w:color w:val="auto"/>
          <w:sz w:val="28"/>
          <w:highlight w:val="none"/>
        </w:rPr>
      </w:pPr>
    </w:p>
    <w:p w14:paraId="254A6B4A">
      <w:pPr>
        <w:spacing w:line="360" w:lineRule="auto"/>
        <w:rPr>
          <w:rFonts w:hint="eastAsia" w:ascii="宋体" w:hAnsi="宋体" w:eastAsia="宋体" w:cs="宋体"/>
          <w:color w:val="auto"/>
          <w:sz w:val="28"/>
          <w:highlight w:val="none"/>
        </w:rPr>
      </w:pPr>
    </w:p>
    <w:p w14:paraId="556E7C47">
      <w:pPr>
        <w:spacing w:line="360" w:lineRule="auto"/>
        <w:rPr>
          <w:rFonts w:hint="eastAsia" w:ascii="宋体" w:hAnsi="宋体" w:eastAsia="宋体" w:cs="宋体"/>
          <w:color w:val="auto"/>
          <w:sz w:val="28"/>
          <w:highlight w:val="none"/>
        </w:rPr>
      </w:pPr>
    </w:p>
    <w:p w14:paraId="52A9739C">
      <w:pPr>
        <w:spacing w:line="360" w:lineRule="auto"/>
        <w:rPr>
          <w:rFonts w:hint="eastAsia" w:ascii="宋体" w:hAnsi="宋体" w:eastAsia="宋体" w:cs="宋体"/>
          <w:color w:val="auto"/>
          <w:sz w:val="28"/>
          <w:highlight w:val="none"/>
        </w:rPr>
      </w:pPr>
    </w:p>
    <w:p w14:paraId="4121A629">
      <w:pPr>
        <w:spacing w:line="360" w:lineRule="auto"/>
        <w:rPr>
          <w:rFonts w:hint="eastAsia" w:ascii="宋体" w:hAnsi="宋体" w:eastAsia="宋体" w:cs="宋体"/>
          <w:color w:val="auto"/>
          <w:sz w:val="28"/>
          <w:highlight w:val="none"/>
        </w:rPr>
      </w:pPr>
    </w:p>
    <w:p w14:paraId="551DAF73">
      <w:pPr>
        <w:spacing w:line="360" w:lineRule="auto"/>
        <w:rPr>
          <w:rFonts w:hint="eastAsia" w:ascii="宋体" w:hAnsi="宋体" w:eastAsia="宋体" w:cs="宋体"/>
          <w:color w:val="auto"/>
          <w:sz w:val="28"/>
          <w:highlight w:val="none"/>
        </w:rPr>
      </w:pPr>
    </w:p>
    <w:p w14:paraId="793B16F2">
      <w:pPr>
        <w:spacing w:line="360" w:lineRule="auto"/>
        <w:jc w:val="center"/>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lang w:eastAsia="zh-CN"/>
        </w:rPr>
        <w:t>全称并</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14:paraId="3FA71BD0">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cs="宋体"/>
          <w:color w:val="auto"/>
          <w:sz w:val="28"/>
          <w:szCs w:val="28"/>
          <w:highlight w:val="none"/>
          <w:lang w:val="en-US" w:eastAsia="zh-CN"/>
        </w:rPr>
        <w:t>签字或</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14:paraId="3EC98E3D">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14:paraId="65E17CD2">
      <w:pPr>
        <w:widowControl/>
        <w:wordWrap w:val="0"/>
        <w:spacing w:line="460" w:lineRule="exact"/>
        <w:ind w:firstLine="482" w:firstLineChars="200"/>
        <w:jc w:val="left"/>
        <w:rPr>
          <w:rFonts w:ascii="宋体" w:hAnsi="宋体" w:cs="宋体"/>
          <w:b/>
          <w:color w:val="auto"/>
          <w:kern w:val="0"/>
          <w:sz w:val="24"/>
          <w:highlight w:val="none"/>
        </w:rPr>
      </w:pPr>
    </w:p>
    <w:p w14:paraId="1E5B02B2">
      <w:pPr>
        <w:pStyle w:val="3"/>
        <w:rPr>
          <w:rFonts w:ascii="宋体" w:hAnsi="宋体" w:cs="宋体"/>
          <w:b/>
          <w:color w:val="auto"/>
          <w:kern w:val="0"/>
          <w:sz w:val="24"/>
          <w:highlight w:val="none"/>
        </w:rPr>
      </w:pPr>
    </w:p>
    <w:p w14:paraId="312C55EF">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14:paraId="1A3F86E4">
      <w:pPr>
        <w:rPr>
          <w:color w:val="auto"/>
          <w:highlight w:val="none"/>
        </w:rPr>
      </w:pPr>
    </w:p>
    <w:p w14:paraId="3150342B">
      <w:pPr>
        <w:pStyle w:val="5"/>
        <w:rPr>
          <w:color w:val="auto"/>
          <w:highlight w:val="none"/>
        </w:rPr>
      </w:pPr>
      <w:bookmarkStart w:id="63" w:name="_Toc14560"/>
      <w:bookmarkStart w:id="64" w:name="_Toc8818"/>
      <w:r>
        <w:rPr>
          <w:rFonts w:hint="eastAsia"/>
          <w:color w:val="auto"/>
          <w:highlight w:val="none"/>
        </w:rPr>
        <w:t>附件2               投  标  书（格式）</w:t>
      </w:r>
      <w:bookmarkEnd w:id="63"/>
      <w:bookmarkEnd w:id="64"/>
    </w:p>
    <w:p w14:paraId="53FAE880">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14:paraId="14A69B41">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eastAsia="zh-CN"/>
        </w:rPr>
        <w:t>供应商</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14:paraId="68882366">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14:paraId="287160C7">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2、报价明细表。</w:t>
      </w:r>
    </w:p>
    <w:p w14:paraId="7DE9F240">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14:paraId="1D7FC2C1">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14:paraId="1D6E4F1E">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14:paraId="37124334">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14:paraId="60911AA1">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14:paraId="7F68F46C">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14:paraId="7B8B13B4">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14:paraId="6F078897">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14:paraId="5A263EC3">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14:paraId="598CB92A">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14:paraId="33409236">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14:paraId="3E79C8D0">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须知第9.3项所述情况，同意被认定为在经营活动中有重大违法记录。</w:t>
      </w:r>
    </w:p>
    <w:p w14:paraId="004D5EC6">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14:paraId="767AB0A8">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认定我方的行为属于串通投标的行为，并自愿接受监管部门的处罚。</w:t>
      </w:r>
    </w:p>
    <w:p w14:paraId="17A6D55E">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14:paraId="40BCBD00">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并缴纳服务费。否则，视为我方中标后自动放弃中标资格，承担由此引起的一切后果。</w:t>
      </w:r>
    </w:p>
    <w:p w14:paraId="1A7C9DB8">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之日起</w:t>
      </w:r>
      <w:r>
        <w:rPr>
          <w:rFonts w:hint="eastAsia" w:ascii="宋体" w:hAnsi="宋体" w:cs="宋体"/>
          <w:color w:val="auto"/>
          <w:kern w:val="0"/>
          <w:szCs w:val="21"/>
          <w:highlight w:val="none"/>
          <w:u w:val="single"/>
          <w:lang w:val="en-US" w:eastAsia="zh-CN"/>
        </w:rPr>
        <w:t xml:space="preserve"> 30  </w:t>
      </w:r>
      <w:r>
        <w:rPr>
          <w:rFonts w:hint="eastAsia" w:ascii="宋体" w:hAnsi="宋体" w:cs="宋体"/>
          <w:color w:val="auto"/>
          <w:kern w:val="0"/>
          <w:szCs w:val="21"/>
          <w:highlight w:val="none"/>
        </w:rPr>
        <w:t>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14:paraId="59EEB75C">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14:paraId="6933A360">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14:paraId="22DAAF03">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14:paraId="41A2F2A2">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14:paraId="00D4DD7E">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14:paraId="3DE8E5F2">
      <w:pPr>
        <w:widowControl/>
        <w:wordWrap w:val="0"/>
        <w:spacing w:line="460" w:lineRule="exact"/>
        <w:ind w:firstLine="420" w:firstLineChars="200"/>
        <w:jc w:val="left"/>
        <w:rPr>
          <w:rFonts w:ascii="宋体" w:hAnsi="宋体" w:cs="宋体"/>
          <w:color w:val="auto"/>
          <w:kern w:val="0"/>
          <w:szCs w:val="21"/>
          <w:highlight w:val="none"/>
        </w:rPr>
      </w:pPr>
    </w:p>
    <w:p w14:paraId="4E0F41CE">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w:t>
      </w:r>
      <w:r>
        <w:rPr>
          <w:rFonts w:hint="eastAsia" w:ascii="宋体" w:hAnsi="宋体" w:cs="宋体"/>
          <w:color w:val="auto"/>
          <w:kern w:val="0"/>
          <w:szCs w:val="21"/>
          <w:highlight w:val="none"/>
          <w:lang w:val="en-US" w:eastAsia="zh-CN"/>
        </w:rPr>
        <w:t>或盖章</w:t>
      </w:r>
      <w:r>
        <w:rPr>
          <w:rFonts w:hint="eastAsia" w:ascii="宋体" w:hAnsi="宋体" w:cs="宋体"/>
          <w:color w:val="auto"/>
          <w:kern w:val="0"/>
          <w:szCs w:val="21"/>
          <w:highlight w:val="none"/>
        </w:rPr>
        <w:t xml:space="preserve">： </w:t>
      </w:r>
    </w:p>
    <w:p w14:paraId="32939919">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：（全称并加盖公章）</w:t>
      </w:r>
    </w:p>
    <w:p w14:paraId="21D54E1B">
      <w:pPr>
        <w:widowControl/>
        <w:wordWrap w:val="0"/>
        <w:spacing w:line="460" w:lineRule="exact"/>
        <w:ind w:firstLine="420" w:firstLineChars="200"/>
        <w:jc w:val="left"/>
        <w:rPr>
          <w:rFonts w:ascii="宋体" w:hAnsi="宋体" w:cs="宋体"/>
          <w:color w:val="auto"/>
          <w:kern w:val="0"/>
          <w:szCs w:val="21"/>
          <w:highlight w:val="none"/>
        </w:rPr>
      </w:pPr>
    </w:p>
    <w:p w14:paraId="1C032A18">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14:paraId="29232533">
      <w:pPr>
        <w:widowControl/>
        <w:wordWrap w:val="0"/>
        <w:snapToGrid w:val="0"/>
        <w:spacing w:before="50" w:after="50" w:line="480" w:lineRule="auto"/>
        <w:jc w:val="left"/>
        <w:rPr>
          <w:rFonts w:ascii="宋体" w:hAnsi="宋体" w:cs="宋体"/>
          <w:b/>
          <w:color w:val="auto"/>
          <w:kern w:val="0"/>
          <w:sz w:val="24"/>
          <w:highlight w:val="none"/>
        </w:rPr>
      </w:pPr>
    </w:p>
    <w:p w14:paraId="67846E60">
      <w:pPr>
        <w:widowControl/>
        <w:wordWrap w:val="0"/>
        <w:snapToGrid w:val="0"/>
        <w:spacing w:before="50" w:after="50" w:line="480" w:lineRule="auto"/>
        <w:jc w:val="left"/>
        <w:rPr>
          <w:rFonts w:ascii="宋体" w:hAnsi="宋体" w:cs="宋体"/>
          <w:b/>
          <w:color w:val="auto"/>
          <w:kern w:val="0"/>
          <w:sz w:val="24"/>
          <w:highlight w:val="none"/>
        </w:rPr>
      </w:pPr>
    </w:p>
    <w:p w14:paraId="5C9ECC0A">
      <w:pPr>
        <w:spacing w:line="500" w:lineRule="exact"/>
        <w:jc w:val="center"/>
        <w:rPr>
          <w:rFonts w:ascii="宋体" w:hAnsi="宋体"/>
          <w:b/>
          <w:bCs/>
          <w:color w:val="auto"/>
          <w:sz w:val="24"/>
          <w:highlight w:val="none"/>
        </w:rPr>
      </w:pPr>
    </w:p>
    <w:p w14:paraId="55757FC2">
      <w:pPr>
        <w:rPr>
          <w:color w:val="auto"/>
          <w:sz w:val="28"/>
          <w:szCs w:val="28"/>
          <w:highlight w:val="none"/>
        </w:rPr>
      </w:pPr>
      <w:r>
        <w:rPr>
          <w:rFonts w:hint="eastAsia"/>
          <w:color w:val="auto"/>
          <w:sz w:val="28"/>
          <w:szCs w:val="28"/>
          <w:highlight w:val="none"/>
        </w:rPr>
        <w:br w:type="page"/>
      </w:r>
    </w:p>
    <w:p w14:paraId="5ECAB367">
      <w:pPr>
        <w:rPr>
          <w:color w:val="auto"/>
          <w:highlight w:val="none"/>
        </w:rPr>
      </w:pPr>
    </w:p>
    <w:p w14:paraId="777D0013">
      <w:pPr>
        <w:pStyle w:val="5"/>
        <w:spacing w:before="20" w:after="20"/>
        <w:rPr>
          <w:color w:val="auto"/>
          <w:highlight w:val="none"/>
        </w:rPr>
      </w:pPr>
      <w:bookmarkStart w:id="65" w:name="_Toc7838"/>
      <w:r>
        <w:rPr>
          <w:rFonts w:hint="eastAsia"/>
          <w:color w:val="auto"/>
          <w:highlight w:val="none"/>
        </w:rPr>
        <w:t>附件3               开标一览表</w:t>
      </w:r>
      <w:bookmarkEnd w:id="65"/>
      <w:r>
        <w:rPr>
          <w:rFonts w:hint="eastAsia"/>
          <w:color w:val="auto"/>
          <w:highlight w:val="none"/>
        </w:rPr>
        <w:t>（格式）</w:t>
      </w:r>
    </w:p>
    <w:p w14:paraId="5A30DB82">
      <w:pPr>
        <w:spacing w:line="239" w:lineRule="auto"/>
        <w:jc w:val="right"/>
        <w:rPr>
          <w:rFonts w:hint="default" w:ascii="宋体" w:hAnsi="宋体"/>
          <w:color w:val="auto"/>
          <w:sz w:val="24"/>
          <w:highlight w:val="none"/>
          <w:lang w:val="en-US"/>
        </w:rPr>
      </w:pPr>
      <w:r>
        <w:rPr>
          <w:rFonts w:ascii="宋体" w:hAnsi="宋体"/>
          <w:color w:val="auto"/>
          <w:sz w:val="24"/>
          <w:highlight w:val="none"/>
        </w:rPr>
        <w:t>单位：人民币</w:t>
      </w:r>
      <w:r>
        <w:rPr>
          <w:rFonts w:hint="eastAsia"/>
          <w:sz w:val="24"/>
          <w:lang w:val="en-US" w:eastAsia="zh-CN"/>
        </w:rPr>
        <w:t>元</w:t>
      </w:r>
    </w:p>
    <w:p w14:paraId="3B5804BA">
      <w:pPr>
        <w:rPr>
          <w:color w:val="auto"/>
          <w:highlight w:val="none"/>
        </w:rPr>
      </w:pPr>
    </w:p>
    <w:tbl>
      <w:tblPr>
        <w:tblStyle w:val="31"/>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14:paraId="752F2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2B28E38C">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14:paraId="7B8AE61A">
            <w:pPr>
              <w:rPr>
                <w:rFonts w:ascii="宋体" w:hAnsi="宋体"/>
                <w:bCs/>
                <w:color w:val="auto"/>
                <w:szCs w:val="21"/>
                <w:highlight w:val="none"/>
              </w:rPr>
            </w:pPr>
          </w:p>
        </w:tc>
      </w:tr>
      <w:tr w14:paraId="21D2C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4D5E3453">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名称</w:t>
            </w:r>
          </w:p>
        </w:tc>
        <w:tc>
          <w:tcPr>
            <w:tcW w:w="7708" w:type="dxa"/>
            <w:noWrap/>
            <w:vAlign w:val="center"/>
          </w:tcPr>
          <w:p w14:paraId="66E1E296">
            <w:pPr>
              <w:rPr>
                <w:rFonts w:ascii="宋体" w:hAnsi="宋体"/>
                <w:color w:val="auto"/>
                <w:szCs w:val="21"/>
                <w:highlight w:val="none"/>
              </w:rPr>
            </w:pPr>
          </w:p>
        </w:tc>
      </w:tr>
      <w:tr w14:paraId="4788C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14:paraId="394085A0">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14:paraId="5E518E74">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大写：每个</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lang w:val="en-US" w:eastAsia="zh-CN"/>
              </w:rPr>
              <w:t xml:space="preserve">        </w:t>
            </w:r>
          </w:p>
          <w:p w14:paraId="52F35E45">
            <w:pP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小写：</w:t>
            </w:r>
            <w:r>
              <w:rPr>
                <w:rFonts w:hint="eastAsia" w:ascii="宋体" w:hAnsi="宋体"/>
                <w:color w:val="auto"/>
                <w:szCs w:val="21"/>
                <w:highlight w:val="none"/>
                <w:u w:val="single"/>
                <w:lang w:val="en-US" w:eastAsia="zh-CN"/>
              </w:rPr>
              <w:t xml:space="preserve">       </w:t>
            </w:r>
            <w:r>
              <w:rPr>
                <w:rFonts w:hint="eastAsia" w:ascii="宋体" w:hAnsi="宋体"/>
                <w:color w:val="auto"/>
                <w:sz w:val="21"/>
                <w:szCs w:val="21"/>
                <w:highlight w:val="none"/>
                <w:u w:val="single"/>
                <w:lang w:val="en-US" w:eastAsia="zh-CN"/>
              </w:rPr>
              <w:t xml:space="preserve"> </w:t>
            </w:r>
            <w:r>
              <w:rPr>
                <w:rFonts w:hint="eastAsia"/>
                <w:sz w:val="21"/>
                <w:szCs w:val="21"/>
                <w:lang w:val="en-US" w:eastAsia="zh-CN"/>
              </w:rPr>
              <w:t>元/个</w:t>
            </w:r>
            <w:r>
              <w:rPr>
                <w:rFonts w:hint="eastAsia" w:ascii="宋体" w:hAnsi="宋体"/>
                <w:color w:val="auto"/>
                <w:szCs w:val="21"/>
                <w:highlight w:val="none"/>
                <w:lang w:val="en-US" w:eastAsia="zh-CN"/>
              </w:rPr>
              <w:t>（详见报价明细表）</w:t>
            </w:r>
          </w:p>
        </w:tc>
      </w:tr>
      <w:tr w14:paraId="6A29E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2CD9146B">
            <w:pPr>
              <w:widowControl/>
              <w:snapToGrid w:val="0"/>
              <w:spacing w:before="50" w:after="50"/>
              <w:jc w:val="center"/>
              <w:rPr>
                <w:rFonts w:hint="eastAsia" w:ascii="宋体" w:hAnsi="宋体" w:cs="宋体"/>
                <w:color w:val="auto"/>
                <w:kern w:val="0"/>
                <w:szCs w:val="21"/>
                <w:highlight w:val="none"/>
                <w:lang w:val="en-US" w:eastAsia="zh-CN"/>
              </w:rPr>
            </w:pPr>
            <w:r>
              <w:rPr>
                <w:rFonts w:hint="eastAsia" w:ascii="宋体" w:hAnsi="宋体"/>
                <w:color w:val="000000" w:themeColor="text1"/>
                <w:szCs w:val="21"/>
                <w:highlight w:val="none"/>
                <w:lang w:val="en-US" w:eastAsia="zh-CN"/>
                <w14:textFill>
                  <w14:solidFill>
                    <w14:schemeClr w14:val="tx1"/>
                  </w14:solidFill>
                </w14:textFill>
              </w:rPr>
              <w:t>交货期</w:t>
            </w:r>
          </w:p>
        </w:tc>
        <w:tc>
          <w:tcPr>
            <w:tcW w:w="7708" w:type="dxa"/>
            <w:noWrap/>
            <w:vAlign w:val="bottom"/>
          </w:tcPr>
          <w:p w14:paraId="474B57FA">
            <w:pPr>
              <w:spacing w:line="360" w:lineRule="auto"/>
              <w:ind w:firstLine="1155" w:firstLineChars="550"/>
              <w:rPr>
                <w:rFonts w:ascii="宋体" w:hAnsi="宋体"/>
                <w:color w:val="auto"/>
                <w:szCs w:val="21"/>
                <w:highlight w:val="none"/>
              </w:rPr>
            </w:pPr>
          </w:p>
        </w:tc>
      </w:tr>
      <w:tr w14:paraId="2C260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6328B7B7">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val="en-US" w:eastAsia="zh-CN"/>
              </w:rPr>
              <w:t>交货地点</w:t>
            </w:r>
          </w:p>
        </w:tc>
        <w:tc>
          <w:tcPr>
            <w:tcW w:w="7708" w:type="dxa"/>
            <w:noWrap/>
            <w:vAlign w:val="bottom"/>
          </w:tcPr>
          <w:p w14:paraId="213BBF8B">
            <w:pPr>
              <w:spacing w:line="360" w:lineRule="auto"/>
              <w:ind w:firstLine="1155" w:firstLineChars="550"/>
              <w:rPr>
                <w:rFonts w:ascii="宋体" w:hAnsi="宋体"/>
                <w:color w:val="auto"/>
                <w:szCs w:val="21"/>
                <w:highlight w:val="none"/>
              </w:rPr>
            </w:pPr>
          </w:p>
        </w:tc>
      </w:tr>
      <w:tr w14:paraId="4ECC1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08A6C2E1">
            <w:pPr>
              <w:jc w:val="center"/>
              <w:rPr>
                <w:rFonts w:hint="eastAsia" w:ascii="宋体" w:hAnsi="宋体" w:eastAsia="宋体"/>
                <w:color w:val="auto"/>
                <w:szCs w:val="21"/>
                <w:highlight w:val="none"/>
                <w:lang w:eastAsia="zh-CN"/>
              </w:rPr>
            </w:pPr>
            <w:r>
              <w:rPr>
                <w:rFonts w:hint="eastAsia" w:ascii="宋体" w:hAnsi="宋体"/>
                <w:color w:val="000000" w:themeColor="text1"/>
                <w:szCs w:val="21"/>
                <w:highlight w:val="none"/>
                <w:lang w:val="en-US" w:eastAsia="zh-CN"/>
                <w14:textFill>
                  <w14:solidFill>
                    <w14:schemeClr w14:val="tx1"/>
                  </w14:solidFill>
                </w14:textFill>
              </w:rPr>
              <w:t>质量</w:t>
            </w:r>
          </w:p>
        </w:tc>
        <w:tc>
          <w:tcPr>
            <w:tcW w:w="7708" w:type="dxa"/>
            <w:noWrap/>
            <w:vAlign w:val="bottom"/>
          </w:tcPr>
          <w:p w14:paraId="6C863F4F">
            <w:pPr>
              <w:spacing w:line="360" w:lineRule="auto"/>
              <w:ind w:firstLine="1155" w:firstLineChars="550"/>
              <w:rPr>
                <w:rFonts w:ascii="宋体" w:hAnsi="宋体"/>
                <w:color w:val="auto"/>
                <w:szCs w:val="21"/>
                <w:highlight w:val="none"/>
                <w:u w:val="single"/>
              </w:rPr>
            </w:pPr>
          </w:p>
        </w:tc>
      </w:tr>
      <w:tr w14:paraId="38BEB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0DFF523D">
            <w:pPr>
              <w:jc w:val="center"/>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质保期</w:t>
            </w:r>
          </w:p>
        </w:tc>
        <w:tc>
          <w:tcPr>
            <w:tcW w:w="7708" w:type="dxa"/>
            <w:noWrap/>
            <w:vAlign w:val="bottom"/>
          </w:tcPr>
          <w:p w14:paraId="55DBF856">
            <w:pPr>
              <w:spacing w:line="360" w:lineRule="auto"/>
              <w:ind w:firstLine="1155" w:firstLineChars="550"/>
              <w:rPr>
                <w:rFonts w:ascii="宋体" w:hAnsi="宋体"/>
                <w:color w:val="auto"/>
                <w:szCs w:val="21"/>
                <w:highlight w:val="none"/>
                <w:u w:val="single"/>
              </w:rPr>
            </w:pPr>
          </w:p>
        </w:tc>
      </w:tr>
      <w:tr w14:paraId="0C145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170EA0E3">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14:paraId="37DAE9F9">
            <w:pPr>
              <w:pStyle w:val="19"/>
              <w:ind w:left="0" w:leftChars="0"/>
              <w:rPr>
                <w:color w:val="auto"/>
                <w:sz w:val="21"/>
                <w:szCs w:val="21"/>
                <w:highlight w:val="none"/>
              </w:rPr>
            </w:pPr>
          </w:p>
        </w:tc>
      </w:tr>
    </w:tbl>
    <w:p w14:paraId="5649D17C">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代表签字或盖章，否则其投标作无效标处理。</w:t>
      </w:r>
    </w:p>
    <w:p w14:paraId="38B2E4C3">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2、以上报价应与“报价明细表”中的报价相一致。</w:t>
      </w:r>
    </w:p>
    <w:p w14:paraId="2540E170">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14:paraId="40E1F7C2">
      <w:pPr>
        <w:spacing w:line="360" w:lineRule="auto"/>
        <w:ind w:firstLine="420" w:firstLineChars="200"/>
        <w:rPr>
          <w:color w:val="auto"/>
          <w:highlight w:val="none"/>
        </w:rPr>
      </w:pPr>
      <w:r>
        <w:rPr>
          <w:rFonts w:hint="eastAsia" w:ascii="宋体" w:hAnsi="宋体" w:cs="宋体"/>
          <w:color w:val="auto"/>
          <w:kern w:val="0"/>
          <w:szCs w:val="21"/>
          <w:highlight w:val="none"/>
        </w:rPr>
        <w:t>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按格式填列，不得自行更改。否则引起的不利后果由</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承担。</w:t>
      </w:r>
    </w:p>
    <w:p w14:paraId="14742886">
      <w:pPr>
        <w:spacing w:line="360" w:lineRule="auto"/>
        <w:ind w:firstLine="420" w:firstLineChars="200"/>
        <w:jc w:val="center"/>
        <w:rPr>
          <w:rFonts w:ascii="宋体" w:hAnsi="宋体"/>
          <w:color w:val="auto"/>
          <w:szCs w:val="21"/>
          <w:highlight w:val="none"/>
        </w:rPr>
      </w:pPr>
      <w:bookmarkStart w:id="66" w:name="_Toc11620"/>
      <w:bookmarkStart w:id="67" w:name="_Toc20877"/>
      <w:r>
        <w:rPr>
          <w:rFonts w:hint="eastAsia" w:ascii="宋体" w:hAnsi="宋体"/>
          <w:color w:val="auto"/>
          <w:szCs w:val="21"/>
          <w:highlight w:val="none"/>
          <w:lang w:eastAsia="zh-CN"/>
        </w:rPr>
        <w:t>供应商</w:t>
      </w:r>
      <w:r>
        <w:rPr>
          <w:rFonts w:hint="eastAsia" w:ascii="宋体" w:hAnsi="宋体"/>
          <w:color w:val="auto"/>
          <w:szCs w:val="21"/>
          <w:highlight w:val="none"/>
        </w:rPr>
        <w:t>（全称并加盖公章）：</w:t>
      </w:r>
      <w:bookmarkEnd w:id="66"/>
      <w:bookmarkEnd w:id="67"/>
    </w:p>
    <w:p w14:paraId="2F79CF36">
      <w:pPr>
        <w:spacing w:line="360" w:lineRule="auto"/>
        <w:ind w:firstLine="420" w:firstLineChars="200"/>
        <w:jc w:val="center"/>
        <w:rPr>
          <w:rFonts w:ascii="宋体" w:hAnsi="宋体"/>
          <w:color w:val="auto"/>
          <w:szCs w:val="21"/>
          <w:highlight w:val="none"/>
          <w:u w:val="single"/>
        </w:rPr>
      </w:pPr>
      <w:bookmarkStart w:id="68" w:name="_Toc12222"/>
      <w:bookmarkStart w:id="69" w:name="_Toc625"/>
      <w:r>
        <w:rPr>
          <w:rFonts w:hint="eastAsia" w:ascii="宋体" w:hAnsi="宋体"/>
          <w:color w:val="auto"/>
          <w:szCs w:val="21"/>
          <w:highlight w:val="none"/>
        </w:rPr>
        <w:t>法定代表人或其委托代理人（签字</w:t>
      </w:r>
      <w:r>
        <w:rPr>
          <w:rFonts w:hint="eastAsia" w:ascii="宋体" w:hAnsi="宋体" w:cs="宋体"/>
          <w:color w:val="auto"/>
          <w:kern w:val="0"/>
          <w:szCs w:val="21"/>
          <w:highlight w:val="none"/>
          <w:lang w:val="en-US" w:eastAsia="zh-CN"/>
        </w:rPr>
        <w:t>或盖章</w:t>
      </w:r>
      <w:r>
        <w:rPr>
          <w:rFonts w:hint="eastAsia" w:ascii="宋体" w:hAnsi="宋体"/>
          <w:color w:val="auto"/>
          <w:szCs w:val="21"/>
          <w:highlight w:val="none"/>
        </w:rPr>
        <w:t>）：</w:t>
      </w:r>
      <w:bookmarkEnd w:id="68"/>
      <w:bookmarkEnd w:id="69"/>
    </w:p>
    <w:p w14:paraId="5380BDF1">
      <w:pPr>
        <w:jc w:val="center"/>
        <w:rPr>
          <w:rFonts w:ascii="宋体" w:hAnsi="宋体"/>
          <w:color w:val="auto"/>
          <w:szCs w:val="21"/>
          <w:highlight w:val="none"/>
        </w:rPr>
      </w:pPr>
    </w:p>
    <w:p w14:paraId="47784C2D">
      <w:pPr>
        <w:spacing w:line="360" w:lineRule="auto"/>
        <w:ind w:firstLine="420" w:firstLineChars="200"/>
        <w:jc w:val="center"/>
        <w:rPr>
          <w:color w:val="auto"/>
          <w:highlight w:val="none"/>
        </w:rPr>
      </w:pPr>
      <w:bookmarkStart w:id="70" w:name="_Toc9950"/>
      <w:bookmarkStart w:id="71" w:name="_Toc1330"/>
      <w:r>
        <w:rPr>
          <w:rFonts w:hint="eastAsia" w:ascii="宋体" w:hAnsi="宋体"/>
          <w:color w:val="auto"/>
          <w:szCs w:val="21"/>
          <w:highlight w:val="none"/>
        </w:rPr>
        <w:t>年  月  日</w:t>
      </w:r>
      <w:bookmarkEnd w:id="70"/>
      <w:bookmarkEnd w:id="71"/>
    </w:p>
    <w:p w14:paraId="2929D2FE">
      <w:pPr>
        <w:rPr>
          <w:color w:val="auto"/>
          <w:highlight w:val="none"/>
        </w:rPr>
      </w:pPr>
    </w:p>
    <w:bookmarkEnd w:id="46"/>
    <w:bookmarkEnd w:id="47"/>
    <w:p w14:paraId="0381B71D">
      <w:pPr>
        <w:spacing w:before="20" w:after="20"/>
        <w:outlineLvl w:val="9"/>
        <w:rPr>
          <w:rFonts w:hint="eastAsia" w:eastAsia="黑体"/>
          <w:color w:val="000000" w:themeColor="text1"/>
          <w:highlight w:val="none"/>
          <w:lang w:eastAsia="zh-CN"/>
          <w14:textFill>
            <w14:solidFill>
              <w14:schemeClr w14:val="tx1"/>
            </w14:solidFill>
          </w14:textFill>
        </w:rPr>
      </w:pPr>
      <w:bookmarkStart w:id="72" w:name="_Toc22004"/>
      <w:bookmarkStart w:id="73" w:name="_Toc24984"/>
    </w:p>
    <w:p w14:paraId="79F17434">
      <w:pPr>
        <w:outlineLvl w:val="9"/>
        <w:rPr>
          <w:rFonts w:hint="eastAsia"/>
          <w:lang w:eastAsia="zh-CN"/>
        </w:rPr>
      </w:pPr>
    </w:p>
    <w:p w14:paraId="1B7AE54A">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14:paraId="74B7095D">
      <w:pPr>
        <w:pStyle w:val="5"/>
        <w:spacing w:before="20" w:after="2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附件4               </w:t>
      </w:r>
      <w:bookmarkEnd w:id="72"/>
      <w:bookmarkEnd w:id="73"/>
      <w:r>
        <w:rPr>
          <w:rFonts w:hint="eastAsia"/>
          <w:color w:val="000000" w:themeColor="text1"/>
          <w:highlight w:val="none"/>
          <w14:textFill>
            <w14:solidFill>
              <w14:schemeClr w14:val="tx1"/>
            </w14:solidFill>
          </w14:textFill>
        </w:rPr>
        <w:t>报价明细表</w:t>
      </w:r>
      <w:r>
        <w:rPr>
          <w:rFonts w:hint="eastAsia"/>
          <w:color w:val="auto"/>
          <w:highlight w:val="none"/>
        </w:rPr>
        <w:t>（格式）</w:t>
      </w:r>
    </w:p>
    <w:p w14:paraId="6512577D">
      <w:pPr>
        <w:keepNext w:val="0"/>
        <w:keepLines w:val="0"/>
        <w:pageBreakBefore w:val="0"/>
        <w:widowControl/>
        <w:kinsoku/>
        <w:wordWrap w:val="0"/>
        <w:overflowPunct/>
        <w:topLinePunct w:val="0"/>
        <w:autoSpaceDE/>
        <w:autoSpaceDN/>
        <w:bidi w:val="0"/>
        <w:adjustRightInd/>
        <w:snapToGrid w:val="0"/>
        <w:spacing w:before="50" w:after="50" w:line="400" w:lineRule="exact"/>
        <w:ind w:left="88" w:leftChars="42" w:right="-817" w:rightChars="-389" w:firstLine="4161" w:firstLineChars="1734"/>
        <w:jc w:val="right"/>
        <w:textAlignment w:val="auto"/>
        <w:rPr>
          <w:rFonts w:ascii="宋体" w:hAnsi="宋体"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 xml:space="preserve">                    金额单位：人民币（元）</w:t>
      </w:r>
    </w:p>
    <w:tbl>
      <w:tblPr>
        <w:tblStyle w:val="31"/>
        <w:tblpPr w:leftFromText="180" w:rightFromText="180" w:vertAnchor="text" w:horzAnchor="page" w:tblpX="1095" w:tblpY="449"/>
        <w:tblOverlap w:val="never"/>
        <w:tblW w:w="98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43"/>
        <w:gridCol w:w="2097"/>
        <w:gridCol w:w="1424"/>
        <w:gridCol w:w="1424"/>
        <w:gridCol w:w="1447"/>
        <w:gridCol w:w="822"/>
        <w:gridCol w:w="883"/>
        <w:gridCol w:w="1140"/>
      </w:tblGrid>
      <w:tr w14:paraId="4C8168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trPr>
        <w:tc>
          <w:tcPr>
            <w:tcW w:w="643" w:type="dxa"/>
            <w:tcBorders>
              <w:top w:val="single" w:color="auto" w:sz="4" w:space="0"/>
              <w:left w:val="single" w:color="auto" w:sz="4" w:space="0"/>
              <w:bottom w:val="nil"/>
              <w:right w:val="single" w:color="auto" w:sz="4" w:space="0"/>
            </w:tcBorders>
            <w:vAlign w:val="center"/>
          </w:tcPr>
          <w:p w14:paraId="2250F72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序号</w:t>
            </w:r>
          </w:p>
        </w:tc>
        <w:tc>
          <w:tcPr>
            <w:tcW w:w="2097" w:type="dxa"/>
            <w:tcBorders>
              <w:top w:val="single" w:color="auto" w:sz="4" w:space="0"/>
              <w:left w:val="single" w:color="auto" w:sz="4" w:space="0"/>
              <w:bottom w:val="nil"/>
              <w:right w:val="single" w:color="auto" w:sz="4" w:space="0"/>
            </w:tcBorders>
            <w:vAlign w:val="center"/>
          </w:tcPr>
          <w:p w14:paraId="146428F0">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szCs w:val="24"/>
                <w:highlight w:val="none"/>
                <w:lang w:val="en-US" w:eastAsia="zh-CN" w:bidi="ar-SA"/>
                <w14:textFill>
                  <w14:solidFill>
                    <w14:schemeClr w14:val="tx1"/>
                  </w14:solidFill>
                </w14:textFill>
              </w:rPr>
              <w:t>货物</w:t>
            </w: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名称</w:t>
            </w:r>
          </w:p>
        </w:tc>
        <w:tc>
          <w:tcPr>
            <w:tcW w:w="1424" w:type="dxa"/>
            <w:tcBorders>
              <w:top w:val="single" w:color="auto" w:sz="4" w:space="0"/>
              <w:left w:val="single" w:color="auto" w:sz="4" w:space="0"/>
              <w:bottom w:val="nil"/>
              <w:right w:val="single" w:color="auto" w:sz="4" w:space="0"/>
            </w:tcBorders>
            <w:vAlign w:val="center"/>
          </w:tcPr>
          <w:p w14:paraId="3C4EF5F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szCs w:val="24"/>
                <w:highlight w:val="none"/>
                <w:lang w:val="en-US" w:eastAsia="zh-CN" w:bidi="ar-SA"/>
                <w14:textFill>
                  <w14:solidFill>
                    <w14:schemeClr w14:val="tx1"/>
                  </w14:solidFill>
                </w14:textFill>
              </w:rPr>
              <w:t>品牌</w:t>
            </w:r>
          </w:p>
        </w:tc>
        <w:tc>
          <w:tcPr>
            <w:tcW w:w="1424" w:type="dxa"/>
            <w:tcBorders>
              <w:top w:val="single" w:color="auto" w:sz="4" w:space="0"/>
              <w:left w:val="single" w:color="auto" w:sz="4" w:space="0"/>
              <w:bottom w:val="nil"/>
              <w:right w:val="single" w:color="auto" w:sz="4" w:space="0"/>
            </w:tcBorders>
            <w:vAlign w:val="center"/>
          </w:tcPr>
          <w:p w14:paraId="188587D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szCs w:val="24"/>
                <w:highlight w:val="none"/>
                <w:lang w:val="en-US" w:eastAsia="zh-CN" w:bidi="ar-SA"/>
                <w14:textFill>
                  <w14:solidFill>
                    <w14:schemeClr w14:val="tx1"/>
                  </w14:solidFill>
                </w14:textFill>
              </w:rPr>
              <w:t>规格型号</w:t>
            </w:r>
          </w:p>
        </w:tc>
        <w:tc>
          <w:tcPr>
            <w:tcW w:w="1447" w:type="dxa"/>
            <w:tcBorders>
              <w:top w:val="single" w:color="auto" w:sz="4" w:space="0"/>
              <w:left w:val="single" w:color="auto" w:sz="4" w:space="0"/>
              <w:bottom w:val="nil"/>
              <w:right w:val="single" w:color="auto" w:sz="4" w:space="0"/>
            </w:tcBorders>
            <w:vAlign w:val="center"/>
          </w:tcPr>
          <w:p w14:paraId="7D6935E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kern w:val="0"/>
                <w:sz w:val="24"/>
                <w:highlight w:val="none"/>
                <w:lang w:val="en-US" w:eastAsia="zh-CN"/>
                <w14:textFill>
                  <w14:solidFill>
                    <w14:schemeClr w14:val="tx1"/>
                  </w14:solidFill>
                </w14:textFill>
              </w:rPr>
            </w:pPr>
            <w:r>
              <w:rPr>
                <w:rFonts w:hint="eastAsia" w:ascii="宋体" w:hAnsi="宋体" w:cs="宋体"/>
                <w:color w:val="000000" w:themeColor="text1"/>
                <w:kern w:val="0"/>
                <w:sz w:val="24"/>
                <w:highlight w:val="none"/>
                <w:lang w:val="en-US" w:eastAsia="zh-CN"/>
                <w14:textFill>
                  <w14:solidFill>
                    <w14:schemeClr w14:val="tx1"/>
                  </w14:solidFill>
                </w14:textFill>
              </w:rPr>
              <w:t>产地</w:t>
            </w:r>
          </w:p>
        </w:tc>
        <w:tc>
          <w:tcPr>
            <w:tcW w:w="822" w:type="dxa"/>
            <w:tcBorders>
              <w:top w:val="single" w:color="auto" w:sz="4" w:space="0"/>
              <w:left w:val="single" w:color="auto" w:sz="4" w:space="0"/>
              <w:bottom w:val="nil"/>
              <w:right w:val="single" w:color="auto" w:sz="4" w:space="0"/>
            </w:tcBorders>
            <w:vAlign w:val="center"/>
          </w:tcPr>
          <w:p w14:paraId="27B971A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数量</w:t>
            </w:r>
          </w:p>
        </w:tc>
        <w:tc>
          <w:tcPr>
            <w:tcW w:w="883" w:type="dxa"/>
            <w:tcBorders>
              <w:top w:val="single" w:color="auto" w:sz="4" w:space="0"/>
              <w:left w:val="single" w:color="auto" w:sz="4" w:space="0"/>
              <w:bottom w:val="nil"/>
              <w:right w:val="single" w:color="auto" w:sz="4" w:space="0"/>
            </w:tcBorders>
            <w:vAlign w:val="center"/>
          </w:tcPr>
          <w:p w14:paraId="3ABABE5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单价</w:t>
            </w:r>
          </w:p>
        </w:tc>
        <w:tc>
          <w:tcPr>
            <w:tcW w:w="1140" w:type="dxa"/>
            <w:tcBorders>
              <w:top w:val="single" w:color="auto" w:sz="4" w:space="0"/>
              <w:left w:val="single" w:color="auto" w:sz="4" w:space="0"/>
              <w:bottom w:val="nil"/>
              <w:right w:val="single" w:color="auto" w:sz="4" w:space="0"/>
            </w:tcBorders>
            <w:vAlign w:val="center"/>
          </w:tcPr>
          <w:p w14:paraId="2DBE535F">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总价</w:t>
            </w:r>
          </w:p>
        </w:tc>
      </w:tr>
      <w:tr w14:paraId="4AB40B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44B43430">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1</w:t>
            </w:r>
          </w:p>
        </w:tc>
        <w:tc>
          <w:tcPr>
            <w:tcW w:w="2097" w:type="dxa"/>
            <w:tcBorders>
              <w:top w:val="single" w:color="auto" w:sz="4" w:space="0"/>
              <w:left w:val="single" w:color="auto" w:sz="4" w:space="0"/>
              <w:bottom w:val="single" w:color="auto" w:sz="4" w:space="0"/>
              <w:right w:val="single" w:color="auto" w:sz="4" w:space="0"/>
            </w:tcBorders>
          </w:tcPr>
          <w:p w14:paraId="27CD7AF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46EAC8F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2D56D5F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47" w:type="dxa"/>
            <w:tcBorders>
              <w:top w:val="single" w:color="auto" w:sz="4" w:space="0"/>
              <w:left w:val="single" w:color="auto" w:sz="4" w:space="0"/>
              <w:bottom w:val="single" w:color="auto" w:sz="4" w:space="0"/>
              <w:right w:val="single" w:color="auto" w:sz="4" w:space="0"/>
            </w:tcBorders>
          </w:tcPr>
          <w:p w14:paraId="13F920D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22" w:type="dxa"/>
            <w:tcBorders>
              <w:top w:val="single" w:color="auto" w:sz="4" w:space="0"/>
              <w:left w:val="single" w:color="auto" w:sz="4" w:space="0"/>
              <w:bottom w:val="single" w:color="auto" w:sz="4" w:space="0"/>
              <w:right w:val="single" w:color="auto" w:sz="4" w:space="0"/>
            </w:tcBorders>
          </w:tcPr>
          <w:p w14:paraId="0656E6D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1个</w:t>
            </w:r>
          </w:p>
        </w:tc>
        <w:tc>
          <w:tcPr>
            <w:tcW w:w="883" w:type="dxa"/>
            <w:tcBorders>
              <w:top w:val="single" w:color="auto" w:sz="4" w:space="0"/>
              <w:left w:val="single" w:color="auto" w:sz="4" w:space="0"/>
              <w:bottom w:val="single" w:color="auto" w:sz="4" w:space="0"/>
              <w:right w:val="single" w:color="auto" w:sz="4" w:space="0"/>
            </w:tcBorders>
          </w:tcPr>
          <w:p w14:paraId="4EF1D02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140" w:type="dxa"/>
            <w:tcBorders>
              <w:top w:val="single" w:color="auto" w:sz="4" w:space="0"/>
              <w:left w:val="single" w:color="auto" w:sz="4" w:space="0"/>
              <w:bottom w:val="single" w:color="auto" w:sz="4" w:space="0"/>
              <w:right w:val="single" w:color="auto" w:sz="4" w:space="0"/>
            </w:tcBorders>
          </w:tcPr>
          <w:p w14:paraId="4471171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0907F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643" w:type="dxa"/>
            <w:tcBorders>
              <w:top w:val="single" w:color="auto" w:sz="4" w:space="0"/>
              <w:left w:val="single" w:color="auto" w:sz="4" w:space="0"/>
              <w:bottom w:val="single" w:color="auto" w:sz="4" w:space="0"/>
              <w:right w:val="single" w:color="auto" w:sz="4" w:space="0"/>
            </w:tcBorders>
            <w:vAlign w:val="top"/>
          </w:tcPr>
          <w:p w14:paraId="2670786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left"/>
              <w:textAlignment w:val="auto"/>
              <w:rPr>
                <w:rFonts w:hint="eastAsia" w:ascii="宋体" w:hAnsi="宋体" w:cs="宋体"/>
                <w:color w:val="000000" w:themeColor="text1"/>
                <w:spacing w:val="20"/>
                <w:kern w:val="0"/>
                <w:sz w:val="24"/>
                <w:highlight w:val="none"/>
                <w14:textFill>
                  <w14:solidFill>
                    <w14:schemeClr w14:val="tx1"/>
                  </w14:solidFill>
                </w14:textFill>
              </w:rPr>
            </w:pPr>
          </w:p>
        </w:tc>
        <w:tc>
          <w:tcPr>
            <w:tcW w:w="9237" w:type="dxa"/>
            <w:gridSpan w:val="7"/>
            <w:tcBorders>
              <w:top w:val="single" w:color="auto" w:sz="4" w:space="0"/>
              <w:left w:val="single" w:color="auto" w:sz="4" w:space="0"/>
              <w:bottom w:val="single" w:color="auto" w:sz="4" w:space="0"/>
              <w:right w:val="single" w:color="auto" w:sz="4" w:space="0"/>
            </w:tcBorders>
            <w:vAlign w:val="top"/>
          </w:tcPr>
          <w:p w14:paraId="18AE2D4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left"/>
              <w:textAlignment w:val="auto"/>
              <w:rPr>
                <w:rFonts w:hint="default" w:ascii="宋体" w:hAnsi="宋体" w:eastAsia="宋体" w:cs="宋体"/>
                <w:color w:val="000000" w:themeColor="text1"/>
                <w:spacing w:val="20"/>
                <w:kern w:val="0"/>
                <w:sz w:val="24"/>
                <w:highlight w:val="none"/>
                <w:u w:val="single"/>
                <w:lang w:val="en-US" w:eastAsia="zh-CN"/>
                <w14:textFill>
                  <w14:solidFill>
                    <w14:schemeClr w14:val="tx1"/>
                  </w14:solidFill>
                </w14:textFill>
              </w:rPr>
            </w:pPr>
            <w:r>
              <w:rPr>
                <w:rFonts w:hint="eastAsia" w:ascii="宋体" w:hAnsi="宋体" w:cs="宋体"/>
                <w:color w:val="000000" w:themeColor="text1"/>
                <w:spacing w:val="20"/>
                <w:kern w:val="0"/>
                <w:sz w:val="24"/>
                <w:highlight w:val="none"/>
                <w14:textFill>
                  <w14:solidFill>
                    <w14:schemeClr w14:val="tx1"/>
                  </w14:solidFill>
                </w14:textFill>
              </w:rPr>
              <w:t>投标</w:t>
            </w:r>
            <w:r>
              <w:rPr>
                <w:rFonts w:hint="eastAsia" w:ascii="宋体" w:hAnsi="宋体" w:cs="宋体"/>
                <w:color w:val="000000" w:themeColor="text1"/>
                <w:spacing w:val="20"/>
                <w:kern w:val="0"/>
                <w:sz w:val="24"/>
                <w:highlight w:val="none"/>
                <w:lang w:val="en-US" w:eastAsia="zh-CN"/>
                <w14:textFill>
                  <w14:solidFill>
                    <w14:schemeClr w14:val="tx1"/>
                  </w14:solidFill>
                </w14:textFill>
              </w:rPr>
              <w:t>单</w:t>
            </w:r>
            <w:r>
              <w:rPr>
                <w:rFonts w:hint="eastAsia" w:ascii="宋体" w:hAnsi="宋体" w:cs="宋体"/>
                <w:color w:val="000000" w:themeColor="text1"/>
                <w:spacing w:val="20"/>
                <w:kern w:val="0"/>
                <w:sz w:val="24"/>
                <w:highlight w:val="none"/>
                <w14:textFill>
                  <w14:solidFill>
                    <w14:schemeClr w14:val="tx1"/>
                  </w14:solidFill>
                </w14:textFill>
              </w:rPr>
              <w:t>价(</w:t>
            </w:r>
            <w:r>
              <w:rPr>
                <w:rFonts w:hint="eastAsia" w:ascii="宋体" w:hAnsi="宋体" w:cs="宋体"/>
                <w:color w:val="000000" w:themeColor="text1"/>
                <w:kern w:val="0"/>
                <w:sz w:val="24"/>
                <w:szCs w:val="21"/>
                <w:highlight w:val="none"/>
                <w14:textFill>
                  <w14:solidFill>
                    <w14:schemeClr w14:val="tx1"/>
                  </w14:solidFill>
                </w14:textFill>
              </w:rPr>
              <w:t>大写)：</w:t>
            </w:r>
            <w:r>
              <w:rPr>
                <w:rFonts w:hint="eastAsia" w:ascii="宋体" w:hAnsi="宋体" w:cs="宋体"/>
                <w:color w:val="000000" w:themeColor="text1"/>
                <w:kern w:val="0"/>
                <w:sz w:val="24"/>
                <w:szCs w:val="21"/>
                <w:highlight w:val="none"/>
                <w:lang w:eastAsia="zh-CN"/>
                <w14:textFill>
                  <w14:solidFill>
                    <w14:schemeClr w14:val="tx1"/>
                  </w14:solidFill>
                </w14:textFill>
              </w:rPr>
              <w:t>每个</w:t>
            </w:r>
            <w:r>
              <w:rPr>
                <w:rFonts w:hint="eastAsia" w:ascii="宋体" w:hAnsi="宋体" w:cs="宋体"/>
                <w:color w:val="000000" w:themeColor="text1"/>
                <w:kern w:val="0"/>
                <w:sz w:val="24"/>
                <w:szCs w:val="21"/>
                <w:highlight w:val="none"/>
                <w:u w:val="single"/>
                <w:lang w:val="en-US" w:eastAsia="zh-CN"/>
                <w14:textFill>
                  <w14:solidFill>
                    <w14:schemeClr w14:val="tx1"/>
                  </w14:solidFill>
                </w14:textFill>
              </w:rPr>
              <w:t xml:space="preserve">            </w:t>
            </w:r>
          </w:p>
        </w:tc>
      </w:tr>
    </w:tbl>
    <w:p w14:paraId="74E351A2">
      <w:pPr>
        <w:keepNext w:val="0"/>
        <w:keepLines w:val="0"/>
        <w:pageBreakBefore w:val="0"/>
        <w:widowControl/>
        <w:kinsoku/>
        <w:wordWrap w:val="0"/>
        <w:overflowPunct/>
        <w:topLinePunct w:val="0"/>
        <w:autoSpaceDE/>
        <w:autoSpaceDN/>
        <w:bidi w:val="0"/>
        <w:adjustRightInd/>
        <w:spacing w:line="400" w:lineRule="exact"/>
        <w:jc w:val="left"/>
        <w:textAlignment w:val="auto"/>
        <w:rPr>
          <w:rFonts w:ascii="宋体" w:hAnsi="宋体" w:cs="宋体"/>
          <w:color w:val="auto"/>
          <w:kern w:val="0"/>
          <w:sz w:val="24"/>
          <w:highlight w:val="none"/>
        </w:rPr>
      </w:pPr>
    </w:p>
    <w:p w14:paraId="6A15906D">
      <w:pPr>
        <w:widowControl/>
        <w:shd w:val="clear" w:color="auto" w:fill="FFFFFF"/>
        <w:spacing w:line="360" w:lineRule="auto"/>
        <w:ind w:left="1418" w:hanging="567"/>
        <w:jc w:val="both"/>
        <w:rPr>
          <w:rFonts w:hint="eastAsia" w:ascii="宋体" w:hAnsi="宋体" w:cs="宋体"/>
          <w:color w:val="auto"/>
          <w:kern w:val="0"/>
          <w:sz w:val="24"/>
        </w:rPr>
      </w:pPr>
    </w:p>
    <w:p w14:paraId="38C3CD4E">
      <w:pPr>
        <w:widowControl/>
        <w:shd w:val="clear" w:color="auto" w:fill="FFFFFF"/>
        <w:spacing w:line="360" w:lineRule="auto"/>
        <w:ind w:left="1418" w:hanging="567"/>
        <w:jc w:val="both"/>
        <w:rPr>
          <w:rFonts w:hint="eastAsia" w:ascii="宋体" w:hAnsi="宋体" w:cs="宋体"/>
          <w:color w:val="auto"/>
          <w:kern w:val="0"/>
          <w:sz w:val="24"/>
        </w:rPr>
      </w:pPr>
    </w:p>
    <w:p w14:paraId="288ED206">
      <w:pPr>
        <w:pStyle w:val="29"/>
        <w:rPr>
          <w:rFonts w:hint="eastAsia"/>
        </w:rPr>
      </w:pPr>
    </w:p>
    <w:p w14:paraId="7F6526D7">
      <w:pPr>
        <w:widowControl/>
        <w:shd w:val="clear" w:color="auto" w:fill="FFFFFF"/>
        <w:spacing w:line="360" w:lineRule="auto"/>
        <w:ind w:left="1418" w:hanging="567"/>
        <w:jc w:val="both"/>
        <w:rPr>
          <w:rFonts w:hint="eastAsia" w:ascii="宋体" w:hAnsi="宋体" w:cs="宋体"/>
          <w:color w:val="auto"/>
          <w:kern w:val="0"/>
          <w:sz w:val="24"/>
        </w:rPr>
      </w:pPr>
      <w:r>
        <w:rPr>
          <w:rFonts w:hint="eastAsia" w:ascii="宋体" w:hAnsi="宋体" w:cs="宋体"/>
          <w:color w:val="auto"/>
          <w:kern w:val="0"/>
          <w:sz w:val="24"/>
        </w:rPr>
        <w:t>供应商法定代表人</w:t>
      </w:r>
      <w:r>
        <w:rPr>
          <w:rFonts w:hint="eastAsia" w:ascii="宋体" w:hAnsi="宋体" w:cs="宋体"/>
          <w:color w:val="auto"/>
          <w:kern w:val="0"/>
          <w:sz w:val="24"/>
          <w:lang w:eastAsia="zh-CN"/>
        </w:rPr>
        <w:t>或</w:t>
      </w:r>
      <w:r>
        <w:rPr>
          <w:rFonts w:hint="eastAsia" w:ascii="宋体" w:hAnsi="宋体" w:cs="宋体"/>
          <w:color w:val="auto"/>
          <w:kern w:val="0"/>
          <w:sz w:val="24"/>
        </w:rPr>
        <w:t>其授权代表签字：</w:t>
      </w:r>
      <w:r>
        <w:rPr>
          <w:rFonts w:hint="eastAsia" w:ascii="宋体" w:hAnsi="宋体" w:cs="宋体"/>
          <w:color w:val="auto"/>
          <w:kern w:val="0"/>
          <w:sz w:val="24"/>
          <w:u w:val="single"/>
        </w:rPr>
        <w:t xml:space="preserve">              </w:t>
      </w:r>
    </w:p>
    <w:p w14:paraId="437A64A1">
      <w:pPr>
        <w:widowControl/>
        <w:shd w:val="clear" w:color="auto" w:fill="FFFFFF"/>
        <w:spacing w:line="360" w:lineRule="auto"/>
        <w:jc w:val="left"/>
        <w:rPr>
          <w:rFonts w:ascii="宋体" w:hAnsi="宋体" w:cs="宋体"/>
          <w:color w:val="auto"/>
          <w:kern w:val="0"/>
          <w:sz w:val="24"/>
          <w:highlight w:val="none"/>
        </w:rPr>
      </w:pPr>
      <w:r>
        <w:rPr>
          <w:rFonts w:hint="eastAsia" w:ascii="宋体" w:hAnsi="宋体" w:cs="宋体"/>
          <w:color w:val="auto"/>
          <w:kern w:val="0"/>
          <w:sz w:val="24"/>
        </w:rPr>
        <w:t xml:space="preserve">              供应商名称： </w:t>
      </w:r>
      <w:r>
        <w:rPr>
          <w:rFonts w:hint="eastAsia" w:ascii="宋体" w:hAnsi="宋体" w:cs="宋体"/>
          <w:color w:val="auto"/>
          <w:kern w:val="0"/>
          <w:sz w:val="24"/>
          <w:u w:val="single"/>
        </w:rPr>
        <w:t xml:space="preserve">               </w:t>
      </w:r>
      <w:r>
        <w:rPr>
          <w:rFonts w:hint="eastAsia" w:ascii="宋体" w:hAnsi="宋体" w:cs="宋体"/>
          <w:color w:val="auto"/>
          <w:kern w:val="0"/>
          <w:sz w:val="24"/>
        </w:rPr>
        <w:t>（全称并加盖公章）</w:t>
      </w:r>
    </w:p>
    <w:p w14:paraId="13BCA5A2">
      <w:pPr>
        <w:widowControl/>
        <w:wordWrap w:val="0"/>
        <w:spacing w:line="460" w:lineRule="exact"/>
        <w:jc w:val="left"/>
        <w:rPr>
          <w:rFonts w:ascii="宋体" w:hAnsi="宋体" w:cs="宋体"/>
          <w:color w:val="auto"/>
          <w:kern w:val="0"/>
          <w:sz w:val="24"/>
          <w:highlight w:val="none"/>
        </w:rPr>
      </w:pPr>
    </w:p>
    <w:p w14:paraId="4F5636A1">
      <w:pPr>
        <w:widowControl/>
        <w:wordWrap w:val="0"/>
        <w:spacing w:line="460" w:lineRule="exact"/>
        <w:ind w:firstLine="2880" w:firstLineChars="1200"/>
        <w:jc w:val="left"/>
        <w:rPr>
          <w:color w:val="auto"/>
          <w:highlight w:val="none"/>
        </w:rPr>
      </w:pPr>
      <w:r>
        <w:rPr>
          <w:rFonts w:hint="eastAsia" w:ascii="宋体" w:hAnsi="宋体" w:cs="宋体"/>
          <w:color w:val="auto"/>
          <w:kern w:val="0"/>
          <w:sz w:val="24"/>
          <w:highlight w:val="none"/>
        </w:rPr>
        <w:t>年    月    日</w:t>
      </w:r>
    </w:p>
    <w:p w14:paraId="7CBB962C">
      <w:pPr>
        <w:widowControl/>
        <w:wordWrap w:val="0"/>
        <w:spacing w:line="460" w:lineRule="exact"/>
        <w:ind w:firstLine="4800" w:firstLineChars="2000"/>
        <w:jc w:val="left"/>
        <w:rPr>
          <w:color w:val="auto"/>
          <w:highlight w:val="none"/>
        </w:rPr>
      </w:pPr>
      <w:r>
        <w:rPr>
          <w:rFonts w:hint="eastAsia" w:ascii="宋体" w:hAnsi="宋体" w:cs="宋体"/>
          <w:color w:val="000000" w:themeColor="text1"/>
          <w:kern w:val="0"/>
          <w:sz w:val="24"/>
          <w:highlight w:val="none"/>
          <w14:textFill>
            <w14:solidFill>
              <w14:schemeClr w14:val="tx1"/>
            </w14:solidFill>
          </w14:textFill>
        </w:rPr>
        <w:t xml:space="preserve">     </w:t>
      </w:r>
    </w:p>
    <w:p w14:paraId="1E526681">
      <w:pPr>
        <w:pStyle w:val="5"/>
        <w:rPr>
          <w:rFonts w:hint="eastAsia" w:eastAsia="黑体"/>
          <w:color w:val="auto"/>
          <w:highlight w:val="none"/>
          <w:lang w:val="en-US" w:eastAsia="zh-CN"/>
        </w:rPr>
      </w:pPr>
      <w:r>
        <w:rPr>
          <w:rFonts w:hint="eastAsia"/>
          <w:color w:val="auto"/>
          <w:highlight w:val="none"/>
        </w:rPr>
        <w:br w:type="page"/>
      </w:r>
      <w:bookmarkStart w:id="74" w:name="_Toc15804"/>
      <w:bookmarkStart w:id="75" w:name="_Toc226"/>
      <w:r>
        <w:rPr>
          <w:rFonts w:hint="eastAsia"/>
          <w:color w:val="auto"/>
          <w:highlight w:val="none"/>
        </w:rPr>
        <w:t xml:space="preserve">附件5         </w:t>
      </w:r>
      <w:bookmarkEnd w:id="74"/>
      <w:bookmarkEnd w:id="75"/>
      <w:r>
        <w:rPr>
          <w:rFonts w:hint="eastAsia"/>
          <w:color w:val="auto"/>
          <w:highlight w:val="none"/>
        </w:rPr>
        <w:t xml:space="preserve">     技术响应</w:t>
      </w:r>
      <w:r>
        <w:rPr>
          <w:rFonts w:hint="eastAsia"/>
          <w:color w:val="auto"/>
          <w:highlight w:val="none"/>
          <w:lang w:val="en-US" w:eastAsia="zh-CN"/>
        </w:rPr>
        <w:t>表（格式）</w:t>
      </w:r>
    </w:p>
    <w:p w14:paraId="7B45EBAF">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tbl>
      <w:tblPr>
        <w:tblStyle w:val="32"/>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1712"/>
        <w:gridCol w:w="2114"/>
        <w:gridCol w:w="2273"/>
        <w:gridCol w:w="1952"/>
      </w:tblGrid>
      <w:tr w14:paraId="1A4F9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14:paraId="49BDBD33">
            <w:pPr>
              <w:jc w:val="center"/>
              <w:rPr>
                <w:color w:val="auto"/>
                <w:sz w:val="24"/>
                <w:highlight w:val="none"/>
              </w:rPr>
            </w:pPr>
            <w:r>
              <w:rPr>
                <w:rFonts w:hint="eastAsia"/>
                <w:color w:val="auto"/>
                <w:sz w:val="24"/>
                <w:highlight w:val="none"/>
              </w:rPr>
              <w:t>序号</w:t>
            </w:r>
          </w:p>
        </w:tc>
        <w:tc>
          <w:tcPr>
            <w:tcW w:w="1712" w:type="dxa"/>
            <w:vAlign w:val="center"/>
          </w:tcPr>
          <w:p w14:paraId="639EF469">
            <w:pPr>
              <w:jc w:val="center"/>
              <w:rPr>
                <w:color w:val="auto"/>
                <w:sz w:val="24"/>
                <w:highlight w:val="none"/>
              </w:rPr>
            </w:pPr>
            <w:r>
              <w:rPr>
                <w:rFonts w:hint="eastAsia"/>
                <w:color w:val="auto"/>
                <w:sz w:val="24"/>
                <w:highlight w:val="none"/>
              </w:rPr>
              <w:t>货物名称</w:t>
            </w:r>
          </w:p>
        </w:tc>
        <w:tc>
          <w:tcPr>
            <w:tcW w:w="2114" w:type="dxa"/>
            <w:vAlign w:val="center"/>
          </w:tcPr>
          <w:p w14:paraId="2446EF76">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14:paraId="5CF730C7">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14:paraId="0641482C">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14:paraId="11345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14:paraId="42505B3B">
            <w:pPr>
              <w:jc w:val="center"/>
              <w:rPr>
                <w:color w:val="auto"/>
                <w:sz w:val="24"/>
                <w:highlight w:val="none"/>
              </w:rPr>
            </w:pPr>
            <w:r>
              <w:rPr>
                <w:rFonts w:hint="eastAsia"/>
                <w:color w:val="auto"/>
                <w:sz w:val="24"/>
                <w:highlight w:val="none"/>
              </w:rPr>
              <w:t>1</w:t>
            </w:r>
          </w:p>
        </w:tc>
        <w:tc>
          <w:tcPr>
            <w:tcW w:w="1712" w:type="dxa"/>
            <w:vAlign w:val="center"/>
          </w:tcPr>
          <w:p w14:paraId="3BEA0DF2">
            <w:pPr>
              <w:jc w:val="center"/>
              <w:rPr>
                <w:color w:val="auto"/>
                <w:sz w:val="24"/>
                <w:highlight w:val="none"/>
              </w:rPr>
            </w:pPr>
          </w:p>
        </w:tc>
        <w:tc>
          <w:tcPr>
            <w:tcW w:w="2114" w:type="dxa"/>
            <w:vAlign w:val="center"/>
          </w:tcPr>
          <w:p w14:paraId="7EFED2EF">
            <w:pPr>
              <w:jc w:val="center"/>
              <w:rPr>
                <w:color w:val="auto"/>
                <w:sz w:val="24"/>
                <w:highlight w:val="none"/>
              </w:rPr>
            </w:pPr>
          </w:p>
        </w:tc>
        <w:tc>
          <w:tcPr>
            <w:tcW w:w="2273" w:type="dxa"/>
            <w:vAlign w:val="center"/>
          </w:tcPr>
          <w:p w14:paraId="3291AEA3">
            <w:pPr>
              <w:jc w:val="center"/>
              <w:rPr>
                <w:color w:val="auto"/>
                <w:sz w:val="24"/>
                <w:highlight w:val="none"/>
              </w:rPr>
            </w:pPr>
          </w:p>
        </w:tc>
        <w:tc>
          <w:tcPr>
            <w:tcW w:w="1952" w:type="dxa"/>
            <w:vAlign w:val="center"/>
          </w:tcPr>
          <w:p w14:paraId="792EFF84">
            <w:pPr>
              <w:jc w:val="center"/>
              <w:rPr>
                <w:color w:val="auto"/>
                <w:sz w:val="24"/>
                <w:highlight w:val="none"/>
              </w:rPr>
            </w:pPr>
          </w:p>
        </w:tc>
      </w:tr>
      <w:tr w14:paraId="26F7E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14:paraId="2B39008C">
            <w:pPr>
              <w:jc w:val="center"/>
              <w:rPr>
                <w:color w:val="auto"/>
                <w:sz w:val="24"/>
                <w:highlight w:val="none"/>
              </w:rPr>
            </w:pPr>
            <w:r>
              <w:rPr>
                <w:rFonts w:hint="eastAsia"/>
                <w:color w:val="auto"/>
                <w:sz w:val="24"/>
                <w:highlight w:val="none"/>
              </w:rPr>
              <w:t>2</w:t>
            </w:r>
          </w:p>
        </w:tc>
        <w:tc>
          <w:tcPr>
            <w:tcW w:w="1712" w:type="dxa"/>
            <w:vAlign w:val="center"/>
          </w:tcPr>
          <w:p w14:paraId="31627705">
            <w:pPr>
              <w:jc w:val="center"/>
              <w:rPr>
                <w:color w:val="auto"/>
                <w:sz w:val="24"/>
                <w:highlight w:val="none"/>
              </w:rPr>
            </w:pPr>
          </w:p>
        </w:tc>
        <w:tc>
          <w:tcPr>
            <w:tcW w:w="2114" w:type="dxa"/>
            <w:vAlign w:val="center"/>
          </w:tcPr>
          <w:p w14:paraId="5DD197EE">
            <w:pPr>
              <w:jc w:val="center"/>
              <w:rPr>
                <w:color w:val="auto"/>
                <w:sz w:val="24"/>
                <w:highlight w:val="none"/>
              </w:rPr>
            </w:pPr>
          </w:p>
        </w:tc>
        <w:tc>
          <w:tcPr>
            <w:tcW w:w="2273" w:type="dxa"/>
            <w:vAlign w:val="center"/>
          </w:tcPr>
          <w:p w14:paraId="149B1C07">
            <w:pPr>
              <w:jc w:val="center"/>
              <w:rPr>
                <w:bCs/>
                <w:color w:val="auto"/>
                <w:sz w:val="24"/>
                <w:highlight w:val="none"/>
              </w:rPr>
            </w:pPr>
          </w:p>
        </w:tc>
        <w:tc>
          <w:tcPr>
            <w:tcW w:w="1952" w:type="dxa"/>
            <w:vAlign w:val="center"/>
          </w:tcPr>
          <w:p w14:paraId="6A0BE7C5">
            <w:pPr>
              <w:jc w:val="center"/>
              <w:rPr>
                <w:bCs/>
                <w:color w:val="auto"/>
                <w:sz w:val="24"/>
                <w:highlight w:val="none"/>
              </w:rPr>
            </w:pPr>
          </w:p>
        </w:tc>
      </w:tr>
      <w:tr w14:paraId="354EF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14:paraId="4D0E1341">
            <w:pPr>
              <w:jc w:val="center"/>
              <w:rPr>
                <w:color w:val="auto"/>
                <w:sz w:val="24"/>
                <w:highlight w:val="none"/>
              </w:rPr>
            </w:pPr>
            <w:r>
              <w:rPr>
                <w:rFonts w:hint="eastAsia"/>
                <w:color w:val="auto"/>
                <w:sz w:val="24"/>
                <w:highlight w:val="none"/>
              </w:rPr>
              <w:t>3</w:t>
            </w:r>
          </w:p>
        </w:tc>
        <w:tc>
          <w:tcPr>
            <w:tcW w:w="1712" w:type="dxa"/>
            <w:vAlign w:val="center"/>
          </w:tcPr>
          <w:p w14:paraId="3AA9ADC2">
            <w:pPr>
              <w:jc w:val="center"/>
              <w:rPr>
                <w:color w:val="auto"/>
                <w:sz w:val="24"/>
                <w:highlight w:val="none"/>
              </w:rPr>
            </w:pPr>
          </w:p>
        </w:tc>
        <w:tc>
          <w:tcPr>
            <w:tcW w:w="2114" w:type="dxa"/>
            <w:vAlign w:val="center"/>
          </w:tcPr>
          <w:p w14:paraId="71EF684C">
            <w:pPr>
              <w:jc w:val="center"/>
              <w:rPr>
                <w:color w:val="auto"/>
                <w:sz w:val="24"/>
                <w:highlight w:val="none"/>
              </w:rPr>
            </w:pPr>
          </w:p>
        </w:tc>
        <w:tc>
          <w:tcPr>
            <w:tcW w:w="2273" w:type="dxa"/>
            <w:vAlign w:val="center"/>
          </w:tcPr>
          <w:p w14:paraId="719AD827">
            <w:pPr>
              <w:jc w:val="center"/>
              <w:rPr>
                <w:bCs/>
                <w:color w:val="auto"/>
                <w:sz w:val="24"/>
                <w:highlight w:val="none"/>
              </w:rPr>
            </w:pPr>
          </w:p>
        </w:tc>
        <w:tc>
          <w:tcPr>
            <w:tcW w:w="1952" w:type="dxa"/>
            <w:vAlign w:val="center"/>
          </w:tcPr>
          <w:p w14:paraId="45519911">
            <w:pPr>
              <w:jc w:val="center"/>
              <w:rPr>
                <w:bCs/>
                <w:color w:val="auto"/>
                <w:sz w:val="24"/>
                <w:highlight w:val="none"/>
              </w:rPr>
            </w:pPr>
          </w:p>
        </w:tc>
      </w:tr>
      <w:tr w14:paraId="246D6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14:paraId="0ED5DECD">
            <w:pPr>
              <w:jc w:val="center"/>
              <w:rPr>
                <w:color w:val="auto"/>
                <w:sz w:val="24"/>
                <w:highlight w:val="none"/>
              </w:rPr>
            </w:pPr>
            <w:r>
              <w:rPr>
                <w:rFonts w:hint="eastAsia"/>
                <w:color w:val="auto"/>
                <w:sz w:val="24"/>
                <w:highlight w:val="none"/>
              </w:rPr>
              <w:t>4</w:t>
            </w:r>
          </w:p>
        </w:tc>
        <w:tc>
          <w:tcPr>
            <w:tcW w:w="1712" w:type="dxa"/>
            <w:vAlign w:val="center"/>
          </w:tcPr>
          <w:p w14:paraId="08A6F9EF">
            <w:pPr>
              <w:jc w:val="center"/>
              <w:rPr>
                <w:color w:val="auto"/>
                <w:sz w:val="24"/>
                <w:highlight w:val="none"/>
              </w:rPr>
            </w:pPr>
          </w:p>
        </w:tc>
        <w:tc>
          <w:tcPr>
            <w:tcW w:w="2114" w:type="dxa"/>
            <w:vAlign w:val="center"/>
          </w:tcPr>
          <w:p w14:paraId="60E6D05B">
            <w:pPr>
              <w:jc w:val="center"/>
              <w:rPr>
                <w:color w:val="auto"/>
                <w:sz w:val="24"/>
                <w:highlight w:val="none"/>
              </w:rPr>
            </w:pPr>
          </w:p>
        </w:tc>
        <w:tc>
          <w:tcPr>
            <w:tcW w:w="2273" w:type="dxa"/>
            <w:vAlign w:val="center"/>
          </w:tcPr>
          <w:p w14:paraId="2CE47540">
            <w:pPr>
              <w:jc w:val="center"/>
              <w:rPr>
                <w:bCs/>
                <w:color w:val="auto"/>
                <w:sz w:val="24"/>
                <w:highlight w:val="none"/>
              </w:rPr>
            </w:pPr>
          </w:p>
        </w:tc>
        <w:tc>
          <w:tcPr>
            <w:tcW w:w="1952" w:type="dxa"/>
            <w:vAlign w:val="center"/>
          </w:tcPr>
          <w:p w14:paraId="1E8F1A5B">
            <w:pPr>
              <w:jc w:val="center"/>
              <w:rPr>
                <w:bCs/>
                <w:color w:val="auto"/>
                <w:sz w:val="24"/>
                <w:highlight w:val="none"/>
              </w:rPr>
            </w:pPr>
          </w:p>
        </w:tc>
      </w:tr>
      <w:tr w14:paraId="1600F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14:paraId="63D759D4">
            <w:pPr>
              <w:jc w:val="center"/>
              <w:rPr>
                <w:color w:val="auto"/>
                <w:sz w:val="24"/>
                <w:highlight w:val="none"/>
              </w:rPr>
            </w:pPr>
            <w:r>
              <w:rPr>
                <w:rFonts w:hint="eastAsia"/>
                <w:color w:val="auto"/>
                <w:sz w:val="24"/>
                <w:highlight w:val="none"/>
              </w:rPr>
              <w:t>...</w:t>
            </w:r>
          </w:p>
        </w:tc>
        <w:tc>
          <w:tcPr>
            <w:tcW w:w="1712" w:type="dxa"/>
            <w:vAlign w:val="center"/>
          </w:tcPr>
          <w:p w14:paraId="6DFAE836">
            <w:pPr>
              <w:jc w:val="center"/>
              <w:rPr>
                <w:color w:val="auto"/>
                <w:sz w:val="24"/>
                <w:highlight w:val="none"/>
              </w:rPr>
            </w:pPr>
          </w:p>
        </w:tc>
        <w:tc>
          <w:tcPr>
            <w:tcW w:w="2114" w:type="dxa"/>
            <w:vAlign w:val="center"/>
          </w:tcPr>
          <w:p w14:paraId="6639B64F">
            <w:pPr>
              <w:jc w:val="center"/>
              <w:rPr>
                <w:bCs/>
                <w:color w:val="auto"/>
                <w:sz w:val="24"/>
                <w:highlight w:val="none"/>
              </w:rPr>
            </w:pPr>
          </w:p>
        </w:tc>
        <w:tc>
          <w:tcPr>
            <w:tcW w:w="2273" w:type="dxa"/>
            <w:vAlign w:val="center"/>
          </w:tcPr>
          <w:p w14:paraId="17B65236">
            <w:pPr>
              <w:jc w:val="center"/>
              <w:rPr>
                <w:bCs/>
                <w:color w:val="auto"/>
                <w:sz w:val="24"/>
                <w:highlight w:val="none"/>
              </w:rPr>
            </w:pPr>
          </w:p>
        </w:tc>
        <w:tc>
          <w:tcPr>
            <w:tcW w:w="1952" w:type="dxa"/>
            <w:vAlign w:val="center"/>
          </w:tcPr>
          <w:p w14:paraId="09A38931">
            <w:pPr>
              <w:jc w:val="center"/>
              <w:rPr>
                <w:bCs/>
                <w:color w:val="auto"/>
                <w:sz w:val="24"/>
                <w:highlight w:val="none"/>
              </w:rPr>
            </w:pPr>
          </w:p>
        </w:tc>
      </w:tr>
    </w:tbl>
    <w:p w14:paraId="302F4779">
      <w:pPr>
        <w:rPr>
          <w:b/>
          <w:color w:val="auto"/>
          <w:kern w:val="0"/>
          <w:sz w:val="24"/>
          <w:highlight w:val="none"/>
        </w:rPr>
      </w:pPr>
    </w:p>
    <w:p w14:paraId="0AEA1E89">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14:paraId="5A643282">
      <w:pPr>
        <w:pStyle w:val="52"/>
        <w:rPr>
          <w:bCs/>
          <w:color w:val="auto"/>
          <w:kern w:val="0"/>
          <w:highlight w:val="none"/>
        </w:rPr>
      </w:pPr>
    </w:p>
    <w:p w14:paraId="13B6B540">
      <w:pPr>
        <w:pStyle w:val="52"/>
        <w:rPr>
          <w:bCs/>
          <w:color w:val="auto"/>
          <w:kern w:val="0"/>
          <w:highlight w:val="none"/>
        </w:rPr>
      </w:pPr>
    </w:p>
    <w:p w14:paraId="03EB9EA4">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（全称并加盖公章）</w:t>
      </w:r>
    </w:p>
    <w:p w14:paraId="4869967F">
      <w:pPr>
        <w:widowControl/>
        <w:wordWrap w:val="0"/>
        <w:spacing w:line="460" w:lineRule="exact"/>
        <w:ind w:firstLine="1920" w:firstLineChars="800"/>
        <w:jc w:val="left"/>
        <w:rPr>
          <w:rFonts w:hint="eastAsia" w:ascii="宋体" w:hAnsi="宋体" w:cs="宋体"/>
          <w:b/>
          <w:color w:val="auto"/>
          <w:kern w:val="0"/>
          <w:sz w:val="32"/>
          <w:szCs w:val="32"/>
          <w:highlight w:val="none"/>
          <w:lang w:val="en-US" w:eastAsia="zh-CN"/>
        </w:rPr>
      </w:pPr>
      <w:r>
        <w:rPr>
          <w:rFonts w:hint="eastAsia" w:ascii="宋体" w:hAnsi="宋体" w:eastAsia="宋体" w:cs="宋体"/>
          <w:color w:val="auto"/>
          <w:sz w:val="24"/>
          <w:szCs w:val="24"/>
          <w:highlight w:val="none"/>
        </w:rPr>
        <w:t>年    月    日</w:t>
      </w:r>
    </w:p>
    <w:p w14:paraId="71885292">
      <w:pPr>
        <w:rPr>
          <w:rFonts w:hint="eastAsia" w:ascii="宋体" w:hAnsi="宋体" w:eastAsia="宋体" w:cs="宋体"/>
          <w:color w:val="auto"/>
          <w:kern w:val="0"/>
          <w:sz w:val="24"/>
          <w:highlight w:val="none"/>
          <w:u w:val="single"/>
          <w:lang w:eastAsia="zh-CN"/>
        </w:rPr>
      </w:pPr>
      <w:r>
        <w:rPr>
          <w:rFonts w:hint="eastAsia" w:ascii="宋体" w:hAnsi="宋体" w:cs="宋体"/>
          <w:b/>
          <w:color w:val="auto"/>
          <w:kern w:val="0"/>
          <w:sz w:val="24"/>
          <w:highlight w:val="none"/>
        </w:rPr>
        <w:br w:type="page"/>
      </w:r>
    </w:p>
    <w:p w14:paraId="1B2B891F">
      <w:pPr>
        <w:widowControl/>
        <w:wordWrap w:val="0"/>
        <w:snapToGrid w:val="0"/>
        <w:spacing w:line="460" w:lineRule="exact"/>
        <w:jc w:val="left"/>
        <w:outlineLvl w:val="0"/>
        <w:rPr>
          <w:rFonts w:hint="eastAsia" w:ascii="Arial" w:hAnsi="Arial" w:eastAsia="黑体" w:cs="Times New Roman"/>
          <w:b/>
          <w:bCs/>
          <w:color w:val="auto"/>
          <w:kern w:val="2"/>
          <w:sz w:val="32"/>
          <w:szCs w:val="32"/>
          <w:highlight w:val="none"/>
          <w:lang w:val="en-US" w:eastAsia="zh-CN" w:bidi="ar-SA"/>
        </w:rPr>
      </w:pPr>
      <w:bookmarkStart w:id="76" w:name="_Toc29960"/>
      <w:bookmarkStart w:id="77" w:name="_Toc24168"/>
      <w:bookmarkStart w:id="78" w:name="_Toc20420"/>
      <w:r>
        <w:rPr>
          <w:rFonts w:hint="eastAsia" w:ascii="Arial" w:hAnsi="Arial" w:eastAsia="黑体" w:cs="Times New Roman"/>
          <w:b/>
          <w:bCs/>
          <w:color w:val="auto"/>
          <w:kern w:val="2"/>
          <w:sz w:val="32"/>
          <w:szCs w:val="32"/>
          <w:highlight w:val="none"/>
          <w:lang w:val="en-US" w:eastAsia="zh-CN" w:bidi="ar-SA"/>
        </w:rPr>
        <w:t xml:space="preserve">附件6               </w:t>
      </w:r>
      <w:bookmarkEnd w:id="76"/>
      <w:bookmarkEnd w:id="77"/>
      <w:bookmarkEnd w:id="78"/>
      <w:r>
        <w:rPr>
          <w:rFonts w:hint="eastAsia" w:ascii="Arial" w:hAnsi="Arial" w:eastAsia="黑体" w:cs="Times New Roman"/>
          <w:b/>
          <w:bCs/>
          <w:color w:val="auto"/>
          <w:kern w:val="2"/>
          <w:sz w:val="32"/>
          <w:szCs w:val="32"/>
          <w:highlight w:val="none"/>
          <w:lang w:val="en-US" w:eastAsia="zh-CN" w:bidi="ar-SA"/>
        </w:rPr>
        <w:t xml:space="preserve"> 商务响应表（格式）</w:t>
      </w:r>
    </w:p>
    <w:p w14:paraId="16AC31D5">
      <w:pPr>
        <w:widowControl/>
        <w:wordWrap w:val="0"/>
        <w:spacing w:line="460" w:lineRule="exact"/>
        <w:jc w:val="left"/>
        <w:rPr>
          <w:rFonts w:hint="eastAsia" w:ascii="宋体" w:hAnsi="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 xml:space="preserve">  </w:t>
      </w:r>
    </w:p>
    <w:tbl>
      <w:tblPr>
        <w:tblStyle w:val="89"/>
        <w:tblW w:w="9340" w:type="dxa"/>
        <w:tblInd w:w="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96"/>
        <w:gridCol w:w="2054"/>
        <w:gridCol w:w="1866"/>
        <w:gridCol w:w="1612"/>
        <w:gridCol w:w="1612"/>
      </w:tblGrid>
      <w:tr w14:paraId="5E58F5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1" w:hRule="atLeast"/>
        </w:trPr>
        <w:tc>
          <w:tcPr>
            <w:tcW w:w="2196" w:type="dxa"/>
            <w:noWrap w:val="0"/>
            <w:vAlign w:val="center"/>
          </w:tcPr>
          <w:p w14:paraId="397C643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w:t>
            </w:r>
          </w:p>
        </w:tc>
        <w:tc>
          <w:tcPr>
            <w:tcW w:w="2054" w:type="dxa"/>
            <w:noWrap w:val="0"/>
            <w:vAlign w:val="center"/>
          </w:tcPr>
          <w:p w14:paraId="3AC8D84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采购</w:t>
            </w:r>
            <w:r>
              <w:rPr>
                <w:rFonts w:hint="eastAsia" w:ascii="宋体" w:hAnsi="宋体" w:eastAsia="宋体" w:cs="宋体"/>
                <w:color w:val="auto"/>
                <w:sz w:val="24"/>
                <w:szCs w:val="24"/>
                <w:highlight w:val="none"/>
              </w:rPr>
              <w:t>文件要求</w:t>
            </w:r>
          </w:p>
        </w:tc>
        <w:tc>
          <w:tcPr>
            <w:tcW w:w="1866" w:type="dxa"/>
            <w:noWrap w:val="0"/>
            <w:vAlign w:val="center"/>
          </w:tcPr>
          <w:p w14:paraId="7342CEE8">
            <w:pPr>
              <w:pageBreakBefore w:val="0"/>
              <w:widowControl/>
              <w:wordWrap/>
              <w:overflowPunct/>
              <w:topLinePunct w:val="0"/>
              <w:bidi w:val="0"/>
              <w:spacing w:line="360" w:lineRule="auto"/>
              <w:jc w:val="center"/>
              <w:textAlignment w:val="baseline"/>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投标文件</w:t>
            </w:r>
          </w:p>
          <w:p w14:paraId="397BD47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响应情况</w:t>
            </w:r>
          </w:p>
        </w:tc>
        <w:tc>
          <w:tcPr>
            <w:tcW w:w="1612" w:type="dxa"/>
            <w:noWrap w:val="0"/>
            <w:vAlign w:val="center"/>
          </w:tcPr>
          <w:p w14:paraId="16E5ADC1">
            <w:pPr>
              <w:pageBreakBefore w:val="0"/>
              <w:widowControl/>
              <w:wordWrap/>
              <w:overflowPunct/>
              <w:topLinePunct w:val="0"/>
              <w:bidi w:val="0"/>
              <w:spacing w:line="360" w:lineRule="auto"/>
              <w:jc w:val="center"/>
              <w:textAlignment w:val="baseline"/>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对采购文件</w:t>
            </w:r>
          </w:p>
          <w:p w14:paraId="7C341931">
            <w:pPr>
              <w:pageBreakBefore w:val="0"/>
              <w:widowControl/>
              <w:wordWrap/>
              <w:overflowPunct/>
              <w:topLinePunct w:val="0"/>
              <w:bidi w:val="0"/>
              <w:spacing w:line="360" w:lineRule="auto"/>
              <w:jc w:val="center"/>
              <w:textAlignment w:val="baseline"/>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偏差</w:t>
            </w:r>
          </w:p>
        </w:tc>
        <w:tc>
          <w:tcPr>
            <w:tcW w:w="1612" w:type="dxa"/>
            <w:noWrap w:val="0"/>
            <w:vAlign w:val="center"/>
          </w:tcPr>
          <w:p w14:paraId="26D1D703">
            <w:pPr>
              <w:pageBreakBefore w:val="0"/>
              <w:widowControl/>
              <w:wordWrap/>
              <w:overflowPunct/>
              <w:topLinePunct w:val="0"/>
              <w:bidi w:val="0"/>
              <w:spacing w:line="360" w:lineRule="auto"/>
              <w:jc w:val="center"/>
              <w:textAlignment w:val="baseline"/>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备注</w:t>
            </w:r>
          </w:p>
        </w:tc>
      </w:tr>
      <w:tr w14:paraId="37F153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6D263A4C">
            <w:pPr>
              <w:pStyle w:val="13"/>
              <w:ind w:left="0" w:leftChars="0"/>
              <w:jc w:val="center"/>
              <w:rPr>
                <w:rFonts w:hint="eastAsia" w:ascii="宋体" w:hAnsi="宋体" w:eastAsia="宋体" w:cs="宋体"/>
                <w:kern w:val="0"/>
                <w:sz w:val="21"/>
                <w:szCs w:val="21"/>
                <w:highlight w:val="yellow"/>
                <w:lang w:val="en-US" w:eastAsia="zh-CN" w:bidi="ar-SA"/>
              </w:rPr>
            </w:pPr>
            <w:r>
              <w:rPr>
                <w:rFonts w:hint="eastAsia" w:ascii="宋体" w:hAnsi="宋体" w:eastAsia="宋体" w:cs="宋体"/>
                <w:sz w:val="21"/>
                <w:szCs w:val="21"/>
                <w:highlight w:val="yellow"/>
                <w:lang w:val="en-US" w:eastAsia="zh-CN"/>
              </w:rPr>
              <w:t>合同签订时间</w:t>
            </w:r>
          </w:p>
        </w:tc>
        <w:tc>
          <w:tcPr>
            <w:tcW w:w="2054" w:type="dxa"/>
            <w:noWrap w:val="0"/>
            <w:vAlign w:val="center"/>
          </w:tcPr>
          <w:p w14:paraId="0C7319D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76ED6DB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03784AB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63776F2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6BAB48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047865C0">
            <w:pPr>
              <w:pStyle w:val="13"/>
              <w:ind w:left="0" w:leftChars="0"/>
              <w:jc w:val="center"/>
              <w:rPr>
                <w:rFonts w:hint="eastAsia" w:ascii="宋体" w:hAnsi="宋体" w:eastAsia="宋体" w:cs="宋体"/>
                <w:color w:val="000000" w:themeColor="text1"/>
                <w:kern w:val="0"/>
                <w:sz w:val="21"/>
                <w:szCs w:val="21"/>
                <w:highlight w:val="yellow"/>
                <w:lang w:val="en-US" w:eastAsia="zh-CN" w:bidi="ar-SA"/>
                <w14:textFill>
                  <w14:solidFill>
                    <w14:schemeClr w14:val="tx1"/>
                  </w14:solidFill>
                </w14:textFill>
              </w:rPr>
            </w:pPr>
            <w:r>
              <w:rPr>
                <w:rFonts w:hint="eastAsia" w:cs="宋体"/>
                <w:color w:val="000000" w:themeColor="text1"/>
                <w:sz w:val="21"/>
                <w:szCs w:val="21"/>
                <w:highlight w:val="yellow"/>
                <w:lang w:val="en-US" w:eastAsia="zh-CN"/>
                <w14:textFill>
                  <w14:solidFill>
                    <w14:schemeClr w14:val="tx1"/>
                  </w14:solidFill>
                </w14:textFill>
              </w:rPr>
              <w:t>交货期</w:t>
            </w:r>
          </w:p>
        </w:tc>
        <w:tc>
          <w:tcPr>
            <w:tcW w:w="2054" w:type="dxa"/>
            <w:noWrap w:val="0"/>
            <w:vAlign w:val="center"/>
          </w:tcPr>
          <w:p w14:paraId="5A44BDD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5F40AD4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72CD037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3F8C3BE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68B598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36BF43BD">
            <w:pPr>
              <w:pStyle w:val="13"/>
              <w:ind w:left="0" w:leftChars="0"/>
              <w:jc w:val="center"/>
              <w:rPr>
                <w:rFonts w:hint="eastAsia" w:ascii="宋体" w:hAnsi="宋体" w:eastAsia="宋体" w:cs="宋体"/>
                <w:color w:val="000000" w:themeColor="text1"/>
                <w:kern w:val="0"/>
                <w:sz w:val="21"/>
                <w:szCs w:val="21"/>
                <w:highlight w:val="yellow"/>
                <w:lang w:val="en-US" w:eastAsia="zh-CN" w:bidi="ar-SA"/>
                <w14:textFill>
                  <w14:solidFill>
                    <w14:schemeClr w14:val="tx1"/>
                  </w14:solidFill>
                </w14:textFill>
              </w:rPr>
            </w:pPr>
            <w:r>
              <w:rPr>
                <w:rFonts w:hint="eastAsia" w:cs="宋体"/>
                <w:color w:val="000000" w:themeColor="text1"/>
                <w:sz w:val="21"/>
                <w:szCs w:val="21"/>
                <w:highlight w:val="yellow"/>
                <w:lang w:val="en-US" w:eastAsia="zh-CN"/>
                <w14:textFill>
                  <w14:solidFill>
                    <w14:schemeClr w14:val="tx1"/>
                  </w14:solidFill>
                </w14:textFill>
              </w:rPr>
              <w:t>交货地点</w:t>
            </w:r>
          </w:p>
        </w:tc>
        <w:tc>
          <w:tcPr>
            <w:tcW w:w="2054" w:type="dxa"/>
            <w:noWrap w:val="0"/>
            <w:vAlign w:val="center"/>
          </w:tcPr>
          <w:p w14:paraId="4BC48C3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7614251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13D76BA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0BDF945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29FA9A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1BB777F2">
            <w:pPr>
              <w:pStyle w:val="13"/>
              <w:ind w:left="0" w:leftChars="0"/>
              <w:jc w:val="center"/>
              <w:rPr>
                <w:rFonts w:hint="eastAsia" w:ascii="宋体" w:hAnsi="宋体" w:eastAsia="宋体" w:cs="宋体"/>
                <w:color w:val="000000" w:themeColor="text1"/>
                <w:kern w:val="0"/>
                <w:sz w:val="21"/>
                <w:szCs w:val="21"/>
                <w:highlight w:val="yellow"/>
                <w:lang w:val="en-US" w:eastAsia="zh-CN" w:bidi="ar-SA"/>
                <w14:textFill>
                  <w14:solidFill>
                    <w14:schemeClr w14:val="tx1"/>
                  </w14:solidFill>
                </w14:textFill>
              </w:rPr>
            </w:pPr>
            <w:r>
              <w:rPr>
                <w:rFonts w:hint="eastAsia" w:ascii="宋体" w:hAnsi="宋体" w:eastAsia="宋体" w:cs="宋体"/>
                <w:color w:val="000000" w:themeColor="text1"/>
                <w:sz w:val="21"/>
                <w:szCs w:val="21"/>
                <w:highlight w:val="yellow"/>
                <w:lang w:val="en-US" w:eastAsia="zh-CN"/>
                <w14:textFill>
                  <w14:solidFill>
                    <w14:schemeClr w14:val="tx1"/>
                  </w14:solidFill>
                </w14:textFill>
              </w:rPr>
              <w:t>质量要求</w:t>
            </w:r>
          </w:p>
        </w:tc>
        <w:tc>
          <w:tcPr>
            <w:tcW w:w="2054" w:type="dxa"/>
            <w:noWrap w:val="0"/>
            <w:vAlign w:val="center"/>
          </w:tcPr>
          <w:p w14:paraId="14E2C82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0C554FE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2470CA9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31E4CEF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0881AE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722AD6A2">
            <w:pPr>
              <w:pStyle w:val="13"/>
              <w:ind w:left="0" w:leftChars="0"/>
              <w:jc w:val="center"/>
              <w:rPr>
                <w:rFonts w:hint="eastAsia" w:ascii="宋体" w:hAnsi="宋体" w:eastAsia="宋体" w:cs="宋体"/>
                <w:color w:val="000000" w:themeColor="text1"/>
                <w:kern w:val="0"/>
                <w:sz w:val="21"/>
                <w:szCs w:val="21"/>
                <w:highlight w:val="yellow"/>
                <w:lang w:val="en-US" w:eastAsia="zh-CN" w:bidi="ar-SA"/>
                <w14:textFill>
                  <w14:solidFill>
                    <w14:schemeClr w14:val="tx1"/>
                  </w14:solidFill>
                </w14:textFill>
              </w:rPr>
            </w:pPr>
            <w:r>
              <w:rPr>
                <w:rFonts w:hint="eastAsia" w:ascii="宋体" w:hAnsi="宋体" w:eastAsia="宋体" w:cs="宋体"/>
                <w:color w:val="000000" w:themeColor="text1"/>
                <w:sz w:val="21"/>
                <w:szCs w:val="21"/>
                <w:highlight w:val="yellow"/>
                <w:lang w:val="en-US" w:eastAsia="zh-CN"/>
                <w14:textFill>
                  <w14:solidFill>
                    <w14:schemeClr w14:val="tx1"/>
                  </w14:solidFill>
                </w14:textFill>
              </w:rPr>
              <w:t>质保期</w:t>
            </w:r>
          </w:p>
        </w:tc>
        <w:tc>
          <w:tcPr>
            <w:tcW w:w="2054" w:type="dxa"/>
            <w:noWrap w:val="0"/>
            <w:vAlign w:val="center"/>
          </w:tcPr>
          <w:p w14:paraId="2560C38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1C142BA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218BEF6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1B6458C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484663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031BED40">
            <w:pPr>
              <w:pStyle w:val="13"/>
              <w:ind w:left="0" w:leftChars="0"/>
              <w:jc w:val="center"/>
              <w:rPr>
                <w:rFonts w:hint="eastAsia" w:ascii="宋体" w:hAnsi="宋体" w:eastAsia="宋体" w:cs="宋体"/>
                <w:sz w:val="21"/>
                <w:szCs w:val="21"/>
                <w:highlight w:val="yellow"/>
              </w:rPr>
            </w:pPr>
            <w:r>
              <w:rPr>
                <w:rFonts w:hint="eastAsia" w:ascii="宋体" w:hAnsi="宋体" w:eastAsia="宋体" w:cs="宋体"/>
                <w:sz w:val="21"/>
                <w:szCs w:val="21"/>
                <w:highlight w:val="yellow"/>
                <w:lang w:eastAsia="zh-CN"/>
              </w:rPr>
              <w:t>包装要求</w:t>
            </w:r>
          </w:p>
        </w:tc>
        <w:tc>
          <w:tcPr>
            <w:tcW w:w="2054" w:type="dxa"/>
            <w:noWrap w:val="0"/>
            <w:vAlign w:val="center"/>
          </w:tcPr>
          <w:p w14:paraId="13596F0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5794CAD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4C2AD2D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561C9EA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29CF6C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59B780E4">
            <w:pPr>
              <w:pStyle w:val="13"/>
              <w:ind w:left="0" w:leftChars="0"/>
              <w:jc w:val="center"/>
              <w:rPr>
                <w:rFonts w:hint="eastAsia" w:ascii="宋体" w:hAnsi="宋体" w:eastAsia="宋体" w:cs="宋体"/>
                <w:color w:val="000000" w:themeColor="text1"/>
                <w:kern w:val="0"/>
                <w:sz w:val="21"/>
                <w:szCs w:val="21"/>
                <w:highlight w:val="yellow"/>
                <w:lang w:val="en-US" w:eastAsia="zh-CN" w:bidi="ar-SA"/>
                <w14:textFill>
                  <w14:solidFill>
                    <w14:schemeClr w14:val="tx1"/>
                  </w14:solidFill>
                </w14:textFill>
              </w:rPr>
            </w:pPr>
            <w:r>
              <w:rPr>
                <w:rFonts w:hint="eastAsia" w:ascii="宋体" w:hAnsi="宋体" w:eastAsia="宋体" w:cs="宋体"/>
                <w:sz w:val="21"/>
                <w:szCs w:val="21"/>
                <w:highlight w:val="yellow"/>
              </w:rPr>
              <w:t>付款方式</w:t>
            </w:r>
          </w:p>
        </w:tc>
        <w:tc>
          <w:tcPr>
            <w:tcW w:w="2054" w:type="dxa"/>
            <w:noWrap w:val="0"/>
            <w:vAlign w:val="center"/>
          </w:tcPr>
          <w:p w14:paraId="52D243D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28FA490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48DA729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429C953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bl>
    <w:p w14:paraId="48DD4EE6">
      <w:pPr>
        <w:rPr>
          <w:rFonts w:cs="宋体"/>
          <w:b/>
          <w:color w:val="auto"/>
          <w:kern w:val="0"/>
          <w:sz w:val="24"/>
          <w:highlight w:val="none"/>
        </w:rPr>
      </w:pPr>
    </w:p>
    <w:p w14:paraId="2225B653">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p>
    <w:p w14:paraId="7EF0092D">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p>
    <w:p w14:paraId="093BAF23">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（全称并加盖公章）</w:t>
      </w:r>
    </w:p>
    <w:p w14:paraId="354D8D01">
      <w:pPr>
        <w:pageBreakBefore w:val="0"/>
        <w:widowControl/>
        <w:wordWrap/>
        <w:overflowPunct/>
        <w:topLinePunct w:val="0"/>
        <w:bidi w:val="0"/>
        <w:spacing w:line="360" w:lineRule="auto"/>
        <w:ind w:firstLine="1440" w:firstLineChars="6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w:t>
      </w:r>
    </w:p>
    <w:p w14:paraId="2B3F81DE">
      <w:pPr>
        <w:outlineLvl w:val="9"/>
      </w:pPr>
    </w:p>
    <w:p w14:paraId="12B926D7">
      <w:pPr>
        <w:outlineLvl w:val="9"/>
      </w:pPr>
    </w:p>
    <w:p w14:paraId="64E52491">
      <w:pPr>
        <w:pStyle w:val="29"/>
      </w:pPr>
    </w:p>
    <w:p w14:paraId="74677224">
      <w:pPr>
        <w:outlineLvl w:val="9"/>
      </w:pPr>
    </w:p>
    <w:p w14:paraId="60D6C3A3">
      <w:pPr>
        <w:outlineLvl w:val="9"/>
      </w:pPr>
    </w:p>
    <w:p w14:paraId="246BAA6D">
      <w:pPr>
        <w:outlineLvl w:val="9"/>
      </w:pPr>
    </w:p>
    <w:p w14:paraId="5D7BFFC1">
      <w:pPr>
        <w:outlineLvl w:val="9"/>
      </w:pPr>
    </w:p>
    <w:p w14:paraId="40BC753A">
      <w:pPr>
        <w:outlineLvl w:val="9"/>
      </w:pPr>
    </w:p>
    <w:p w14:paraId="1D524AB4">
      <w:pPr>
        <w:outlineLvl w:val="9"/>
      </w:pPr>
    </w:p>
    <w:p w14:paraId="6D9F3249">
      <w:pPr>
        <w:outlineLvl w:val="9"/>
      </w:pPr>
    </w:p>
    <w:p w14:paraId="536C6614">
      <w:pPr>
        <w:outlineLvl w:val="9"/>
      </w:pPr>
    </w:p>
    <w:p w14:paraId="30803EB1">
      <w:pPr>
        <w:outlineLvl w:val="9"/>
      </w:pPr>
    </w:p>
    <w:p w14:paraId="37D7E3B1">
      <w:pPr>
        <w:outlineLvl w:val="9"/>
      </w:pPr>
    </w:p>
    <w:p w14:paraId="0D5F8EBD">
      <w:pPr>
        <w:outlineLvl w:val="9"/>
      </w:pPr>
    </w:p>
    <w:p w14:paraId="743F520E">
      <w:pPr>
        <w:rPr>
          <w:rFonts w:hint="eastAsia" w:ascii="Arial" w:hAnsi="Arial" w:eastAsia="新宋体"/>
          <w:b/>
          <w:color w:val="auto"/>
          <w:sz w:val="28"/>
          <w:highlight w:val="none"/>
        </w:rPr>
      </w:pPr>
      <w:bookmarkStart w:id="79" w:name="_Toc31526"/>
      <w:bookmarkStart w:id="80" w:name="_Toc28621"/>
      <w:r>
        <w:rPr>
          <w:rFonts w:hint="eastAsia" w:ascii="Arial" w:hAnsi="Arial" w:eastAsia="新宋体"/>
          <w:b/>
          <w:color w:val="auto"/>
          <w:sz w:val="28"/>
          <w:highlight w:val="none"/>
        </w:rPr>
        <w:br w:type="page"/>
      </w:r>
    </w:p>
    <w:p w14:paraId="78371502">
      <w:pPr>
        <w:widowControl/>
        <w:wordWrap w:val="0"/>
        <w:snapToGrid w:val="0"/>
        <w:spacing w:line="460" w:lineRule="exact"/>
        <w:jc w:val="left"/>
        <w:outlineLvl w:val="0"/>
        <w:rPr>
          <w:rFonts w:hint="eastAsia" w:ascii="Arial" w:hAnsi="Arial" w:eastAsia="黑体" w:cs="Times New Roman"/>
          <w:b/>
          <w:bCs/>
          <w:color w:val="auto"/>
          <w:kern w:val="2"/>
          <w:sz w:val="32"/>
          <w:szCs w:val="32"/>
          <w:highlight w:val="none"/>
          <w:lang w:val="en-US" w:eastAsia="zh-CN" w:bidi="ar-SA"/>
        </w:rPr>
      </w:pPr>
      <w:bookmarkStart w:id="81" w:name="_Toc29406"/>
      <w:r>
        <w:rPr>
          <w:rFonts w:hint="eastAsia" w:ascii="Arial" w:hAnsi="Arial" w:eastAsia="黑体" w:cs="Times New Roman"/>
          <w:b/>
          <w:bCs/>
          <w:color w:val="auto"/>
          <w:kern w:val="2"/>
          <w:sz w:val="32"/>
          <w:szCs w:val="32"/>
          <w:highlight w:val="none"/>
          <w:lang w:val="en-US" w:eastAsia="zh-CN" w:bidi="ar-SA"/>
        </w:rPr>
        <w:t>附件7               法定代表人身份证明（格式）</w:t>
      </w:r>
      <w:bookmarkEnd w:id="79"/>
      <w:bookmarkEnd w:id="80"/>
      <w:bookmarkEnd w:id="81"/>
    </w:p>
    <w:p w14:paraId="617828D3">
      <w:pPr>
        <w:widowControl/>
        <w:wordWrap w:val="0"/>
        <w:spacing w:line="460" w:lineRule="exact"/>
        <w:jc w:val="left"/>
        <w:rPr>
          <w:rFonts w:ascii="宋体" w:hAnsi="宋体" w:cs="宋体"/>
          <w:color w:val="auto"/>
          <w:kern w:val="0"/>
          <w:sz w:val="24"/>
          <w:highlight w:val="none"/>
        </w:rPr>
      </w:pPr>
    </w:p>
    <w:p w14:paraId="5824EFF2">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名称：</w:t>
      </w:r>
      <w:r>
        <w:rPr>
          <w:rFonts w:hint="eastAsia" w:ascii="宋体" w:hAnsi="宋体" w:cs="宋体"/>
          <w:color w:val="auto"/>
          <w:kern w:val="0"/>
          <w:szCs w:val="21"/>
          <w:highlight w:val="none"/>
          <w:u w:val="single"/>
          <w:lang w:val="en-US" w:eastAsia="zh-CN"/>
        </w:rPr>
        <w:t xml:space="preserve">                                </w:t>
      </w:r>
    </w:p>
    <w:p w14:paraId="482B397D">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14:paraId="541B6D23">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14:paraId="152FC5CF">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14:paraId="3B344738">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14:paraId="4FADFBF6">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w:t>
      </w:r>
      <w:r>
        <w:rPr>
          <w:rFonts w:hint="eastAsia" w:ascii="宋体" w:hAnsi="宋体" w:cs="宋体"/>
          <w:color w:val="auto"/>
          <w:kern w:val="0"/>
          <w:sz w:val="24"/>
          <w:szCs w:val="20"/>
          <w:highlight w:val="none"/>
          <w:lang w:eastAsia="zh-CN"/>
        </w:rPr>
        <w:t>供应商</w:t>
      </w:r>
      <w:r>
        <w:rPr>
          <w:rFonts w:hint="eastAsia" w:ascii="宋体" w:hAnsi="宋体" w:cs="宋体"/>
          <w:color w:val="auto"/>
          <w:kern w:val="0"/>
          <w:sz w:val="24"/>
          <w:szCs w:val="20"/>
          <w:highlight w:val="none"/>
        </w:rPr>
        <w:t>名称）的法定代表人。</w:t>
      </w:r>
    </w:p>
    <w:p w14:paraId="7981297E">
      <w:pPr>
        <w:widowControl/>
        <w:wordWrap w:val="0"/>
        <w:spacing w:line="460" w:lineRule="exact"/>
        <w:jc w:val="left"/>
        <w:rPr>
          <w:rFonts w:ascii="宋体" w:hAnsi="宋体" w:cs="宋体"/>
          <w:color w:val="auto"/>
          <w:kern w:val="0"/>
          <w:sz w:val="24"/>
          <w:szCs w:val="20"/>
          <w:highlight w:val="none"/>
        </w:rPr>
      </w:pPr>
    </w:p>
    <w:p w14:paraId="645CC1D5">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14:paraId="09031957">
      <w:pPr>
        <w:widowControl/>
        <w:wordWrap w:val="0"/>
        <w:spacing w:line="460" w:lineRule="exact"/>
        <w:jc w:val="left"/>
        <w:rPr>
          <w:rFonts w:ascii="宋体" w:hAnsi="宋体" w:cs="宋体"/>
          <w:color w:val="auto"/>
          <w:kern w:val="0"/>
          <w:sz w:val="24"/>
          <w:szCs w:val="20"/>
          <w:highlight w:val="none"/>
        </w:rPr>
      </w:pPr>
    </w:p>
    <w:p w14:paraId="3488D645">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1"/>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14:paraId="3C636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14:paraId="56AA5CA8">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14:paraId="568ABA53">
            <w:pPr>
              <w:widowControl/>
              <w:spacing w:line="480" w:lineRule="exact"/>
              <w:jc w:val="left"/>
              <w:rPr>
                <w:rFonts w:ascii="仿宋_GB2312" w:hAnsi="Lucida Sans Unicode" w:eastAsia="仿宋_GB2312" w:cs="Lucida Sans Unicode"/>
                <w:color w:val="auto"/>
                <w:kern w:val="0"/>
                <w:sz w:val="24"/>
                <w:highlight w:val="none"/>
              </w:rPr>
            </w:pPr>
          </w:p>
          <w:p w14:paraId="4E39EAE8">
            <w:pPr>
              <w:widowControl/>
              <w:spacing w:line="480" w:lineRule="exact"/>
              <w:jc w:val="left"/>
              <w:rPr>
                <w:rFonts w:ascii="仿宋_GB2312" w:hAnsi="Lucida Sans Unicode" w:eastAsia="仿宋_GB2312" w:cs="Lucida Sans Unicode"/>
                <w:color w:val="auto"/>
                <w:kern w:val="0"/>
                <w:sz w:val="24"/>
                <w:highlight w:val="none"/>
              </w:rPr>
            </w:pPr>
          </w:p>
        </w:tc>
      </w:tr>
    </w:tbl>
    <w:p w14:paraId="1DC905E0">
      <w:pPr>
        <w:widowControl/>
        <w:wordWrap w:val="0"/>
        <w:spacing w:beforeLines="100" w:afterLines="100" w:line="480" w:lineRule="exact"/>
        <w:jc w:val="center"/>
        <w:rPr>
          <w:rFonts w:ascii="宋体" w:hAnsi="宋体" w:cs="Lucida Sans Unicode"/>
          <w:b/>
          <w:color w:val="auto"/>
          <w:kern w:val="0"/>
          <w:sz w:val="24"/>
          <w:highlight w:val="none"/>
        </w:rPr>
      </w:pPr>
    </w:p>
    <w:p w14:paraId="4FE64D20">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14:paraId="03A3813D">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14:paraId="62E0DD5F">
      <w:pPr>
        <w:widowControl/>
        <w:wordWrap w:val="0"/>
        <w:spacing w:line="480" w:lineRule="exact"/>
        <w:jc w:val="right"/>
        <w:rPr>
          <w:rFonts w:ascii="仿宋_GB2312" w:hAnsi="仿宋_GB2312" w:eastAsia="仿宋_GB2312" w:cs="Lucida Sans Unicode"/>
          <w:color w:val="auto"/>
          <w:kern w:val="0"/>
          <w:sz w:val="24"/>
          <w:highlight w:val="none"/>
        </w:rPr>
      </w:pPr>
    </w:p>
    <w:p w14:paraId="093D6655">
      <w:pPr>
        <w:widowControl/>
        <w:wordWrap w:val="0"/>
        <w:spacing w:line="480" w:lineRule="exact"/>
        <w:jc w:val="right"/>
        <w:rPr>
          <w:rFonts w:ascii="仿宋_GB2312" w:hAnsi="仿宋_GB2312" w:eastAsia="仿宋_GB2312" w:cs="Lucida Sans Unicode"/>
          <w:color w:val="auto"/>
          <w:kern w:val="0"/>
          <w:sz w:val="24"/>
          <w:highlight w:val="none"/>
        </w:rPr>
      </w:pPr>
    </w:p>
    <w:p w14:paraId="4708C621">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14:paraId="200E8E24">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14:paraId="2B29DA39">
      <w:pPr>
        <w:rPr>
          <w:color w:val="auto"/>
          <w:highlight w:val="none"/>
        </w:rPr>
      </w:pPr>
    </w:p>
    <w:p w14:paraId="124D0BB0">
      <w:pPr>
        <w:rPr>
          <w:color w:val="auto"/>
          <w:highlight w:val="none"/>
        </w:rPr>
      </w:pPr>
      <w:r>
        <w:rPr>
          <w:color w:val="auto"/>
          <w:highlight w:val="none"/>
        </w:rPr>
        <w:br w:type="page"/>
      </w:r>
    </w:p>
    <w:p w14:paraId="7C968329">
      <w:pPr>
        <w:pStyle w:val="52"/>
        <w:rPr>
          <w:color w:val="auto"/>
          <w:highlight w:val="none"/>
        </w:rPr>
      </w:pPr>
    </w:p>
    <w:p w14:paraId="30AE199B">
      <w:pPr>
        <w:widowControl/>
        <w:wordWrap w:val="0"/>
        <w:snapToGrid w:val="0"/>
        <w:spacing w:line="460" w:lineRule="exact"/>
        <w:jc w:val="left"/>
        <w:outlineLvl w:val="0"/>
        <w:rPr>
          <w:rFonts w:hint="eastAsia" w:ascii="Arial" w:hAnsi="Arial" w:eastAsia="黑体" w:cs="Times New Roman"/>
          <w:b/>
          <w:bCs/>
          <w:color w:val="auto"/>
          <w:kern w:val="2"/>
          <w:sz w:val="32"/>
          <w:szCs w:val="32"/>
          <w:highlight w:val="none"/>
          <w:lang w:val="en-US" w:eastAsia="zh-CN" w:bidi="ar-SA"/>
        </w:rPr>
      </w:pPr>
      <w:bookmarkStart w:id="82" w:name="_Toc30519"/>
      <w:bookmarkStart w:id="83" w:name="_Toc12939"/>
      <w:bookmarkStart w:id="84" w:name="_Toc13976"/>
      <w:r>
        <w:rPr>
          <w:rFonts w:hint="eastAsia" w:ascii="Arial" w:hAnsi="Arial" w:eastAsia="黑体" w:cs="Times New Roman"/>
          <w:b/>
          <w:bCs/>
          <w:color w:val="auto"/>
          <w:kern w:val="2"/>
          <w:sz w:val="32"/>
          <w:szCs w:val="32"/>
          <w:highlight w:val="none"/>
          <w:lang w:val="en-US" w:eastAsia="zh-CN" w:bidi="ar-SA"/>
        </w:rPr>
        <w:t>附件8               法定代表人授权书（格式）</w:t>
      </w:r>
      <w:bookmarkEnd w:id="82"/>
      <w:bookmarkEnd w:id="83"/>
      <w:bookmarkEnd w:id="84"/>
    </w:p>
    <w:p w14:paraId="14544A04">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14:paraId="7E4A55DA">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14:paraId="2E5B27AA">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 xml:space="preserve">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14:paraId="59CD393C">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14:paraId="3D6498E1">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14:paraId="177A1376">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14:paraId="4E0E1ED9">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14:paraId="11B53E78">
      <w:pPr>
        <w:widowControl/>
        <w:wordWrap w:val="0"/>
        <w:snapToGrid w:val="0"/>
        <w:spacing w:line="460" w:lineRule="exact"/>
        <w:ind w:firstLine="480" w:firstLineChars="200"/>
        <w:jc w:val="left"/>
        <w:rPr>
          <w:rFonts w:ascii="宋体" w:hAnsi="宋体" w:cs="宋体"/>
          <w:color w:val="auto"/>
          <w:kern w:val="0"/>
          <w:sz w:val="24"/>
          <w:highlight w:val="none"/>
        </w:rPr>
      </w:pPr>
    </w:p>
    <w:p w14:paraId="3C2326C4">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14:paraId="05C7E93B">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1"/>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14:paraId="26D13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14:paraId="5F9D3C9D">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14:paraId="6B13256A">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14:paraId="6CE2B9D4">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14:paraId="512AD6E2">
      <w:pPr>
        <w:widowControl/>
        <w:wordWrap w:val="0"/>
        <w:spacing w:line="360" w:lineRule="auto"/>
        <w:jc w:val="center"/>
        <w:rPr>
          <w:rFonts w:ascii="仿宋_GB2312" w:hAnsi="Lucida Sans Unicode" w:eastAsia="仿宋_GB2312" w:cs="Lucida Sans Unicode"/>
          <w:color w:val="auto"/>
          <w:kern w:val="0"/>
          <w:sz w:val="24"/>
          <w:highlight w:val="none"/>
        </w:rPr>
      </w:pPr>
    </w:p>
    <w:p w14:paraId="0D5699E2">
      <w:pPr>
        <w:widowControl/>
        <w:wordWrap w:val="0"/>
        <w:spacing w:line="360" w:lineRule="auto"/>
        <w:jc w:val="right"/>
        <w:rPr>
          <w:rFonts w:hint="eastAsia" w:ascii="宋体" w:hAnsi="宋体" w:cs="宋体"/>
          <w:color w:val="auto"/>
          <w:kern w:val="0"/>
          <w:sz w:val="24"/>
          <w:highlight w:val="none"/>
        </w:rPr>
      </w:pPr>
    </w:p>
    <w:p w14:paraId="5A23B59F">
      <w:pPr>
        <w:widowControl/>
        <w:wordWrap w:val="0"/>
        <w:spacing w:line="360" w:lineRule="auto"/>
        <w:jc w:val="right"/>
        <w:rPr>
          <w:rFonts w:hint="eastAsia" w:ascii="宋体" w:hAnsi="宋体" w:cs="宋体"/>
          <w:color w:val="auto"/>
          <w:kern w:val="0"/>
          <w:sz w:val="24"/>
          <w:highlight w:val="none"/>
        </w:rPr>
      </w:pPr>
    </w:p>
    <w:p w14:paraId="63C58F8A">
      <w:pPr>
        <w:widowControl/>
        <w:wordWrap w:val="0"/>
        <w:spacing w:line="360" w:lineRule="auto"/>
        <w:jc w:val="right"/>
        <w:rPr>
          <w:rFonts w:hint="eastAsia" w:ascii="宋体" w:hAnsi="宋体" w:cs="宋体"/>
          <w:color w:val="auto"/>
          <w:kern w:val="0"/>
          <w:sz w:val="24"/>
          <w:highlight w:val="none"/>
        </w:rPr>
      </w:pPr>
    </w:p>
    <w:p w14:paraId="7074FA62">
      <w:pPr>
        <w:widowControl/>
        <w:wordWrap w:val="0"/>
        <w:spacing w:line="360" w:lineRule="auto"/>
        <w:jc w:val="right"/>
        <w:rPr>
          <w:rFonts w:hint="eastAsia" w:ascii="宋体" w:hAnsi="宋体" w:cs="宋体"/>
          <w:color w:val="auto"/>
          <w:kern w:val="0"/>
          <w:sz w:val="24"/>
          <w:highlight w:val="none"/>
        </w:rPr>
      </w:pPr>
    </w:p>
    <w:p w14:paraId="4A320C10">
      <w:pPr>
        <w:widowControl/>
        <w:wordWrap w:val="0"/>
        <w:spacing w:line="360" w:lineRule="auto"/>
        <w:jc w:val="right"/>
        <w:rPr>
          <w:rFonts w:hint="eastAsia" w:ascii="宋体" w:hAnsi="宋体" w:cs="宋体"/>
          <w:color w:val="auto"/>
          <w:kern w:val="0"/>
          <w:sz w:val="24"/>
          <w:highlight w:val="none"/>
        </w:rPr>
      </w:pPr>
    </w:p>
    <w:p w14:paraId="72C22F81">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14:paraId="70B03F55">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14:paraId="415F5396">
      <w:pPr>
        <w:widowControl/>
        <w:spacing w:line="360" w:lineRule="auto"/>
        <w:ind w:firstLine="7228" w:firstLineChars="2250"/>
        <w:jc w:val="left"/>
        <w:rPr>
          <w:rFonts w:ascii="宋体" w:hAnsi="宋体" w:cs="宋体"/>
          <w:b/>
          <w:color w:val="auto"/>
          <w:kern w:val="0"/>
          <w:sz w:val="32"/>
          <w:szCs w:val="32"/>
          <w:highlight w:val="none"/>
        </w:rPr>
      </w:pPr>
    </w:p>
    <w:p w14:paraId="1AEEF6F4">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14:paraId="5888E0EA">
      <w:pPr>
        <w:widowControl/>
        <w:snapToGrid w:val="0"/>
        <w:spacing w:before="156" w:after="156" w:line="360" w:lineRule="auto"/>
        <w:jc w:val="left"/>
        <w:rPr>
          <w:rFonts w:ascii="宋体" w:hAnsi="宋体" w:cs="宋体"/>
          <w:b/>
          <w:color w:val="auto"/>
          <w:kern w:val="0"/>
          <w:sz w:val="24"/>
          <w:highlight w:val="none"/>
        </w:rPr>
      </w:pPr>
    </w:p>
    <w:p w14:paraId="08946169">
      <w:pPr>
        <w:widowControl/>
        <w:wordWrap w:val="0"/>
        <w:snapToGrid w:val="0"/>
        <w:spacing w:line="460" w:lineRule="exact"/>
        <w:jc w:val="left"/>
        <w:outlineLvl w:val="0"/>
        <w:rPr>
          <w:rFonts w:hint="eastAsia" w:ascii="Arial" w:hAnsi="Arial" w:eastAsia="黑体" w:cs="Times New Roman"/>
          <w:b/>
          <w:bCs/>
          <w:color w:val="auto"/>
          <w:kern w:val="2"/>
          <w:sz w:val="32"/>
          <w:szCs w:val="32"/>
          <w:highlight w:val="none"/>
          <w:lang w:val="en-US" w:eastAsia="zh-CN" w:bidi="ar-SA"/>
        </w:rPr>
      </w:pPr>
      <w:bookmarkStart w:id="85" w:name="_Toc18105"/>
      <w:bookmarkStart w:id="86" w:name="_Toc24693"/>
      <w:bookmarkStart w:id="87" w:name="_Toc3342"/>
      <w:r>
        <w:rPr>
          <w:rFonts w:hint="eastAsia" w:ascii="Arial" w:hAnsi="Arial" w:eastAsia="黑体" w:cs="Times New Roman"/>
          <w:b/>
          <w:bCs/>
          <w:color w:val="auto"/>
          <w:kern w:val="2"/>
          <w:sz w:val="32"/>
          <w:szCs w:val="32"/>
          <w:highlight w:val="none"/>
          <w:lang w:val="en-US" w:eastAsia="zh-CN" w:bidi="ar-SA"/>
        </w:rPr>
        <w:t>附件9               证明文件</w:t>
      </w:r>
      <w:bookmarkEnd w:id="85"/>
      <w:bookmarkEnd w:id="86"/>
      <w:bookmarkEnd w:id="87"/>
    </w:p>
    <w:p w14:paraId="36A4CC21">
      <w:pPr>
        <w:pStyle w:val="9"/>
        <w:spacing w:beforeAutospacing="0" w:afterAutospacing="0" w:line="480" w:lineRule="auto"/>
        <w:ind w:firstLine="470" w:firstLineChars="224"/>
        <w:jc w:val="both"/>
        <w:rPr>
          <w:rFonts w:hint="eastAsia"/>
          <w:bCs/>
          <w:color w:val="auto"/>
          <w:sz w:val="21"/>
          <w:szCs w:val="21"/>
          <w:highlight w:val="yellow"/>
        </w:rPr>
      </w:pPr>
      <w:r>
        <w:rPr>
          <w:rFonts w:hint="eastAsia"/>
          <w:bCs/>
          <w:color w:val="auto"/>
          <w:sz w:val="21"/>
          <w:szCs w:val="21"/>
          <w:highlight w:val="yellow"/>
        </w:rPr>
        <w:t>9.1</w:t>
      </w:r>
      <w:r>
        <w:rPr>
          <w:rFonts w:hint="eastAsia"/>
          <w:bCs/>
          <w:color w:val="auto"/>
          <w:sz w:val="21"/>
          <w:szCs w:val="21"/>
          <w:highlight w:val="yellow"/>
          <w:lang w:val="en-US" w:eastAsia="zh-CN"/>
        </w:rPr>
        <w:t xml:space="preserve"> </w:t>
      </w:r>
      <w:r>
        <w:rPr>
          <w:rFonts w:hint="eastAsia"/>
          <w:bCs/>
          <w:color w:val="auto"/>
          <w:sz w:val="21"/>
          <w:szCs w:val="21"/>
          <w:highlight w:val="yellow"/>
        </w:rPr>
        <w:t>资格审查资料</w:t>
      </w:r>
    </w:p>
    <w:p w14:paraId="43A23A17">
      <w:pPr>
        <w:pStyle w:val="9"/>
        <w:spacing w:beforeAutospacing="0" w:afterAutospacing="0" w:line="480" w:lineRule="auto"/>
        <w:ind w:firstLine="470" w:firstLineChars="224"/>
        <w:jc w:val="both"/>
        <w:rPr>
          <w:bCs/>
          <w:color w:val="auto"/>
          <w:sz w:val="21"/>
          <w:szCs w:val="21"/>
          <w:highlight w:val="yellow"/>
        </w:rPr>
      </w:pPr>
      <w:r>
        <w:rPr>
          <w:rFonts w:hint="eastAsia"/>
          <w:bCs/>
          <w:color w:val="auto"/>
          <w:sz w:val="21"/>
          <w:szCs w:val="21"/>
          <w:highlight w:val="yellow"/>
          <w:lang w:val="en-US" w:eastAsia="zh-CN"/>
        </w:rPr>
        <w:t>9.2产品技术参数支持资料</w:t>
      </w:r>
    </w:p>
    <w:p w14:paraId="5B1662C6">
      <w:pPr>
        <w:pStyle w:val="9"/>
        <w:spacing w:beforeAutospacing="0" w:afterAutospacing="0" w:line="480" w:lineRule="auto"/>
        <w:ind w:firstLine="470" w:firstLineChars="224"/>
        <w:jc w:val="both"/>
        <w:rPr>
          <w:rFonts w:hint="eastAsia"/>
          <w:bCs/>
          <w:color w:val="auto"/>
          <w:sz w:val="21"/>
          <w:szCs w:val="21"/>
          <w:highlight w:val="yellow"/>
          <w:lang w:val="en-US" w:eastAsia="zh-CN"/>
        </w:rPr>
      </w:pPr>
      <w:r>
        <w:rPr>
          <w:rFonts w:hint="eastAsia"/>
          <w:bCs/>
          <w:color w:val="auto"/>
          <w:sz w:val="21"/>
          <w:szCs w:val="21"/>
          <w:highlight w:val="yellow"/>
        </w:rPr>
        <w:t>9.3</w:t>
      </w:r>
      <w:r>
        <w:rPr>
          <w:rFonts w:hint="eastAsia"/>
          <w:bCs/>
          <w:color w:val="auto"/>
          <w:sz w:val="21"/>
          <w:szCs w:val="21"/>
          <w:highlight w:val="yellow"/>
          <w:lang w:val="en-US" w:eastAsia="zh-CN"/>
        </w:rPr>
        <w:t xml:space="preserve"> 评分标准中需提供的证明材料</w:t>
      </w:r>
    </w:p>
    <w:p w14:paraId="1A8FE86E">
      <w:pPr>
        <w:pStyle w:val="9"/>
        <w:spacing w:beforeAutospacing="0" w:afterAutospacing="0" w:line="480" w:lineRule="auto"/>
        <w:ind w:firstLine="470" w:firstLineChars="224"/>
        <w:jc w:val="both"/>
        <w:rPr>
          <w:bCs/>
          <w:color w:val="auto"/>
          <w:sz w:val="21"/>
          <w:szCs w:val="21"/>
          <w:highlight w:val="yellow"/>
        </w:rPr>
      </w:pPr>
      <w:r>
        <w:rPr>
          <w:rFonts w:hint="eastAsia"/>
          <w:bCs/>
          <w:color w:val="auto"/>
          <w:sz w:val="21"/>
          <w:szCs w:val="21"/>
          <w:highlight w:val="yellow"/>
        </w:rPr>
        <w:t>9.</w:t>
      </w:r>
      <w:r>
        <w:rPr>
          <w:rFonts w:hint="eastAsia"/>
          <w:bCs/>
          <w:color w:val="auto"/>
          <w:sz w:val="21"/>
          <w:szCs w:val="21"/>
          <w:highlight w:val="yellow"/>
          <w:lang w:val="en-US" w:eastAsia="zh-CN"/>
        </w:rPr>
        <w:t>4 供应商认为其他需要提供的证明材料</w:t>
      </w:r>
      <w:r>
        <w:rPr>
          <w:rFonts w:hint="eastAsia"/>
          <w:bCs/>
          <w:color w:val="auto"/>
          <w:sz w:val="21"/>
          <w:szCs w:val="21"/>
          <w:highlight w:val="yellow"/>
        </w:rPr>
        <w:t>。</w:t>
      </w:r>
    </w:p>
    <w:p w14:paraId="33DBAB85">
      <w:pPr>
        <w:pStyle w:val="9"/>
        <w:spacing w:beforeAutospacing="0" w:afterAutospacing="0" w:line="480" w:lineRule="auto"/>
        <w:ind w:firstLine="540" w:firstLineChars="224"/>
        <w:jc w:val="both"/>
        <w:rPr>
          <w:b/>
          <w:bCs/>
          <w:color w:val="auto"/>
          <w:highlight w:val="none"/>
        </w:rPr>
      </w:pPr>
      <w:bookmarkStart w:id="88" w:name="_Toc17966"/>
    </w:p>
    <w:p w14:paraId="672092E3">
      <w:pPr>
        <w:rPr>
          <w:b/>
          <w:bCs/>
          <w:color w:val="auto"/>
          <w:highlight w:val="none"/>
        </w:rPr>
      </w:pPr>
      <w:r>
        <w:rPr>
          <w:b/>
          <w:bCs/>
          <w:color w:val="auto"/>
          <w:highlight w:val="none"/>
        </w:rPr>
        <w:br w:type="page"/>
      </w:r>
    </w:p>
    <w:p w14:paraId="58A31151">
      <w:pPr>
        <w:pStyle w:val="9"/>
        <w:spacing w:beforeAutospacing="0" w:afterAutospacing="0" w:line="480" w:lineRule="auto"/>
        <w:ind w:firstLine="540" w:firstLineChars="224"/>
        <w:jc w:val="both"/>
        <w:rPr>
          <w:b/>
          <w:bCs/>
          <w:color w:val="auto"/>
          <w:highlight w:val="none"/>
        </w:rPr>
      </w:pPr>
    </w:p>
    <w:p w14:paraId="401137F0">
      <w:pPr>
        <w:widowControl/>
        <w:wordWrap w:val="0"/>
        <w:snapToGrid w:val="0"/>
        <w:spacing w:line="460" w:lineRule="exact"/>
        <w:jc w:val="left"/>
        <w:outlineLvl w:val="0"/>
        <w:rPr>
          <w:rFonts w:hint="eastAsia" w:ascii="Arial" w:hAnsi="Arial" w:eastAsia="黑体" w:cs="Times New Roman"/>
          <w:b/>
          <w:bCs/>
          <w:color w:val="auto"/>
          <w:kern w:val="2"/>
          <w:sz w:val="32"/>
          <w:szCs w:val="32"/>
          <w:highlight w:val="none"/>
          <w:lang w:val="en-US" w:eastAsia="zh-CN" w:bidi="ar-SA"/>
        </w:rPr>
      </w:pPr>
      <w:bookmarkStart w:id="89" w:name="_Toc13726"/>
      <w:bookmarkStart w:id="90" w:name="_Toc12888"/>
      <w:bookmarkStart w:id="91" w:name="_Toc16083"/>
      <w:r>
        <w:rPr>
          <w:rFonts w:hint="eastAsia" w:ascii="Arial" w:hAnsi="Arial" w:eastAsia="黑体" w:cs="Times New Roman"/>
          <w:b/>
          <w:bCs/>
          <w:color w:val="auto"/>
          <w:kern w:val="2"/>
          <w:sz w:val="32"/>
          <w:szCs w:val="32"/>
          <w:highlight w:val="none"/>
          <w:lang w:val="en-US" w:eastAsia="zh-CN" w:bidi="ar-SA"/>
        </w:rPr>
        <w:t xml:space="preserve">附件10        </w:t>
      </w:r>
      <w:bookmarkEnd w:id="88"/>
      <w:r>
        <w:rPr>
          <w:rFonts w:hint="eastAsia" w:ascii="Arial" w:hAnsi="Arial" w:eastAsia="黑体" w:cs="Times New Roman"/>
          <w:b/>
          <w:bCs/>
          <w:color w:val="auto"/>
          <w:kern w:val="2"/>
          <w:sz w:val="32"/>
          <w:szCs w:val="32"/>
          <w:highlight w:val="none"/>
          <w:lang w:val="en-US" w:eastAsia="zh-CN" w:bidi="ar-SA"/>
        </w:rPr>
        <w:t>供 应 商 承 诺 书 （格式）</w:t>
      </w:r>
      <w:bookmarkEnd w:id="89"/>
      <w:bookmarkEnd w:id="90"/>
      <w:bookmarkEnd w:id="91"/>
    </w:p>
    <w:p w14:paraId="40725C7C">
      <w:pPr>
        <w:bidi w:val="0"/>
      </w:pPr>
    </w:p>
    <w:p w14:paraId="2F005BCA">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14:paraId="203040F2">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14:paraId="00C86A99">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14:paraId="261E1A11">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14:paraId="2CB16B0B">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14:paraId="04102FEB">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14:paraId="05D59332">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14:paraId="5C07B8F6">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14:paraId="501F94AF">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14:paraId="12B97784">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cs="宋体"/>
          <w:sz w:val="24"/>
          <w:szCs w:val="24"/>
          <w:lang w:eastAsia="zh-CN"/>
        </w:rPr>
        <w:t>供应商</w:t>
      </w:r>
      <w:r>
        <w:rPr>
          <w:rFonts w:hint="eastAsia" w:ascii="宋体" w:hAnsi="宋体" w:eastAsia="宋体" w:cs="宋体"/>
          <w:sz w:val="24"/>
          <w:szCs w:val="24"/>
        </w:rPr>
        <w:t>（</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14:paraId="37AF4765">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14:paraId="515CFC72">
      <w:pPr>
        <w:widowControl/>
        <w:spacing w:line="360" w:lineRule="auto"/>
        <w:ind w:firstLine="4305" w:firstLineChars="2050"/>
        <w:jc w:val="left"/>
        <w:rPr>
          <w:rFonts w:ascii="宋体" w:hAnsi="宋体" w:cs="宋体"/>
          <w:color w:val="auto"/>
          <w:kern w:val="0"/>
          <w:szCs w:val="21"/>
          <w:highlight w:val="none"/>
        </w:rPr>
      </w:pPr>
    </w:p>
    <w:p w14:paraId="58A9DF8F">
      <w:pPr>
        <w:pStyle w:val="29"/>
        <w:rPr>
          <w:rFonts w:ascii="宋体" w:hAnsi="宋体" w:cs="宋体"/>
          <w:color w:val="auto"/>
          <w:kern w:val="0"/>
          <w:szCs w:val="21"/>
          <w:highlight w:val="none"/>
        </w:rPr>
      </w:pPr>
    </w:p>
    <w:p w14:paraId="6834D6B8">
      <w:pPr>
        <w:pStyle w:val="30"/>
        <w:rPr>
          <w:rFonts w:ascii="宋体" w:hAnsi="宋体" w:cs="宋体"/>
          <w:color w:val="auto"/>
          <w:kern w:val="0"/>
          <w:szCs w:val="21"/>
          <w:highlight w:val="none"/>
        </w:rPr>
      </w:pPr>
    </w:p>
    <w:p w14:paraId="117AC441">
      <w:pPr>
        <w:widowControl/>
        <w:wordWrap w:val="0"/>
        <w:snapToGrid w:val="0"/>
        <w:spacing w:line="460" w:lineRule="exact"/>
        <w:jc w:val="left"/>
        <w:outlineLvl w:val="0"/>
        <w:rPr>
          <w:rFonts w:hint="eastAsia" w:ascii="Arial" w:hAnsi="Arial" w:eastAsia="黑体" w:cs="Times New Roman"/>
          <w:b/>
          <w:bCs/>
          <w:color w:val="auto"/>
          <w:kern w:val="2"/>
          <w:sz w:val="32"/>
          <w:szCs w:val="32"/>
          <w:highlight w:val="none"/>
          <w:lang w:val="en-US" w:eastAsia="zh-CN" w:bidi="ar-SA"/>
        </w:rPr>
      </w:pPr>
      <w:r>
        <w:rPr>
          <w:rFonts w:hint="eastAsia" w:ascii="Arial" w:hAnsi="Arial" w:eastAsia="黑体" w:cs="Times New Roman"/>
          <w:b/>
          <w:bCs/>
          <w:color w:val="auto"/>
          <w:kern w:val="2"/>
          <w:sz w:val="32"/>
          <w:szCs w:val="32"/>
          <w:highlight w:val="none"/>
          <w:lang w:val="en-US" w:eastAsia="zh-CN" w:bidi="ar-SA"/>
        </w:rPr>
        <w:t>附件11     供应商信用承诺函（格式）</w:t>
      </w:r>
    </w:p>
    <w:p w14:paraId="7A1CD71B">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14:paraId="5B3C33D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致（采购人或政府采购代理机构）：</w:t>
      </w:r>
    </w:p>
    <w:p w14:paraId="1501427F">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单位名称（自然人姓名）：</w:t>
      </w:r>
    </w:p>
    <w:p w14:paraId="538A9491">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统一社会信用代码（身份证号码）：</w:t>
      </w:r>
    </w:p>
    <w:p w14:paraId="79CBB7B5">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法定代表人（负责人）：</w:t>
      </w:r>
    </w:p>
    <w:p w14:paraId="3780E1AA">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联系地址和电话：</w:t>
      </w:r>
    </w:p>
    <w:p w14:paraId="09F1750E">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14:paraId="2E0767C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（一）具有独立承担民事责任的能力；</w:t>
      </w:r>
    </w:p>
    <w:p w14:paraId="35EE3ACC">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（二）具有良好的商业信誉和健全的财务会计制度；</w:t>
      </w:r>
    </w:p>
    <w:p w14:paraId="4B6BF81B">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（三）具有履行合同所必需的设备和专业技术能力；</w:t>
      </w:r>
    </w:p>
    <w:p w14:paraId="0464934C">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sz w:val="21"/>
          <w:szCs w:val="21"/>
        </w:rPr>
      </w:pPr>
      <w:r>
        <w:rPr>
          <w:rFonts w:hint="eastAsia" w:ascii="宋体" w:hAnsi="宋体" w:eastAsia="宋体" w:cs="宋体"/>
          <w:color w:val="auto"/>
          <w:sz w:val="21"/>
          <w:szCs w:val="21"/>
          <w:lang w:val="en-US" w:eastAsia="zh-CN"/>
        </w:rPr>
        <w:t>（四）有依法缴纳税收和社会保障资金的良好</w:t>
      </w:r>
      <w:r>
        <w:rPr>
          <w:rFonts w:hint="eastAsia" w:ascii="宋体" w:hAnsi="宋体" w:eastAsia="宋体" w:cs="宋体"/>
          <w:sz w:val="21"/>
          <w:szCs w:val="21"/>
          <w:lang w:val="en-US" w:eastAsia="zh-CN"/>
        </w:rPr>
        <w:t>记录；</w:t>
      </w:r>
    </w:p>
    <w:p w14:paraId="2CE1D28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（五）参加政府采购活动前三年内，在经营活动中没有重大违法记录；</w:t>
      </w:r>
    </w:p>
    <w:p w14:paraId="07D9BC1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（六）未被列入严重失信主体名单、失信被执行人、税收违法黑名单、政府采购严重违法失信行为记录名单，未曾作出虚假承诺；</w:t>
      </w:r>
    </w:p>
    <w:p w14:paraId="6D088CA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（七）符合法律、行政法规规定的其他条件。</w:t>
      </w:r>
    </w:p>
    <w:p w14:paraId="239D6C0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我单位（本人）保证上述承诺事项的真实性，如有弄虚作假或其他违法违规行为，愿意承担一切法律责任，并承担因此所造成的一切损失。</w:t>
      </w:r>
    </w:p>
    <w:p w14:paraId="31C9CB69">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p>
    <w:p w14:paraId="4468D695">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供应商名称（盖章）：</w:t>
      </w:r>
    </w:p>
    <w:p w14:paraId="47FD0B47">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法定代表人、负责人、自然人或授权代表(签字)：</w:t>
      </w:r>
    </w:p>
    <w:p w14:paraId="0F063D19">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日期：       年         月          日</w:t>
      </w:r>
    </w:p>
    <w:p w14:paraId="02F4373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p>
    <w:p w14:paraId="0E4422E1">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p>
    <w:p w14:paraId="0EE9463C">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注：1.供应商须在投标（响应性）文件中按此模板提供承诺函，未提供视为未实质性响应招标文件要求，按无效投标（响应）处理。</w:t>
      </w:r>
    </w:p>
    <w:p w14:paraId="3FDA396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2.供应商的法定代表人或者授权代表的签字或盖章应真实、有效，如由授权代表签字或盖章的，应提供“法定代表人授权书”。</w:t>
      </w:r>
    </w:p>
    <w:p w14:paraId="1C726B26">
      <w:pPr>
        <w:pStyle w:val="9"/>
        <w:spacing w:beforeAutospacing="0" w:afterAutospacing="0" w:line="460" w:lineRule="atLeast"/>
        <w:jc w:val="both"/>
        <w:rPr>
          <w:b/>
          <w:bCs/>
          <w:color w:val="auto"/>
          <w:sz w:val="28"/>
          <w:szCs w:val="28"/>
          <w:highlight w:val="none"/>
        </w:rPr>
      </w:pPr>
    </w:p>
    <w:sectPr>
      <w:footerReference r:id="rId5"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CFF3F6">
    <w:pPr>
      <w:pStyle w:val="21"/>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54E27558">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14:paraId="54E27558">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AE1EC2">
    <w:pPr>
      <w:pStyle w:val="21"/>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14:paraId="62B9BCEC">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14:paraId="62B9BCEC">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14:paraId="179A14DA">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61AD7C">
    <w:pPr>
      <w:pStyle w:val="22"/>
      <w:jc w:val="center"/>
      <w:rPr>
        <w:rFonts w:hint="eastAsia"/>
      </w:rPr>
    </w:pPr>
    <w:r>
      <w:rPr>
        <w:rFonts w:hint="eastAsia" w:ascii="宋体" w:hAnsi="宋体" w:cs="宋体"/>
        <w:color w:val="auto"/>
        <w:szCs w:val="21"/>
        <w:highlight w:val="none"/>
        <w:shd w:val="clear" w:color="auto" w:fill="FFFFFF"/>
        <w:lang w:val="en-US" w:eastAsia="zh-CN"/>
      </w:rPr>
      <w:t>驻马店市中心医院移液器采购项目（三次）</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954FB"/>
    <w:multiLevelType w:val="singleLevel"/>
    <w:tmpl w:val="E8A954FB"/>
    <w:lvl w:ilvl="0" w:tentative="0">
      <w:start w:val="1"/>
      <w:numFmt w:val="decimal"/>
      <w:suff w:val="nothing"/>
      <w:lvlText w:val="%1、"/>
      <w:lvlJc w:val="left"/>
    </w:lvl>
  </w:abstractNum>
  <w:abstractNum w:abstractNumId="1">
    <w:nsid w:val="59B6410A"/>
    <w:multiLevelType w:val="singleLevel"/>
    <w:tmpl w:val="59B6410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E6D95"/>
    <w:rsid w:val="01D715BE"/>
    <w:rsid w:val="01EB45BC"/>
    <w:rsid w:val="01F9035B"/>
    <w:rsid w:val="01FA63A5"/>
    <w:rsid w:val="02011C7D"/>
    <w:rsid w:val="02035523"/>
    <w:rsid w:val="021C6E40"/>
    <w:rsid w:val="02222FF2"/>
    <w:rsid w:val="02384FF4"/>
    <w:rsid w:val="023F67A9"/>
    <w:rsid w:val="0247575A"/>
    <w:rsid w:val="025235B1"/>
    <w:rsid w:val="0262674D"/>
    <w:rsid w:val="02747B01"/>
    <w:rsid w:val="02890D36"/>
    <w:rsid w:val="02D92EF7"/>
    <w:rsid w:val="02DA4665"/>
    <w:rsid w:val="02F40325"/>
    <w:rsid w:val="02FA082F"/>
    <w:rsid w:val="031126C4"/>
    <w:rsid w:val="03475E56"/>
    <w:rsid w:val="035E4919"/>
    <w:rsid w:val="036A009A"/>
    <w:rsid w:val="03844805"/>
    <w:rsid w:val="03845791"/>
    <w:rsid w:val="03A011E9"/>
    <w:rsid w:val="03AE7F27"/>
    <w:rsid w:val="03BD2BCD"/>
    <w:rsid w:val="03CC058D"/>
    <w:rsid w:val="03E017D2"/>
    <w:rsid w:val="03F447E2"/>
    <w:rsid w:val="03F77068"/>
    <w:rsid w:val="03FB660C"/>
    <w:rsid w:val="04416C20"/>
    <w:rsid w:val="047968B1"/>
    <w:rsid w:val="04870542"/>
    <w:rsid w:val="04B30F7A"/>
    <w:rsid w:val="050E236F"/>
    <w:rsid w:val="054C0111"/>
    <w:rsid w:val="05545DD3"/>
    <w:rsid w:val="056E2AD6"/>
    <w:rsid w:val="05806815"/>
    <w:rsid w:val="058251D3"/>
    <w:rsid w:val="058C28F1"/>
    <w:rsid w:val="05945CCE"/>
    <w:rsid w:val="059D05A4"/>
    <w:rsid w:val="059D5E17"/>
    <w:rsid w:val="05AB0A28"/>
    <w:rsid w:val="05AB0F81"/>
    <w:rsid w:val="05B93D6B"/>
    <w:rsid w:val="05C23EEE"/>
    <w:rsid w:val="05D53002"/>
    <w:rsid w:val="05D75738"/>
    <w:rsid w:val="05E932F4"/>
    <w:rsid w:val="05EB110D"/>
    <w:rsid w:val="05F17CC7"/>
    <w:rsid w:val="061E7D14"/>
    <w:rsid w:val="06446B44"/>
    <w:rsid w:val="06560AED"/>
    <w:rsid w:val="066469C9"/>
    <w:rsid w:val="066646A1"/>
    <w:rsid w:val="068106E1"/>
    <w:rsid w:val="06983B20"/>
    <w:rsid w:val="069A3B66"/>
    <w:rsid w:val="06A869D6"/>
    <w:rsid w:val="06A9264E"/>
    <w:rsid w:val="06B31420"/>
    <w:rsid w:val="06B91765"/>
    <w:rsid w:val="06CA2AD2"/>
    <w:rsid w:val="06CE3071"/>
    <w:rsid w:val="06D33DBA"/>
    <w:rsid w:val="06E13F9F"/>
    <w:rsid w:val="06FB0AC5"/>
    <w:rsid w:val="070D2D5D"/>
    <w:rsid w:val="07111B8D"/>
    <w:rsid w:val="072C5514"/>
    <w:rsid w:val="0737768A"/>
    <w:rsid w:val="074A5B92"/>
    <w:rsid w:val="075D0147"/>
    <w:rsid w:val="075E3193"/>
    <w:rsid w:val="078E18EB"/>
    <w:rsid w:val="07B10EA5"/>
    <w:rsid w:val="07CE3FA1"/>
    <w:rsid w:val="07EC2ECB"/>
    <w:rsid w:val="07FE66CB"/>
    <w:rsid w:val="080B4D47"/>
    <w:rsid w:val="08321601"/>
    <w:rsid w:val="08326375"/>
    <w:rsid w:val="083D5C91"/>
    <w:rsid w:val="0847191F"/>
    <w:rsid w:val="08591DC3"/>
    <w:rsid w:val="08672793"/>
    <w:rsid w:val="08695E80"/>
    <w:rsid w:val="087C4541"/>
    <w:rsid w:val="087E5595"/>
    <w:rsid w:val="08BA15F2"/>
    <w:rsid w:val="08BC0A60"/>
    <w:rsid w:val="08C52D6F"/>
    <w:rsid w:val="08EF0201"/>
    <w:rsid w:val="08F41DE8"/>
    <w:rsid w:val="094840A2"/>
    <w:rsid w:val="09737462"/>
    <w:rsid w:val="099156C3"/>
    <w:rsid w:val="09A53F39"/>
    <w:rsid w:val="09A60E13"/>
    <w:rsid w:val="09A82D92"/>
    <w:rsid w:val="09AB2883"/>
    <w:rsid w:val="09CD0A4B"/>
    <w:rsid w:val="09D206F0"/>
    <w:rsid w:val="0A321AC2"/>
    <w:rsid w:val="0A343D4E"/>
    <w:rsid w:val="0A3E6D2E"/>
    <w:rsid w:val="0A4232E4"/>
    <w:rsid w:val="0A4F145F"/>
    <w:rsid w:val="0A8455AD"/>
    <w:rsid w:val="0AD13A85"/>
    <w:rsid w:val="0AE0655C"/>
    <w:rsid w:val="0B091954"/>
    <w:rsid w:val="0B3B7D65"/>
    <w:rsid w:val="0B434C20"/>
    <w:rsid w:val="0B5F0822"/>
    <w:rsid w:val="0B637D77"/>
    <w:rsid w:val="0B7006C4"/>
    <w:rsid w:val="0B726646"/>
    <w:rsid w:val="0B7606E8"/>
    <w:rsid w:val="0B891562"/>
    <w:rsid w:val="0BAC324F"/>
    <w:rsid w:val="0BC11EE9"/>
    <w:rsid w:val="0BE72E0F"/>
    <w:rsid w:val="0BF16C73"/>
    <w:rsid w:val="0BF72F1E"/>
    <w:rsid w:val="0C3152C1"/>
    <w:rsid w:val="0C3957A5"/>
    <w:rsid w:val="0C507E2F"/>
    <w:rsid w:val="0C626DA7"/>
    <w:rsid w:val="0C6876AE"/>
    <w:rsid w:val="0C71390F"/>
    <w:rsid w:val="0C720EC8"/>
    <w:rsid w:val="0C942042"/>
    <w:rsid w:val="0C9D50DC"/>
    <w:rsid w:val="0CA5271D"/>
    <w:rsid w:val="0CAC4D10"/>
    <w:rsid w:val="0CC72121"/>
    <w:rsid w:val="0CEE5A21"/>
    <w:rsid w:val="0D05268E"/>
    <w:rsid w:val="0D0646E7"/>
    <w:rsid w:val="0D0C38CA"/>
    <w:rsid w:val="0D206810"/>
    <w:rsid w:val="0D735465"/>
    <w:rsid w:val="0DC577E0"/>
    <w:rsid w:val="0DDC6319"/>
    <w:rsid w:val="0DFE4F67"/>
    <w:rsid w:val="0E0C0D4C"/>
    <w:rsid w:val="0E115DA1"/>
    <w:rsid w:val="0E162D6D"/>
    <w:rsid w:val="0E541CA2"/>
    <w:rsid w:val="0E594756"/>
    <w:rsid w:val="0E904057"/>
    <w:rsid w:val="0E95596D"/>
    <w:rsid w:val="0EAE6205"/>
    <w:rsid w:val="0EAE6579"/>
    <w:rsid w:val="0EAF71BF"/>
    <w:rsid w:val="0ECE6257"/>
    <w:rsid w:val="0EE4129D"/>
    <w:rsid w:val="0F171032"/>
    <w:rsid w:val="0F335E69"/>
    <w:rsid w:val="0F372614"/>
    <w:rsid w:val="0F3D59C9"/>
    <w:rsid w:val="0F516D5A"/>
    <w:rsid w:val="0F565B36"/>
    <w:rsid w:val="0F684933"/>
    <w:rsid w:val="0F821E7D"/>
    <w:rsid w:val="0FCA42ED"/>
    <w:rsid w:val="0FE7592C"/>
    <w:rsid w:val="0FFD20F0"/>
    <w:rsid w:val="103E6E57"/>
    <w:rsid w:val="1041497B"/>
    <w:rsid w:val="10425FF6"/>
    <w:rsid w:val="106612B1"/>
    <w:rsid w:val="109010E6"/>
    <w:rsid w:val="10B271F4"/>
    <w:rsid w:val="10B537CC"/>
    <w:rsid w:val="10C61D50"/>
    <w:rsid w:val="10C8275C"/>
    <w:rsid w:val="10C86D3B"/>
    <w:rsid w:val="10E03539"/>
    <w:rsid w:val="10E82D1F"/>
    <w:rsid w:val="10EE5C94"/>
    <w:rsid w:val="10F209AC"/>
    <w:rsid w:val="10F5757C"/>
    <w:rsid w:val="10F93ED3"/>
    <w:rsid w:val="113329E7"/>
    <w:rsid w:val="113F294C"/>
    <w:rsid w:val="11437C85"/>
    <w:rsid w:val="11575085"/>
    <w:rsid w:val="1166372C"/>
    <w:rsid w:val="11700D10"/>
    <w:rsid w:val="1178125A"/>
    <w:rsid w:val="118441E0"/>
    <w:rsid w:val="1196056D"/>
    <w:rsid w:val="11D34654"/>
    <w:rsid w:val="12010480"/>
    <w:rsid w:val="120E707F"/>
    <w:rsid w:val="121D0051"/>
    <w:rsid w:val="12413D84"/>
    <w:rsid w:val="127A7D1C"/>
    <w:rsid w:val="12836D8B"/>
    <w:rsid w:val="12AB0349"/>
    <w:rsid w:val="12B66520"/>
    <w:rsid w:val="12CD57F1"/>
    <w:rsid w:val="12CE5941"/>
    <w:rsid w:val="12CE7AFA"/>
    <w:rsid w:val="12D67466"/>
    <w:rsid w:val="13036052"/>
    <w:rsid w:val="13272A5D"/>
    <w:rsid w:val="13493108"/>
    <w:rsid w:val="134A4EBA"/>
    <w:rsid w:val="13733928"/>
    <w:rsid w:val="13857CA0"/>
    <w:rsid w:val="13920D68"/>
    <w:rsid w:val="139C16C9"/>
    <w:rsid w:val="13A5238E"/>
    <w:rsid w:val="13B63CE1"/>
    <w:rsid w:val="13BC6684"/>
    <w:rsid w:val="13C72B3A"/>
    <w:rsid w:val="13DF575E"/>
    <w:rsid w:val="13E470BD"/>
    <w:rsid w:val="13EE3A98"/>
    <w:rsid w:val="13F3280A"/>
    <w:rsid w:val="142123F7"/>
    <w:rsid w:val="142A11D8"/>
    <w:rsid w:val="144B544C"/>
    <w:rsid w:val="145B7B45"/>
    <w:rsid w:val="14717443"/>
    <w:rsid w:val="148D52E3"/>
    <w:rsid w:val="14992B90"/>
    <w:rsid w:val="14AF1856"/>
    <w:rsid w:val="14AF19A3"/>
    <w:rsid w:val="14B53957"/>
    <w:rsid w:val="14C53ECE"/>
    <w:rsid w:val="14CF6CB0"/>
    <w:rsid w:val="14DC5FE6"/>
    <w:rsid w:val="14E002E6"/>
    <w:rsid w:val="14FA5832"/>
    <w:rsid w:val="14FC36BD"/>
    <w:rsid w:val="14FF5EA7"/>
    <w:rsid w:val="151E3A0F"/>
    <w:rsid w:val="152534E9"/>
    <w:rsid w:val="153A36AA"/>
    <w:rsid w:val="15477903"/>
    <w:rsid w:val="1557566D"/>
    <w:rsid w:val="15811F1B"/>
    <w:rsid w:val="15A30135"/>
    <w:rsid w:val="15A34015"/>
    <w:rsid w:val="15BB487B"/>
    <w:rsid w:val="15CE086D"/>
    <w:rsid w:val="15E2236F"/>
    <w:rsid w:val="161D09ED"/>
    <w:rsid w:val="162323A3"/>
    <w:rsid w:val="162F30B1"/>
    <w:rsid w:val="1650762F"/>
    <w:rsid w:val="16510F12"/>
    <w:rsid w:val="166448F9"/>
    <w:rsid w:val="1677211D"/>
    <w:rsid w:val="167954F9"/>
    <w:rsid w:val="169F7296"/>
    <w:rsid w:val="16A060BA"/>
    <w:rsid w:val="16A57EAF"/>
    <w:rsid w:val="16AC6E3F"/>
    <w:rsid w:val="16C872D5"/>
    <w:rsid w:val="16D54FA3"/>
    <w:rsid w:val="16D84D9F"/>
    <w:rsid w:val="16E94D3E"/>
    <w:rsid w:val="170D06E0"/>
    <w:rsid w:val="17332185"/>
    <w:rsid w:val="17475951"/>
    <w:rsid w:val="17793FC0"/>
    <w:rsid w:val="179F2E61"/>
    <w:rsid w:val="17BE19D3"/>
    <w:rsid w:val="17C227C0"/>
    <w:rsid w:val="17D66D7C"/>
    <w:rsid w:val="17EE5BFF"/>
    <w:rsid w:val="18097740"/>
    <w:rsid w:val="180B1639"/>
    <w:rsid w:val="184055B9"/>
    <w:rsid w:val="184A2082"/>
    <w:rsid w:val="185D3C42"/>
    <w:rsid w:val="185F38AF"/>
    <w:rsid w:val="188F0211"/>
    <w:rsid w:val="18AD1BEB"/>
    <w:rsid w:val="18B3004A"/>
    <w:rsid w:val="18B96080"/>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A125525"/>
    <w:rsid w:val="1A5F4342"/>
    <w:rsid w:val="1A616E2C"/>
    <w:rsid w:val="1A7F369B"/>
    <w:rsid w:val="1A8C5D82"/>
    <w:rsid w:val="1A994988"/>
    <w:rsid w:val="1A9B546C"/>
    <w:rsid w:val="1AA3511F"/>
    <w:rsid w:val="1AAE3B54"/>
    <w:rsid w:val="1AC10987"/>
    <w:rsid w:val="1AF423FA"/>
    <w:rsid w:val="1B0C5B32"/>
    <w:rsid w:val="1B0D3E82"/>
    <w:rsid w:val="1B1652AB"/>
    <w:rsid w:val="1B181CD5"/>
    <w:rsid w:val="1B265306"/>
    <w:rsid w:val="1B4F2450"/>
    <w:rsid w:val="1B530868"/>
    <w:rsid w:val="1B8C18B7"/>
    <w:rsid w:val="1B9C5550"/>
    <w:rsid w:val="1BB73AE1"/>
    <w:rsid w:val="1BDA6D68"/>
    <w:rsid w:val="1BF14125"/>
    <w:rsid w:val="1C555978"/>
    <w:rsid w:val="1C6554A1"/>
    <w:rsid w:val="1C7971B7"/>
    <w:rsid w:val="1C917D91"/>
    <w:rsid w:val="1CAB2820"/>
    <w:rsid w:val="1CD402EC"/>
    <w:rsid w:val="1CED16EF"/>
    <w:rsid w:val="1CF02333"/>
    <w:rsid w:val="1D0C33A2"/>
    <w:rsid w:val="1D113E6E"/>
    <w:rsid w:val="1D114E5E"/>
    <w:rsid w:val="1D1F0050"/>
    <w:rsid w:val="1D2222DC"/>
    <w:rsid w:val="1D5B3CDE"/>
    <w:rsid w:val="1D6E2950"/>
    <w:rsid w:val="1D98209B"/>
    <w:rsid w:val="1DA23746"/>
    <w:rsid w:val="1DAA14B9"/>
    <w:rsid w:val="1DD04513"/>
    <w:rsid w:val="1DDD2BCB"/>
    <w:rsid w:val="1E0345E3"/>
    <w:rsid w:val="1E1B7B7F"/>
    <w:rsid w:val="1E443370"/>
    <w:rsid w:val="1E656063"/>
    <w:rsid w:val="1E6B06A5"/>
    <w:rsid w:val="1E7F7D9E"/>
    <w:rsid w:val="1E840DA4"/>
    <w:rsid w:val="1EA5444C"/>
    <w:rsid w:val="1EB350EF"/>
    <w:rsid w:val="1EC21749"/>
    <w:rsid w:val="1EEB7C4E"/>
    <w:rsid w:val="1F072441"/>
    <w:rsid w:val="1F171B83"/>
    <w:rsid w:val="1F2D491A"/>
    <w:rsid w:val="1F7369C7"/>
    <w:rsid w:val="1F94547B"/>
    <w:rsid w:val="1FAF308C"/>
    <w:rsid w:val="1FB64FF9"/>
    <w:rsid w:val="1FC11109"/>
    <w:rsid w:val="1FEF08C8"/>
    <w:rsid w:val="1FF72E6A"/>
    <w:rsid w:val="201B3ED4"/>
    <w:rsid w:val="20230F6D"/>
    <w:rsid w:val="20310B02"/>
    <w:rsid w:val="206F0406"/>
    <w:rsid w:val="20784063"/>
    <w:rsid w:val="207E346A"/>
    <w:rsid w:val="208E12C3"/>
    <w:rsid w:val="209502A3"/>
    <w:rsid w:val="2100305C"/>
    <w:rsid w:val="210F579E"/>
    <w:rsid w:val="212550B5"/>
    <w:rsid w:val="21592B62"/>
    <w:rsid w:val="2172049B"/>
    <w:rsid w:val="21747CD2"/>
    <w:rsid w:val="219263AA"/>
    <w:rsid w:val="219E5782"/>
    <w:rsid w:val="21D10545"/>
    <w:rsid w:val="21E72B0B"/>
    <w:rsid w:val="21F66F4C"/>
    <w:rsid w:val="221F2D96"/>
    <w:rsid w:val="22246DB1"/>
    <w:rsid w:val="22440067"/>
    <w:rsid w:val="225A6017"/>
    <w:rsid w:val="22631AF5"/>
    <w:rsid w:val="227A5532"/>
    <w:rsid w:val="22843A03"/>
    <w:rsid w:val="228E5C2C"/>
    <w:rsid w:val="22A338AB"/>
    <w:rsid w:val="22AD37A2"/>
    <w:rsid w:val="22B31E8A"/>
    <w:rsid w:val="22C05285"/>
    <w:rsid w:val="22C735BD"/>
    <w:rsid w:val="22D729A8"/>
    <w:rsid w:val="22F06957"/>
    <w:rsid w:val="23057681"/>
    <w:rsid w:val="23122833"/>
    <w:rsid w:val="231D4917"/>
    <w:rsid w:val="23223458"/>
    <w:rsid w:val="23225D32"/>
    <w:rsid w:val="23357BE6"/>
    <w:rsid w:val="2342574E"/>
    <w:rsid w:val="2377331D"/>
    <w:rsid w:val="237D43DE"/>
    <w:rsid w:val="23940114"/>
    <w:rsid w:val="23B57016"/>
    <w:rsid w:val="23D4764B"/>
    <w:rsid w:val="23EC3718"/>
    <w:rsid w:val="24044EF2"/>
    <w:rsid w:val="2407139D"/>
    <w:rsid w:val="240B04F4"/>
    <w:rsid w:val="24252B59"/>
    <w:rsid w:val="242A0646"/>
    <w:rsid w:val="2435301D"/>
    <w:rsid w:val="243A0633"/>
    <w:rsid w:val="243D6E1A"/>
    <w:rsid w:val="24607F91"/>
    <w:rsid w:val="246C581B"/>
    <w:rsid w:val="247C52A2"/>
    <w:rsid w:val="24CC106B"/>
    <w:rsid w:val="24D00598"/>
    <w:rsid w:val="24D725E9"/>
    <w:rsid w:val="25045F70"/>
    <w:rsid w:val="250474F1"/>
    <w:rsid w:val="25056E93"/>
    <w:rsid w:val="25092EBA"/>
    <w:rsid w:val="25241020"/>
    <w:rsid w:val="25302410"/>
    <w:rsid w:val="257572C3"/>
    <w:rsid w:val="25790E85"/>
    <w:rsid w:val="25972C60"/>
    <w:rsid w:val="25974C6F"/>
    <w:rsid w:val="259D1676"/>
    <w:rsid w:val="25A353EB"/>
    <w:rsid w:val="25B87B65"/>
    <w:rsid w:val="25CB78C3"/>
    <w:rsid w:val="25D54390"/>
    <w:rsid w:val="261879A7"/>
    <w:rsid w:val="261A071C"/>
    <w:rsid w:val="264B0BA4"/>
    <w:rsid w:val="2661459D"/>
    <w:rsid w:val="268C5256"/>
    <w:rsid w:val="268E455B"/>
    <w:rsid w:val="26912B30"/>
    <w:rsid w:val="269772F0"/>
    <w:rsid w:val="26997893"/>
    <w:rsid w:val="26A30712"/>
    <w:rsid w:val="26AC0C27"/>
    <w:rsid w:val="26C807A6"/>
    <w:rsid w:val="26D1527F"/>
    <w:rsid w:val="26DB67BA"/>
    <w:rsid w:val="26E311CD"/>
    <w:rsid w:val="26EF24ED"/>
    <w:rsid w:val="26F1408A"/>
    <w:rsid w:val="26F96584"/>
    <w:rsid w:val="27015370"/>
    <w:rsid w:val="270B421F"/>
    <w:rsid w:val="274E2228"/>
    <w:rsid w:val="27517A93"/>
    <w:rsid w:val="275E53AF"/>
    <w:rsid w:val="276658E8"/>
    <w:rsid w:val="276F6846"/>
    <w:rsid w:val="277E30D2"/>
    <w:rsid w:val="27803F2A"/>
    <w:rsid w:val="27A34941"/>
    <w:rsid w:val="27EE3A7B"/>
    <w:rsid w:val="283C23DF"/>
    <w:rsid w:val="283D69F1"/>
    <w:rsid w:val="284C16F5"/>
    <w:rsid w:val="28570AB5"/>
    <w:rsid w:val="285F2CDC"/>
    <w:rsid w:val="28622C36"/>
    <w:rsid w:val="289E7E22"/>
    <w:rsid w:val="28C2534B"/>
    <w:rsid w:val="28C5525A"/>
    <w:rsid w:val="28D14B96"/>
    <w:rsid w:val="29020C46"/>
    <w:rsid w:val="290240C7"/>
    <w:rsid w:val="291713AF"/>
    <w:rsid w:val="291A2B97"/>
    <w:rsid w:val="29272553"/>
    <w:rsid w:val="29274EE0"/>
    <w:rsid w:val="295029E3"/>
    <w:rsid w:val="29543A59"/>
    <w:rsid w:val="2969197F"/>
    <w:rsid w:val="29746E87"/>
    <w:rsid w:val="297C03C2"/>
    <w:rsid w:val="299573AB"/>
    <w:rsid w:val="29BE5BD0"/>
    <w:rsid w:val="29C01572"/>
    <w:rsid w:val="29CA4207"/>
    <w:rsid w:val="29E74CE2"/>
    <w:rsid w:val="2A241B69"/>
    <w:rsid w:val="2A306A36"/>
    <w:rsid w:val="2A5372C6"/>
    <w:rsid w:val="2A5B03D8"/>
    <w:rsid w:val="2A6F6D07"/>
    <w:rsid w:val="2A882500"/>
    <w:rsid w:val="2AA35184"/>
    <w:rsid w:val="2AAB4E76"/>
    <w:rsid w:val="2AB63ABC"/>
    <w:rsid w:val="2AB63D0A"/>
    <w:rsid w:val="2B003D00"/>
    <w:rsid w:val="2B074D5E"/>
    <w:rsid w:val="2B100BA9"/>
    <w:rsid w:val="2B1B5825"/>
    <w:rsid w:val="2B1E3AFC"/>
    <w:rsid w:val="2B8D373E"/>
    <w:rsid w:val="2B9E4F56"/>
    <w:rsid w:val="2BDB5A88"/>
    <w:rsid w:val="2BE91C37"/>
    <w:rsid w:val="2BEC3F72"/>
    <w:rsid w:val="2C083572"/>
    <w:rsid w:val="2C185F94"/>
    <w:rsid w:val="2C1F1AC4"/>
    <w:rsid w:val="2C2945BA"/>
    <w:rsid w:val="2C2E71FC"/>
    <w:rsid w:val="2C3F3A41"/>
    <w:rsid w:val="2C4431C4"/>
    <w:rsid w:val="2C62059F"/>
    <w:rsid w:val="2C6634FA"/>
    <w:rsid w:val="2CA25191"/>
    <w:rsid w:val="2CAC022C"/>
    <w:rsid w:val="2CC11807"/>
    <w:rsid w:val="2CF16074"/>
    <w:rsid w:val="2CF81D1B"/>
    <w:rsid w:val="2D3F2453"/>
    <w:rsid w:val="2D835174"/>
    <w:rsid w:val="2D9331F9"/>
    <w:rsid w:val="2DD90B7B"/>
    <w:rsid w:val="2DDD3FC1"/>
    <w:rsid w:val="2DF701D8"/>
    <w:rsid w:val="2DF970A1"/>
    <w:rsid w:val="2E085834"/>
    <w:rsid w:val="2E1034F8"/>
    <w:rsid w:val="2E120D8E"/>
    <w:rsid w:val="2E271F44"/>
    <w:rsid w:val="2E443652"/>
    <w:rsid w:val="2E505773"/>
    <w:rsid w:val="2E742F70"/>
    <w:rsid w:val="2E9A689E"/>
    <w:rsid w:val="2EBA4ACA"/>
    <w:rsid w:val="2EDC2A13"/>
    <w:rsid w:val="2EFD7DB9"/>
    <w:rsid w:val="2F1A081D"/>
    <w:rsid w:val="2F1C72B3"/>
    <w:rsid w:val="2F1E3DC0"/>
    <w:rsid w:val="2F2D326E"/>
    <w:rsid w:val="2F3112DE"/>
    <w:rsid w:val="2F3B6922"/>
    <w:rsid w:val="2F3D7B25"/>
    <w:rsid w:val="2F506C6D"/>
    <w:rsid w:val="2F512253"/>
    <w:rsid w:val="2F51291F"/>
    <w:rsid w:val="2F55758A"/>
    <w:rsid w:val="2F7F15AE"/>
    <w:rsid w:val="2FA54796"/>
    <w:rsid w:val="2FA674E2"/>
    <w:rsid w:val="2FFE7D49"/>
    <w:rsid w:val="3002294D"/>
    <w:rsid w:val="3011153D"/>
    <w:rsid w:val="30142680"/>
    <w:rsid w:val="302A11B1"/>
    <w:rsid w:val="302A5C42"/>
    <w:rsid w:val="30662043"/>
    <w:rsid w:val="307A26B9"/>
    <w:rsid w:val="30B8125D"/>
    <w:rsid w:val="30BF439A"/>
    <w:rsid w:val="30CF6A37"/>
    <w:rsid w:val="30D250CF"/>
    <w:rsid w:val="31002970"/>
    <w:rsid w:val="311016AD"/>
    <w:rsid w:val="3136622A"/>
    <w:rsid w:val="3139422E"/>
    <w:rsid w:val="31496359"/>
    <w:rsid w:val="314D19A6"/>
    <w:rsid w:val="316177A4"/>
    <w:rsid w:val="31700E4B"/>
    <w:rsid w:val="3172683C"/>
    <w:rsid w:val="31A359FC"/>
    <w:rsid w:val="31AD0D61"/>
    <w:rsid w:val="31CD297B"/>
    <w:rsid w:val="31CD73BD"/>
    <w:rsid w:val="31D66571"/>
    <w:rsid w:val="31DB4220"/>
    <w:rsid w:val="31DC56CD"/>
    <w:rsid w:val="31E63B94"/>
    <w:rsid w:val="31F27AF7"/>
    <w:rsid w:val="32176602"/>
    <w:rsid w:val="322A7699"/>
    <w:rsid w:val="322B25C6"/>
    <w:rsid w:val="32422E70"/>
    <w:rsid w:val="325E56C6"/>
    <w:rsid w:val="3275698A"/>
    <w:rsid w:val="32A93829"/>
    <w:rsid w:val="32B943EC"/>
    <w:rsid w:val="32DC63A0"/>
    <w:rsid w:val="32E429C1"/>
    <w:rsid w:val="32F31695"/>
    <w:rsid w:val="330503EE"/>
    <w:rsid w:val="334045B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84EE2"/>
    <w:rsid w:val="347D373F"/>
    <w:rsid w:val="34922A93"/>
    <w:rsid w:val="34956481"/>
    <w:rsid w:val="34A35871"/>
    <w:rsid w:val="34C06C9D"/>
    <w:rsid w:val="34DF24AE"/>
    <w:rsid w:val="351C4931"/>
    <w:rsid w:val="351C4EAC"/>
    <w:rsid w:val="351D4C26"/>
    <w:rsid w:val="352E7D40"/>
    <w:rsid w:val="35361A77"/>
    <w:rsid w:val="35461A22"/>
    <w:rsid w:val="35483CC9"/>
    <w:rsid w:val="35A815CB"/>
    <w:rsid w:val="35A85BD0"/>
    <w:rsid w:val="35AA1B9C"/>
    <w:rsid w:val="35DB09A6"/>
    <w:rsid w:val="35F806FF"/>
    <w:rsid w:val="36080591"/>
    <w:rsid w:val="3609472F"/>
    <w:rsid w:val="369B4CF0"/>
    <w:rsid w:val="36D62629"/>
    <w:rsid w:val="36D76172"/>
    <w:rsid w:val="36D84407"/>
    <w:rsid w:val="36E833BB"/>
    <w:rsid w:val="36EB1E1B"/>
    <w:rsid w:val="36F17F0D"/>
    <w:rsid w:val="37224581"/>
    <w:rsid w:val="3735197D"/>
    <w:rsid w:val="373756A2"/>
    <w:rsid w:val="375E0DA6"/>
    <w:rsid w:val="378B61A6"/>
    <w:rsid w:val="37B90F0B"/>
    <w:rsid w:val="37CD3F98"/>
    <w:rsid w:val="37DF75BA"/>
    <w:rsid w:val="37E148E2"/>
    <w:rsid w:val="37F848EE"/>
    <w:rsid w:val="37F912FC"/>
    <w:rsid w:val="37FE6129"/>
    <w:rsid w:val="38304889"/>
    <w:rsid w:val="38382675"/>
    <w:rsid w:val="383B7B0D"/>
    <w:rsid w:val="3848553B"/>
    <w:rsid w:val="3851700B"/>
    <w:rsid w:val="385246B6"/>
    <w:rsid w:val="3876113B"/>
    <w:rsid w:val="38A53DB7"/>
    <w:rsid w:val="38BF3388"/>
    <w:rsid w:val="38CC268D"/>
    <w:rsid w:val="38DF1FDA"/>
    <w:rsid w:val="38EC2960"/>
    <w:rsid w:val="392536E2"/>
    <w:rsid w:val="39465F15"/>
    <w:rsid w:val="39505209"/>
    <w:rsid w:val="396453C5"/>
    <w:rsid w:val="39922CCF"/>
    <w:rsid w:val="39A65327"/>
    <w:rsid w:val="39A65C9B"/>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AD95C48"/>
    <w:rsid w:val="3B312338"/>
    <w:rsid w:val="3B3C5B77"/>
    <w:rsid w:val="3B3D0FF2"/>
    <w:rsid w:val="3B521A18"/>
    <w:rsid w:val="3B8D2B96"/>
    <w:rsid w:val="3B923660"/>
    <w:rsid w:val="3BCA44BE"/>
    <w:rsid w:val="3C061F3A"/>
    <w:rsid w:val="3C0A04F9"/>
    <w:rsid w:val="3C495480"/>
    <w:rsid w:val="3C4C3A42"/>
    <w:rsid w:val="3C6F0167"/>
    <w:rsid w:val="3C71667B"/>
    <w:rsid w:val="3C914F3B"/>
    <w:rsid w:val="3CA91955"/>
    <w:rsid w:val="3CC17F13"/>
    <w:rsid w:val="3CD50B40"/>
    <w:rsid w:val="3CE320A3"/>
    <w:rsid w:val="3CE9196C"/>
    <w:rsid w:val="3CF15105"/>
    <w:rsid w:val="3D0C04B9"/>
    <w:rsid w:val="3D1414C5"/>
    <w:rsid w:val="3D1C763E"/>
    <w:rsid w:val="3D201AA5"/>
    <w:rsid w:val="3D2B37EA"/>
    <w:rsid w:val="3D2F7FF3"/>
    <w:rsid w:val="3D3D1507"/>
    <w:rsid w:val="3D62085B"/>
    <w:rsid w:val="3D7B4622"/>
    <w:rsid w:val="3D8E5820"/>
    <w:rsid w:val="3D942E29"/>
    <w:rsid w:val="3DA53531"/>
    <w:rsid w:val="3DB54E0C"/>
    <w:rsid w:val="3DB900C1"/>
    <w:rsid w:val="3DE91725"/>
    <w:rsid w:val="3DF159B1"/>
    <w:rsid w:val="3E1A106E"/>
    <w:rsid w:val="3E36303B"/>
    <w:rsid w:val="3E526044"/>
    <w:rsid w:val="3E6C2B3A"/>
    <w:rsid w:val="3E8C5311"/>
    <w:rsid w:val="3E8E7E55"/>
    <w:rsid w:val="3EB61473"/>
    <w:rsid w:val="3EC66011"/>
    <w:rsid w:val="3ED75B7F"/>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765D15"/>
    <w:rsid w:val="407B4FC1"/>
    <w:rsid w:val="407F2DE9"/>
    <w:rsid w:val="40991379"/>
    <w:rsid w:val="409B3C3D"/>
    <w:rsid w:val="40F701DF"/>
    <w:rsid w:val="40FD480A"/>
    <w:rsid w:val="412A32F8"/>
    <w:rsid w:val="417F433E"/>
    <w:rsid w:val="419C4043"/>
    <w:rsid w:val="41B7239D"/>
    <w:rsid w:val="41FF3845"/>
    <w:rsid w:val="421104A9"/>
    <w:rsid w:val="42143B88"/>
    <w:rsid w:val="42164586"/>
    <w:rsid w:val="425B5DD1"/>
    <w:rsid w:val="4260300C"/>
    <w:rsid w:val="42755200"/>
    <w:rsid w:val="42772802"/>
    <w:rsid w:val="427C799E"/>
    <w:rsid w:val="42800B9B"/>
    <w:rsid w:val="4281223D"/>
    <w:rsid w:val="42A06B6C"/>
    <w:rsid w:val="42A27996"/>
    <w:rsid w:val="42AA04E2"/>
    <w:rsid w:val="42EA5650"/>
    <w:rsid w:val="431408DA"/>
    <w:rsid w:val="4331401E"/>
    <w:rsid w:val="43591DDA"/>
    <w:rsid w:val="435A0DF2"/>
    <w:rsid w:val="436C42E1"/>
    <w:rsid w:val="437C210F"/>
    <w:rsid w:val="43841EFF"/>
    <w:rsid w:val="43847F02"/>
    <w:rsid w:val="438F113C"/>
    <w:rsid w:val="439E7EFB"/>
    <w:rsid w:val="43B1568A"/>
    <w:rsid w:val="43B64E08"/>
    <w:rsid w:val="43BD7F58"/>
    <w:rsid w:val="43D43ECA"/>
    <w:rsid w:val="43DD452F"/>
    <w:rsid w:val="43DE6CD4"/>
    <w:rsid w:val="43E51150"/>
    <w:rsid w:val="43EF28BB"/>
    <w:rsid w:val="43EF56D3"/>
    <w:rsid w:val="44095C00"/>
    <w:rsid w:val="440A6FD2"/>
    <w:rsid w:val="44366C11"/>
    <w:rsid w:val="444946CA"/>
    <w:rsid w:val="444B3F54"/>
    <w:rsid w:val="4476661F"/>
    <w:rsid w:val="447E3AC5"/>
    <w:rsid w:val="44805ED4"/>
    <w:rsid w:val="448E5DEE"/>
    <w:rsid w:val="44A90BAA"/>
    <w:rsid w:val="44B24A20"/>
    <w:rsid w:val="44BC0BEE"/>
    <w:rsid w:val="44BF6C07"/>
    <w:rsid w:val="44C55A88"/>
    <w:rsid w:val="44FB1C9C"/>
    <w:rsid w:val="45392A13"/>
    <w:rsid w:val="454F1836"/>
    <w:rsid w:val="45701CAF"/>
    <w:rsid w:val="45887B45"/>
    <w:rsid w:val="458B66DF"/>
    <w:rsid w:val="45940F0E"/>
    <w:rsid w:val="45AC5DBA"/>
    <w:rsid w:val="45C02C36"/>
    <w:rsid w:val="45C647AF"/>
    <w:rsid w:val="45DD529D"/>
    <w:rsid w:val="45E57886"/>
    <w:rsid w:val="45E945CC"/>
    <w:rsid w:val="46003076"/>
    <w:rsid w:val="46026F63"/>
    <w:rsid w:val="46177E29"/>
    <w:rsid w:val="46205B7F"/>
    <w:rsid w:val="465D501C"/>
    <w:rsid w:val="466367DB"/>
    <w:rsid w:val="46686D18"/>
    <w:rsid w:val="46BF7E28"/>
    <w:rsid w:val="46C3037C"/>
    <w:rsid w:val="46FF15E0"/>
    <w:rsid w:val="4700581C"/>
    <w:rsid w:val="4702516A"/>
    <w:rsid w:val="474A4B33"/>
    <w:rsid w:val="47665A15"/>
    <w:rsid w:val="47677941"/>
    <w:rsid w:val="477F1660"/>
    <w:rsid w:val="4788232A"/>
    <w:rsid w:val="478B0398"/>
    <w:rsid w:val="478F5D0B"/>
    <w:rsid w:val="47A31F5F"/>
    <w:rsid w:val="47B52444"/>
    <w:rsid w:val="47B8724E"/>
    <w:rsid w:val="47ED7BCA"/>
    <w:rsid w:val="48016F34"/>
    <w:rsid w:val="480556DB"/>
    <w:rsid w:val="48185C56"/>
    <w:rsid w:val="48450F81"/>
    <w:rsid w:val="484E729D"/>
    <w:rsid w:val="48566773"/>
    <w:rsid w:val="485A23C2"/>
    <w:rsid w:val="48A16B62"/>
    <w:rsid w:val="48BC6222"/>
    <w:rsid w:val="48C245E9"/>
    <w:rsid w:val="48DB312A"/>
    <w:rsid w:val="48DF49D9"/>
    <w:rsid w:val="492108CC"/>
    <w:rsid w:val="49413F52"/>
    <w:rsid w:val="494F6304"/>
    <w:rsid w:val="4A05334F"/>
    <w:rsid w:val="4A244932"/>
    <w:rsid w:val="4A2922C8"/>
    <w:rsid w:val="4A4117B2"/>
    <w:rsid w:val="4A4A6F73"/>
    <w:rsid w:val="4A7A4350"/>
    <w:rsid w:val="4A7E2497"/>
    <w:rsid w:val="4A896826"/>
    <w:rsid w:val="4ABF5E17"/>
    <w:rsid w:val="4AD52CE0"/>
    <w:rsid w:val="4AE01A66"/>
    <w:rsid w:val="4AE104D6"/>
    <w:rsid w:val="4AE724D1"/>
    <w:rsid w:val="4AE77140"/>
    <w:rsid w:val="4AEA4061"/>
    <w:rsid w:val="4AED707B"/>
    <w:rsid w:val="4AFA2F07"/>
    <w:rsid w:val="4B015D61"/>
    <w:rsid w:val="4B06733D"/>
    <w:rsid w:val="4B0B7979"/>
    <w:rsid w:val="4B1530DD"/>
    <w:rsid w:val="4B520DF4"/>
    <w:rsid w:val="4B603107"/>
    <w:rsid w:val="4B9802B0"/>
    <w:rsid w:val="4B9E65BE"/>
    <w:rsid w:val="4B9F33A8"/>
    <w:rsid w:val="4BA80AFD"/>
    <w:rsid w:val="4BB033BA"/>
    <w:rsid w:val="4BB469AD"/>
    <w:rsid w:val="4BC06040"/>
    <w:rsid w:val="4BF441D2"/>
    <w:rsid w:val="4C15535E"/>
    <w:rsid w:val="4C1C2A09"/>
    <w:rsid w:val="4C423098"/>
    <w:rsid w:val="4C694192"/>
    <w:rsid w:val="4C7964D9"/>
    <w:rsid w:val="4C9269F6"/>
    <w:rsid w:val="4CC84335"/>
    <w:rsid w:val="4CDF1BF4"/>
    <w:rsid w:val="4CE9350A"/>
    <w:rsid w:val="4D225F85"/>
    <w:rsid w:val="4D297BF3"/>
    <w:rsid w:val="4D2D0EAF"/>
    <w:rsid w:val="4D7F0082"/>
    <w:rsid w:val="4D952FD9"/>
    <w:rsid w:val="4D970662"/>
    <w:rsid w:val="4DB33393"/>
    <w:rsid w:val="4DBC3CE3"/>
    <w:rsid w:val="4DBF0782"/>
    <w:rsid w:val="4DCF1E0D"/>
    <w:rsid w:val="4DD632D9"/>
    <w:rsid w:val="4DE05D9E"/>
    <w:rsid w:val="4DE05DF9"/>
    <w:rsid w:val="4DE44800"/>
    <w:rsid w:val="4DEE0709"/>
    <w:rsid w:val="4DFC14EA"/>
    <w:rsid w:val="4DFF6815"/>
    <w:rsid w:val="4E0A3427"/>
    <w:rsid w:val="4E287F63"/>
    <w:rsid w:val="4E304B5D"/>
    <w:rsid w:val="4E611B8B"/>
    <w:rsid w:val="4E6279D7"/>
    <w:rsid w:val="4E682F8C"/>
    <w:rsid w:val="4E6A7BB7"/>
    <w:rsid w:val="4EB23220"/>
    <w:rsid w:val="4F0773B4"/>
    <w:rsid w:val="4F307BB1"/>
    <w:rsid w:val="4F3D562D"/>
    <w:rsid w:val="4F5C4EE0"/>
    <w:rsid w:val="4F6E1972"/>
    <w:rsid w:val="4F943166"/>
    <w:rsid w:val="4FBA02A1"/>
    <w:rsid w:val="4FE7106E"/>
    <w:rsid w:val="50053943"/>
    <w:rsid w:val="50374A3C"/>
    <w:rsid w:val="50550E55"/>
    <w:rsid w:val="50901457"/>
    <w:rsid w:val="509F43E4"/>
    <w:rsid w:val="50A54D3E"/>
    <w:rsid w:val="50AA7B60"/>
    <w:rsid w:val="50B82E88"/>
    <w:rsid w:val="50BB32A7"/>
    <w:rsid w:val="50C210CB"/>
    <w:rsid w:val="50F1402B"/>
    <w:rsid w:val="50FD2AD9"/>
    <w:rsid w:val="51081E85"/>
    <w:rsid w:val="51097D9A"/>
    <w:rsid w:val="51237D2E"/>
    <w:rsid w:val="515B06D0"/>
    <w:rsid w:val="51996737"/>
    <w:rsid w:val="51B408B8"/>
    <w:rsid w:val="51B80848"/>
    <w:rsid w:val="51CC0868"/>
    <w:rsid w:val="51D5340F"/>
    <w:rsid w:val="52382F2A"/>
    <w:rsid w:val="52386E3D"/>
    <w:rsid w:val="523A7DD1"/>
    <w:rsid w:val="523B7711"/>
    <w:rsid w:val="5271774C"/>
    <w:rsid w:val="528D7B65"/>
    <w:rsid w:val="52DE008D"/>
    <w:rsid w:val="52EE341E"/>
    <w:rsid w:val="52F37FE6"/>
    <w:rsid w:val="52FC1CAF"/>
    <w:rsid w:val="530B071F"/>
    <w:rsid w:val="531A330F"/>
    <w:rsid w:val="532820A9"/>
    <w:rsid w:val="532B6CAF"/>
    <w:rsid w:val="53350D91"/>
    <w:rsid w:val="53412644"/>
    <w:rsid w:val="53433903"/>
    <w:rsid w:val="53517A72"/>
    <w:rsid w:val="5361549D"/>
    <w:rsid w:val="536220DA"/>
    <w:rsid w:val="53650637"/>
    <w:rsid w:val="53757C6B"/>
    <w:rsid w:val="537E1075"/>
    <w:rsid w:val="53A44D07"/>
    <w:rsid w:val="53A46AC8"/>
    <w:rsid w:val="53AB7F1F"/>
    <w:rsid w:val="53AC6F7B"/>
    <w:rsid w:val="53D578AD"/>
    <w:rsid w:val="53EB297B"/>
    <w:rsid w:val="53EC4BF7"/>
    <w:rsid w:val="53F758A1"/>
    <w:rsid w:val="540D5A7F"/>
    <w:rsid w:val="542E2BC2"/>
    <w:rsid w:val="54352A96"/>
    <w:rsid w:val="54447390"/>
    <w:rsid w:val="544B514D"/>
    <w:rsid w:val="545E1D01"/>
    <w:rsid w:val="54674051"/>
    <w:rsid w:val="54935B8F"/>
    <w:rsid w:val="54CC6227"/>
    <w:rsid w:val="54D10F9B"/>
    <w:rsid w:val="54D97871"/>
    <w:rsid w:val="551D586C"/>
    <w:rsid w:val="55200298"/>
    <w:rsid w:val="55335E1B"/>
    <w:rsid w:val="554B7EF0"/>
    <w:rsid w:val="556F3D99"/>
    <w:rsid w:val="55720837"/>
    <w:rsid w:val="55860894"/>
    <w:rsid w:val="558F6181"/>
    <w:rsid w:val="55B02DF1"/>
    <w:rsid w:val="55DC290C"/>
    <w:rsid w:val="55E71B19"/>
    <w:rsid w:val="55EA5D64"/>
    <w:rsid w:val="55F01FA1"/>
    <w:rsid w:val="55FC19B9"/>
    <w:rsid w:val="56130B60"/>
    <w:rsid w:val="56990B7C"/>
    <w:rsid w:val="569E1126"/>
    <w:rsid w:val="56A8690E"/>
    <w:rsid w:val="56B80DEB"/>
    <w:rsid w:val="56E0560F"/>
    <w:rsid w:val="56E06E61"/>
    <w:rsid w:val="56F653FE"/>
    <w:rsid w:val="574448FC"/>
    <w:rsid w:val="57561D39"/>
    <w:rsid w:val="575B7AFD"/>
    <w:rsid w:val="57660D3F"/>
    <w:rsid w:val="5785783C"/>
    <w:rsid w:val="57D1153D"/>
    <w:rsid w:val="57FA3774"/>
    <w:rsid w:val="58084A3C"/>
    <w:rsid w:val="582772A7"/>
    <w:rsid w:val="58531B77"/>
    <w:rsid w:val="585D2975"/>
    <w:rsid w:val="585F64F9"/>
    <w:rsid w:val="587E3341"/>
    <w:rsid w:val="587F428B"/>
    <w:rsid w:val="58CF56D8"/>
    <w:rsid w:val="58D31010"/>
    <w:rsid w:val="58D6741E"/>
    <w:rsid w:val="58DB0535"/>
    <w:rsid w:val="58E62E0E"/>
    <w:rsid w:val="58EA3D0E"/>
    <w:rsid w:val="58F24A5D"/>
    <w:rsid w:val="58F71269"/>
    <w:rsid w:val="58FE045E"/>
    <w:rsid w:val="59377AC0"/>
    <w:rsid w:val="59561946"/>
    <w:rsid w:val="59670F51"/>
    <w:rsid w:val="596A44F9"/>
    <w:rsid w:val="596C19BB"/>
    <w:rsid w:val="59790BDB"/>
    <w:rsid w:val="597E3F42"/>
    <w:rsid w:val="598653AC"/>
    <w:rsid w:val="59AC3C86"/>
    <w:rsid w:val="59D42FDA"/>
    <w:rsid w:val="59DA4E01"/>
    <w:rsid w:val="59F64E82"/>
    <w:rsid w:val="5A0A5DD6"/>
    <w:rsid w:val="5A10435C"/>
    <w:rsid w:val="5A2654CC"/>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6D62B9"/>
    <w:rsid w:val="5B9A2B59"/>
    <w:rsid w:val="5BAB12BF"/>
    <w:rsid w:val="5BC0085A"/>
    <w:rsid w:val="5BE03293"/>
    <w:rsid w:val="5BF03D58"/>
    <w:rsid w:val="5BF20AFB"/>
    <w:rsid w:val="5C1A6BB2"/>
    <w:rsid w:val="5C37233A"/>
    <w:rsid w:val="5C5355FE"/>
    <w:rsid w:val="5C6F4105"/>
    <w:rsid w:val="5CBB7F6F"/>
    <w:rsid w:val="5CC248CE"/>
    <w:rsid w:val="5D042FB1"/>
    <w:rsid w:val="5D442CB4"/>
    <w:rsid w:val="5D7C3F11"/>
    <w:rsid w:val="5D9D49E0"/>
    <w:rsid w:val="5DDF1821"/>
    <w:rsid w:val="5DE2656A"/>
    <w:rsid w:val="5DEA2F91"/>
    <w:rsid w:val="5DF94AE0"/>
    <w:rsid w:val="5DFA5883"/>
    <w:rsid w:val="5E3146A3"/>
    <w:rsid w:val="5E442F62"/>
    <w:rsid w:val="5E6C2C5B"/>
    <w:rsid w:val="5E6E2DD8"/>
    <w:rsid w:val="5E7251A2"/>
    <w:rsid w:val="5E7C3591"/>
    <w:rsid w:val="5E9D0E18"/>
    <w:rsid w:val="5EA341D7"/>
    <w:rsid w:val="5EA755DE"/>
    <w:rsid w:val="5ED35F0E"/>
    <w:rsid w:val="5EDF7832"/>
    <w:rsid w:val="5EFC1390"/>
    <w:rsid w:val="5EFC3EB6"/>
    <w:rsid w:val="5F03335D"/>
    <w:rsid w:val="5F0368C7"/>
    <w:rsid w:val="5F1544E7"/>
    <w:rsid w:val="5F312D8D"/>
    <w:rsid w:val="5F3C4923"/>
    <w:rsid w:val="5F4160B0"/>
    <w:rsid w:val="5F5A7800"/>
    <w:rsid w:val="5F7811D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A77D8"/>
    <w:rsid w:val="607B3C50"/>
    <w:rsid w:val="608B6567"/>
    <w:rsid w:val="60AA3E6F"/>
    <w:rsid w:val="60FF21D9"/>
    <w:rsid w:val="613021B3"/>
    <w:rsid w:val="61306A6A"/>
    <w:rsid w:val="613253FD"/>
    <w:rsid w:val="61421F29"/>
    <w:rsid w:val="61712185"/>
    <w:rsid w:val="618B7207"/>
    <w:rsid w:val="61A90D68"/>
    <w:rsid w:val="62065A1D"/>
    <w:rsid w:val="621775E2"/>
    <w:rsid w:val="622F7552"/>
    <w:rsid w:val="6250406E"/>
    <w:rsid w:val="627D6831"/>
    <w:rsid w:val="62811B1C"/>
    <w:rsid w:val="62A20409"/>
    <w:rsid w:val="62B54B44"/>
    <w:rsid w:val="62E045DA"/>
    <w:rsid w:val="62E454A1"/>
    <w:rsid w:val="62F36E4C"/>
    <w:rsid w:val="62F47F8F"/>
    <w:rsid w:val="62F7233F"/>
    <w:rsid w:val="631F3FB4"/>
    <w:rsid w:val="6340438B"/>
    <w:rsid w:val="6353238E"/>
    <w:rsid w:val="63612AB8"/>
    <w:rsid w:val="6379289B"/>
    <w:rsid w:val="637D0978"/>
    <w:rsid w:val="638968B0"/>
    <w:rsid w:val="638A282C"/>
    <w:rsid w:val="63A85E90"/>
    <w:rsid w:val="63A962DB"/>
    <w:rsid w:val="63AB1A91"/>
    <w:rsid w:val="63B82D47"/>
    <w:rsid w:val="63C74D38"/>
    <w:rsid w:val="63EE4692"/>
    <w:rsid w:val="63FD622D"/>
    <w:rsid w:val="643F32F9"/>
    <w:rsid w:val="64582686"/>
    <w:rsid w:val="64673C87"/>
    <w:rsid w:val="64A170D2"/>
    <w:rsid w:val="64A251DD"/>
    <w:rsid w:val="650242F0"/>
    <w:rsid w:val="65365B2B"/>
    <w:rsid w:val="653F447E"/>
    <w:rsid w:val="65542778"/>
    <w:rsid w:val="655829AF"/>
    <w:rsid w:val="656B70C3"/>
    <w:rsid w:val="658F4798"/>
    <w:rsid w:val="659B1EBA"/>
    <w:rsid w:val="65A83379"/>
    <w:rsid w:val="65B461E9"/>
    <w:rsid w:val="65BE39A8"/>
    <w:rsid w:val="65FB3FBE"/>
    <w:rsid w:val="66247D11"/>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B25E27"/>
    <w:rsid w:val="67B4646D"/>
    <w:rsid w:val="67B464CA"/>
    <w:rsid w:val="67C4383B"/>
    <w:rsid w:val="67D35E1A"/>
    <w:rsid w:val="67F35317"/>
    <w:rsid w:val="680201B7"/>
    <w:rsid w:val="68362BFB"/>
    <w:rsid w:val="683D085A"/>
    <w:rsid w:val="683F1130"/>
    <w:rsid w:val="684456A1"/>
    <w:rsid w:val="685E1363"/>
    <w:rsid w:val="687731D1"/>
    <w:rsid w:val="6878475E"/>
    <w:rsid w:val="688E1089"/>
    <w:rsid w:val="68993219"/>
    <w:rsid w:val="68A026F3"/>
    <w:rsid w:val="68AF6C13"/>
    <w:rsid w:val="68DB53E7"/>
    <w:rsid w:val="68F25680"/>
    <w:rsid w:val="68F6557C"/>
    <w:rsid w:val="690E07C7"/>
    <w:rsid w:val="69236A65"/>
    <w:rsid w:val="692E469B"/>
    <w:rsid w:val="69315C48"/>
    <w:rsid w:val="694019EC"/>
    <w:rsid w:val="694841AF"/>
    <w:rsid w:val="69584DB4"/>
    <w:rsid w:val="696C3D80"/>
    <w:rsid w:val="698A5EE4"/>
    <w:rsid w:val="69C811ED"/>
    <w:rsid w:val="69D33070"/>
    <w:rsid w:val="69E97E75"/>
    <w:rsid w:val="69FB5D9E"/>
    <w:rsid w:val="69FF6FDA"/>
    <w:rsid w:val="6A1A3007"/>
    <w:rsid w:val="6A1E645E"/>
    <w:rsid w:val="6A417049"/>
    <w:rsid w:val="6A514CB6"/>
    <w:rsid w:val="6A7903E5"/>
    <w:rsid w:val="6A8219B9"/>
    <w:rsid w:val="6AA03032"/>
    <w:rsid w:val="6AA86FEC"/>
    <w:rsid w:val="6ACB20F7"/>
    <w:rsid w:val="6ADA6AC4"/>
    <w:rsid w:val="6ADB11D6"/>
    <w:rsid w:val="6B1A2C3C"/>
    <w:rsid w:val="6B31644D"/>
    <w:rsid w:val="6B486C86"/>
    <w:rsid w:val="6B554C72"/>
    <w:rsid w:val="6B774DF2"/>
    <w:rsid w:val="6B847AD7"/>
    <w:rsid w:val="6B9A2DF9"/>
    <w:rsid w:val="6BA56BC7"/>
    <w:rsid w:val="6BAC4619"/>
    <w:rsid w:val="6BC60150"/>
    <w:rsid w:val="6BCD2823"/>
    <w:rsid w:val="6BDD15DD"/>
    <w:rsid w:val="6BDF2966"/>
    <w:rsid w:val="6BE86A5F"/>
    <w:rsid w:val="6C234DED"/>
    <w:rsid w:val="6C29198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E70FA1"/>
    <w:rsid w:val="6CFA6351"/>
    <w:rsid w:val="6CFC3C40"/>
    <w:rsid w:val="6D480984"/>
    <w:rsid w:val="6DB13E57"/>
    <w:rsid w:val="6DC71662"/>
    <w:rsid w:val="6DCD5126"/>
    <w:rsid w:val="6DDB6CB0"/>
    <w:rsid w:val="6DE21877"/>
    <w:rsid w:val="6DE52ACD"/>
    <w:rsid w:val="6DFC0B44"/>
    <w:rsid w:val="6E0458E7"/>
    <w:rsid w:val="6E212037"/>
    <w:rsid w:val="6E3B221B"/>
    <w:rsid w:val="6E475779"/>
    <w:rsid w:val="6E663C68"/>
    <w:rsid w:val="6E7764EF"/>
    <w:rsid w:val="6EAD447C"/>
    <w:rsid w:val="6EAE5472"/>
    <w:rsid w:val="6EBC069A"/>
    <w:rsid w:val="6ECD7F59"/>
    <w:rsid w:val="6ECF449B"/>
    <w:rsid w:val="6EED7C80"/>
    <w:rsid w:val="6EF773A4"/>
    <w:rsid w:val="6F1E2E65"/>
    <w:rsid w:val="6F2F2D9E"/>
    <w:rsid w:val="6F4147D9"/>
    <w:rsid w:val="6F581F47"/>
    <w:rsid w:val="6F5B0D5A"/>
    <w:rsid w:val="6F5C35EA"/>
    <w:rsid w:val="6F6B6A15"/>
    <w:rsid w:val="6F947E4B"/>
    <w:rsid w:val="6FA30BDA"/>
    <w:rsid w:val="6FB21D4C"/>
    <w:rsid w:val="6FB80698"/>
    <w:rsid w:val="701021F4"/>
    <w:rsid w:val="701C29A6"/>
    <w:rsid w:val="7024611F"/>
    <w:rsid w:val="70637B96"/>
    <w:rsid w:val="70797317"/>
    <w:rsid w:val="7099044B"/>
    <w:rsid w:val="709D518F"/>
    <w:rsid w:val="70C759D3"/>
    <w:rsid w:val="70CF2B23"/>
    <w:rsid w:val="70D70CB1"/>
    <w:rsid w:val="70FC2E9F"/>
    <w:rsid w:val="710952C1"/>
    <w:rsid w:val="71452CD8"/>
    <w:rsid w:val="7158683A"/>
    <w:rsid w:val="715B2F52"/>
    <w:rsid w:val="7167680B"/>
    <w:rsid w:val="71764F23"/>
    <w:rsid w:val="71946576"/>
    <w:rsid w:val="71967E84"/>
    <w:rsid w:val="71A61873"/>
    <w:rsid w:val="71AF4936"/>
    <w:rsid w:val="71B12351"/>
    <w:rsid w:val="71D75D0F"/>
    <w:rsid w:val="721919B3"/>
    <w:rsid w:val="721A6098"/>
    <w:rsid w:val="721D18D3"/>
    <w:rsid w:val="72310D1A"/>
    <w:rsid w:val="725D6B54"/>
    <w:rsid w:val="72986FA0"/>
    <w:rsid w:val="72A17C99"/>
    <w:rsid w:val="72A5093A"/>
    <w:rsid w:val="72AD7197"/>
    <w:rsid w:val="72AF6F7E"/>
    <w:rsid w:val="72CD226C"/>
    <w:rsid w:val="73047904"/>
    <w:rsid w:val="73253EFA"/>
    <w:rsid w:val="734C1A6A"/>
    <w:rsid w:val="735C5949"/>
    <w:rsid w:val="73671287"/>
    <w:rsid w:val="73737DA5"/>
    <w:rsid w:val="73740A39"/>
    <w:rsid w:val="73783823"/>
    <w:rsid w:val="73887B3E"/>
    <w:rsid w:val="73892412"/>
    <w:rsid w:val="73AF2114"/>
    <w:rsid w:val="73E96BCA"/>
    <w:rsid w:val="73EE4A6E"/>
    <w:rsid w:val="741048BC"/>
    <w:rsid w:val="742E78D4"/>
    <w:rsid w:val="74317498"/>
    <w:rsid w:val="74335A84"/>
    <w:rsid w:val="743A6A13"/>
    <w:rsid w:val="74676A28"/>
    <w:rsid w:val="747E40B6"/>
    <w:rsid w:val="74AC3224"/>
    <w:rsid w:val="74B21065"/>
    <w:rsid w:val="74BB2C83"/>
    <w:rsid w:val="74C33758"/>
    <w:rsid w:val="74DE4E5F"/>
    <w:rsid w:val="74EB54AB"/>
    <w:rsid w:val="74FF6D43"/>
    <w:rsid w:val="750201A2"/>
    <w:rsid w:val="751A76AF"/>
    <w:rsid w:val="75241FEA"/>
    <w:rsid w:val="75250574"/>
    <w:rsid w:val="7550443E"/>
    <w:rsid w:val="755F0BCC"/>
    <w:rsid w:val="756F17F9"/>
    <w:rsid w:val="75825461"/>
    <w:rsid w:val="759926FC"/>
    <w:rsid w:val="75A24276"/>
    <w:rsid w:val="75AA231D"/>
    <w:rsid w:val="75AD6340"/>
    <w:rsid w:val="75DF5F11"/>
    <w:rsid w:val="75E8633A"/>
    <w:rsid w:val="76393874"/>
    <w:rsid w:val="763F09AA"/>
    <w:rsid w:val="764F3FCC"/>
    <w:rsid w:val="7650339F"/>
    <w:rsid w:val="76603C9A"/>
    <w:rsid w:val="76832D41"/>
    <w:rsid w:val="76BB1CAB"/>
    <w:rsid w:val="76C04050"/>
    <w:rsid w:val="76D67314"/>
    <w:rsid w:val="76E65049"/>
    <w:rsid w:val="77076007"/>
    <w:rsid w:val="77413F7E"/>
    <w:rsid w:val="77464076"/>
    <w:rsid w:val="7758241F"/>
    <w:rsid w:val="777A7D22"/>
    <w:rsid w:val="77835654"/>
    <w:rsid w:val="7797109C"/>
    <w:rsid w:val="779A2A38"/>
    <w:rsid w:val="77B4450A"/>
    <w:rsid w:val="77B46E73"/>
    <w:rsid w:val="77E37A12"/>
    <w:rsid w:val="77FE3468"/>
    <w:rsid w:val="78250553"/>
    <w:rsid w:val="78546F0C"/>
    <w:rsid w:val="786778FE"/>
    <w:rsid w:val="78EE1C79"/>
    <w:rsid w:val="78F85605"/>
    <w:rsid w:val="78FA66FA"/>
    <w:rsid w:val="79424F6E"/>
    <w:rsid w:val="797239CC"/>
    <w:rsid w:val="79831473"/>
    <w:rsid w:val="79983E9C"/>
    <w:rsid w:val="7999527A"/>
    <w:rsid w:val="79AF76C5"/>
    <w:rsid w:val="79C25EE1"/>
    <w:rsid w:val="79CE2967"/>
    <w:rsid w:val="79E34934"/>
    <w:rsid w:val="79EA664C"/>
    <w:rsid w:val="79ED78AD"/>
    <w:rsid w:val="79F9627A"/>
    <w:rsid w:val="7A2F3BBF"/>
    <w:rsid w:val="7A2F459A"/>
    <w:rsid w:val="7A322A39"/>
    <w:rsid w:val="7A517022"/>
    <w:rsid w:val="7A6F5001"/>
    <w:rsid w:val="7A9635B3"/>
    <w:rsid w:val="7AA2343E"/>
    <w:rsid w:val="7AD60EB8"/>
    <w:rsid w:val="7ADA73A4"/>
    <w:rsid w:val="7AE66B99"/>
    <w:rsid w:val="7AF34646"/>
    <w:rsid w:val="7AFE508C"/>
    <w:rsid w:val="7B0A3BCA"/>
    <w:rsid w:val="7B345AA9"/>
    <w:rsid w:val="7B4048C1"/>
    <w:rsid w:val="7B73082F"/>
    <w:rsid w:val="7B7B492E"/>
    <w:rsid w:val="7BB46FBD"/>
    <w:rsid w:val="7BC62E00"/>
    <w:rsid w:val="7BE35E2A"/>
    <w:rsid w:val="7BF66C24"/>
    <w:rsid w:val="7BFA1CC7"/>
    <w:rsid w:val="7BFB70B3"/>
    <w:rsid w:val="7C0251DA"/>
    <w:rsid w:val="7C0E41D1"/>
    <w:rsid w:val="7C1052F2"/>
    <w:rsid w:val="7C2668D9"/>
    <w:rsid w:val="7C32497F"/>
    <w:rsid w:val="7C3C69AE"/>
    <w:rsid w:val="7C691974"/>
    <w:rsid w:val="7C8A6570"/>
    <w:rsid w:val="7C8B7390"/>
    <w:rsid w:val="7C9B0D0E"/>
    <w:rsid w:val="7CA42B03"/>
    <w:rsid w:val="7CD2318A"/>
    <w:rsid w:val="7CD2702A"/>
    <w:rsid w:val="7CD34C42"/>
    <w:rsid w:val="7CD46B29"/>
    <w:rsid w:val="7CDE3FF9"/>
    <w:rsid w:val="7CE26EBF"/>
    <w:rsid w:val="7CEE3130"/>
    <w:rsid w:val="7D1F6674"/>
    <w:rsid w:val="7D480B34"/>
    <w:rsid w:val="7D4D150C"/>
    <w:rsid w:val="7D777A3E"/>
    <w:rsid w:val="7D9005BC"/>
    <w:rsid w:val="7D9F0AD0"/>
    <w:rsid w:val="7DD12BB7"/>
    <w:rsid w:val="7DD93EB5"/>
    <w:rsid w:val="7DF223A2"/>
    <w:rsid w:val="7DFF0955"/>
    <w:rsid w:val="7E0B750E"/>
    <w:rsid w:val="7E1939E8"/>
    <w:rsid w:val="7E2400E7"/>
    <w:rsid w:val="7E2822EA"/>
    <w:rsid w:val="7E2A20CE"/>
    <w:rsid w:val="7E355A7B"/>
    <w:rsid w:val="7E455322"/>
    <w:rsid w:val="7E6E3E85"/>
    <w:rsid w:val="7E9C184B"/>
    <w:rsid w:val="7EA72948"/>
    <w:rsid w:val="7EB31EDB"/>
    <w:rsid w:val="7EE70CC0"/>
    <w:rsid w:val="7EEB48DB"/>
    <w:rsid w:val="7EF27444"/>
    <w:rsid w:val="7F185A04"/>
    <w:rsid w:val="7F265C58"/>
    <w:rsid w:val="7F4514DB"/>
    <w:rsid w:val="7F4C4618"/>
    <w:rsid w:val="7F582CF2"/>
    <w:rsid w:val="7F951B40"/>
    <w:rsid w:val="7FA820A8"/>
    <w:rsid w:val="7FB90D5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paragraph" w:styleId="7">
    <w:name w:val="heading 4"/>
    <w:basedOn w:val="1"/>
    <w:next w:val="1"/>
    <w:autoRedefine/>
    <w:qFormat/>
    <w:uiPriority w:val="0"/>
    <w:pPr>
      <w:keepNext/>
      <w:keepLines/>
      <w:spacing w:line="360" w:lineRule="auto"/>
      <w:outlineLvl w:val="3"/>
    </w:pPr>
    <w:rPr>
      <w:rFonts w:ascii="Arial" w:hAnsi="Arial"/>
      <w:b/>
      <w:bCs/>
      <w:szCs w:val="28"/>
    </w:rPr>
  </w:style>
  <w:style w:type="character" w:default="1" w:styleId="33">
    <w:name w:val="Default Paragraph Font"/>
    <w:autoRedefine/>
    <w:semiHidden/>
    <w:unhideWhenUsed/>
    <w:qFormat/>
    <w:uiPriority w:val="1"/>
  </w:style>
  <w:style w:type="table" w:default="1" w:styleId="31">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3"/>
    <w:autoRedefine/>
    <w:qFormat/>
    <w:uiPriority w:val="0"/>
  </w:style>
  <w:style w:type="paragraph" w:styleId="4">
    <w:name w:val="Body Text 2"/>
    <w:basedOn w:val="1"/>
    <w:next w:val="3"/>
    <w:autoRedefine/>
    <w:qFormat/>
    <w:uiPriority w:val="0"/>
    <w:pPr>
      <w:spacing w:line="480" w:lineRule="auto"/>
    </w:pPr>
  </w:style>
  <w:style w:type="paragraph" w:styleId="8">
    <w:name w:val="List Number"/>
    <w:basedOn w:val="1"/>
    <w:autoRedefine/>
    <w:qFormat/>
    <w:uiPriority w:val="0"/>
    <w:pPr>
      <w:widowControl/>
      <w:spacing w:beforeAutospacing="1" w:afterAutospacing="1"/>
      <w:jc w:val="left"/>
    </w:pPr>
    <w:rPr>
      <w:rFonts w:ascii="宋体" w:hAnsi="宋体" w:cs="宋体"/>
      <w:kern w:val="0"/>
      <w:sz w:val="24"/>
    </w:rPr>
  </w:style>
  <w:style w:type="paragraph" w:styleId="9">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0">
    <w:name w:val="Document Map"/>
    <w:basedOn w:val="1"/>
    <w:link w:val="75"/>
    <w:autoRedefine/>
    <w:qFormat/>
    <w:uiPriority w:val="0"/>
    <w:rPr>
      <w:rFonts w:ascii="宋体" w:hAnsi="Calibri"/>
      <w:sz w:val="18"/>
      <w:szCs w:val="18"/>
    </w:rPr>
  </w:style>
  <w:style w:type="paragraph" w:styleId="11">
    <w:name w:val="annotation text"/>
    <w:basedOn w:val="1"/>
    <w:autoRedefine/>
    <w:qFormat/>
    <w:uiPriority w:val="0"/>
    <w:pPr>
      <w:jc w:val="left"/>
    </w:pPr>
  </w:style>
  <w:style w:type="paragraph" w:styleId="12">
    <w:name w:val="Body Text 3"/>
    <w:basedOn w:val="1"/>
    <w:autoRedefine/>
    <w:qFormat/>
    <w:uiPriority w:val="0"/>
    <w:rPr>
      <w:sz w:val="16"/>
      <w:szCs w:val="16"/>
    </w:rPr>
  </w:style>
  <w:style w:type="paragraph" w:styleId="13">
    <w:name w:val="Body Text Indent"/>
    <w:basedOn w:val="1"/>
    <w:next w:val="14"/>
    <w:autoRedefine/>
    <w:qFormat/>
    <w:uiPriority w:val="0"/>
    <w:pPr>
      <w:widowControl/>
      <w:spacing w:beforeAutospacing="1" w:afterAutospacing="1"/>
      <w:jc w:val="left"/>
    </w:pPr>
    <w:rPr>
      <w:rFonts w:ascii="宋体" w:hAnsi="宋体" w:cs="宋体"/>
      <w:kern w:val="0"/>
      <w:sz w:val="24"/>
    </w:rPr>
  </w:style>
  <w:style w:type="paragraph" w:styleId="14">
    <w:name w:val="envelope return"/>
    <w:basedOn w:val="1"/>
    <w:autoRedefine/>
    <w:unhideWhenUsed/>
    <w:qFormat/>
    <w:uiPriority w:val="99"/>
    <w:pPr>
      <w:snapToGrid w:val="0"/>
    </w:pPr>
    <w:rPr>
      <w:rFonts w:ascii="Arial" w:hAnsi="Arial"/>
    </w:rPr>
  </w:style>
  <w:style w:type="paragraph" w:styleId="15">
    <w:name w:val="List 2"/>
    <w:basedOn w:val="1"/>
    <w:autoRedefine/>
    <w:qFormat/>
    <w:uiPriority w:val="0"/>
    <w:pPr>
      <w:ind w:left="100" w:leftChars="200" w:hanging="200" w:hangingChars="200"/>
    </w:pPr>
  </w:style>
  <w:style w:type="paragraph" w:styleId="16">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7">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18">
    <w:name w:val="Plain Text"/>
    <w:basedOn w:val="1"/>
    <w:autoRedefine/>
    <w:qFormat/>
    <w:uiPriority w:val="0"/>
    <w:pPr>
      <w:widowControl/>
      <w:spacing w:beforeAutospacing="1" w:afterAutospacing="1"/>
      <w:jc w:val="left"/>
    </w:pPr>
    <w:rPr>
      <w:rFonts w:ascii="宋体" w:hAnsi="宋体" w:cs="宋体"/>
      <w:kern w:val="0"/>
      <w:sz w:val="24"/>
    </w:rPr>
  </w:style>
  <w:style w:type="paragraph" w:styleId="19">
    <w:name w:val="Date"/>
    <w:basedOn w:val="1"/>
    <w:next w:val="1"/>
    <w:autoRedefine/>
    <w:qFormat/>
    <w:uiPriority w:val="0"/>
    <w:pPr>
      <w:ind w:left="100" w:leftChars="2500"/>
    </w:pPr>
    <w:rPr>
      <w:rFonts w:ascii="宋体" w:hAnsi="宋体"/>
      <w:sz w:val="28"/>
    </w:rPr>
  </w:style>
  <w:style w:type="paragraph" w:styleId="20">
    <w:name w:val="Body Text Indent 2"/>
    <w:basedOn w:val="1"/>
    <w:autoRedefine/>
    <w:qFormat/>
    <w:uiPriority w:val="0"/>
    <w:pPr>
      <w:spacing w:line="480" w:lineRule="auto"/>
      <w:ind w:left="420" w:leftChars="200"/>
    </w:pPr>
  </w:style>
  <w:style w:type="paragraph" w:styleId="21">
    <w:name w:val="footer"/>
    <w:basedOn w:val="1"/>
    <w:autoRedefine/>
    <w:qFormat/>
    <w:uiPriority w:val="0"/>
    <w:pPr>
      <w:tabs>
        <w:tab w:val="center" w:pos="4153"/>
        <w:tab w:val="right" w:pos="8306"/>
      </w:tabs>
      <w:snapToGrid w:val="0"/>
      <w:jc w:val="left"/>
    </w:pPr>
    <w:rPr>
      <w:sz w:val="18"/>
      <w:szCs w:val="18"/>
    </w:rPr>
  </w:style>
  <w:style w:type="paragraph" w:styleId="2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autoRedefine/>
    <w:qFormat/>
    <w:uiPriority w:val="0"/>
  </w:style>
  <w:style w:type="paragraph" w:styleId="24">
    <w:name w:val="List"/>
    <w:basedOn w:val="1"/>
    <w:autoRedefine/>
    <w:qFormat/>
    <w:uiPriority w:val="0"/>
    <w:pPr>
      <w:ind w:left="200" w:hanging="200" w:hangingChars="200"/>
    </w:pPr>
  </w:style>
  <w:style w:type="paragraph" w:styleId="25">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6">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7">
    <w:name w:val="Normal (Web)"/>
    <w:basedOn w:val="1"/>
    <w:autoRedefine/>
    <w:qFormat/>
    <w:uiPriority w:val="99"/>
    <w:pPr>
      <w:spacing w:before="100" w:beforeAutospacing="1" w:after="100" w:afterAutospacing="1"/>
      <w:jc w:val="left"/>
    </w:pPr>
    <w:rPr>
      <w:kern w:val="0"/>
      <w:sz w:val="24"/>
    </w:rPr>
  </w:style>
  <w:style w:type="paragraph" w:styleId="28">
    <w:name w:val="Title"/>
    <w:basedOn w:val="1"/>
    <w:autoRedefine/>
    <w:qFormat/>
    <w:uiPriority w:val="0"/>
    <w:pPr>
      <w:jc w:val="center"/>
      <w:outlineLvl w:val="0"/>
    </w:pPr>
    <w:rPr>
      <w:rFonts w:ascii="Arial" w:hAnsi="Arial" w:cs="Arial"/>
      <w:b/>
      <w:bCs/>
      <w:sz w:val="32"/>
      <w:szCs w:val="32"/>
    </w:rPr>
  </w:style>
  <w:style w:type="paragraph" w:styleId="29">
    <w:name w:val="Body Text First Indent"/>
    <w:basedOn w:val="3"/>
    <w:next w:val="30"/>
    <w:autoRedefine/>
    <w:qFormat/>
    <w:uiPriority w:val="0"/>
    <w:pPr>
      <w:spacing w:line="360" w:lineRule="auto"/>
      <w:ind w:firstLine="420" w:firstLineChars="100"/>
    </w:pPr>
    <w:rPr>
      <w:szCs w:val="21"/>
    </w:rPr>
  </w:style>
  <w:style w:type="paragraph" w:styleId="30">
    <w:name w:val="Body Text First Indent 2"/>
    <w:basedOn w:val="13"/>
    <w:next w:val="9"/>
    <w:autoRedefine/>
    <w:qFormat/>
    <w:uiPriority w:val="0"/>
    <w:pPr>
      <w:ind w:firstLine="420" w:firstLineChars="200"/>
    </w:pPr>
  </w:style>
  <w:style w:type="table" w:styleId="32">
    <w:name w:val="Table Grid"/>
    <w:basedOn w:val="31"/>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4">
    <w:name w:val="Strong"/>
    <w:autoRedefine/>
    <w:qFormat/>
    <w:uiPriority w:val="0"/>
    <w:rPr>
      <w:b/>
      <w:bCs/>
      <w:szCs w:val="24"/>
    </w:rPr>
  </w:style>
  <w:style w:type="character" w:styleId="35">
    <w:name w:val="page number"/>
    <w:basedOn w:val="33"/>
    <w:autoRedefine/>
    <w:qFormat/>
    <w:uiPriority w:val="0"/>
  </w:style>
  <w:style w:type="character" w:styleId="36">
    <w:name w:val="FollowedHyperlink"/>
    <w:autoRedefine/>
    <w:qFormat/>
    <w:uiPriority w:val="0"/>
    <w:rPr>
      <w:color w:val="333333"/>
      <w:szCs w:val="24"/>
      <w:u w:val="none"/>
    </w:rPr>
  </w:style>
  <w:style w:type="character" w:styleId="37">
    <w:name w:val="Emphasis"/>
    <w:basedOn w:val="33"/>
    <w:autoRedefine/>
    <w:qFormat/>
    <w:uiPriority w:val="0"/>
  </w:style>
  <w:style w:type="character" w:styleId="38">
    <w:name w:val="HTML Definition"/>
    <w:basedOn w:val="33"/>
    <w:autoRedefine/>
    <w:qFormat/>
    <w:uiPriority w:val="0"/>
  </w:style>
  <w:style w:type="character" w:styleId="39">
    <w:name w:val="HTML Typewriter"/>
    <w:basedOn w:val="33"/>
    <w:autoRedefine/>
    <w:qFormat/>
    <w:uiPriority w:val="0"/>
    <w:rPr>
      <w:rFonts w:hint="default" w:ascii="monospace" w:hAnsi="monospace" w:eastAsia="monospace" w:cs="monospace"/>
      <w:sz w:val="20"/>
    </w:rPr>
  </w:style>
  <w:style w:type="character" w:styleId="40">
    <w:name w:val="HTML Acronym"/>
    <w:basedOn w:val="33"/>
    <w:autoRedefine/>
    <w:qFormat/>
    <w:uiPriority w:val="0"/>
  </w:style>
  <w:style w:type="character" w:styleId="41">
    <w:name w:val="HTML Variable"/>
    <w:basedOn w:val="33"/>
    <w:autoRedefine/>
    <w:qFormat/>
    <w:uiPriority w:val="0"/>
  </w:style>
  <w:style w:type="character" w:styleId="42">
    <w:name w:val="Hyperlink"/>
    <w:basedOn w:val="33"/>
    <w:autoRedefine/>
    <w:qFormat/>
    <w:uiPriority w:val="0"/>
    <w:rPr>
      <w:color w:val="333333"/>
      <w:szCs w:val="24"/>
      <w:u w:val="none"/>
    </w:rPr>
  </w:style>
  <w:style w:type="character" w:styleId="43">
    <w:name w:val="HTML Code"/>
    <w:basedOn w:val="33"/>
    <w:autoRedefine/>
    <w:qFormat/>
    <w:uiPriority w:val="0"/>
    <w:rPr>
      <w:rFonts w:ascii="monospace" w:hAnsi="monospace" w:eastAsia="monospace" w:cs="monospace"/>
      <w:sz w:val="20"/>
    </w:rPr>
  </w:style>
  <w:style w:type="character" w:styleId="44">
    <w:name w:val="HTML Cite"/>
    <w:basedOn w:val="33"/>
    <w:autoRedefine/>
    <w:qFormat/>
    <w:uiPriority w:val="0"/>
  </w:style>
  <w:style w:type="character" w:styleId="45">
    <w:name w:val="HTML Keyboard"/>
    <w:basedOn w:val="33"/>
    <w:autoRedefine/>
    <w:qFormat/>
    <w:uiPriority w:val="0"/>
    <w:rPr>
      <w:rFonts w:hint="default" w:ascii="monospace" w:hAnsi="monospace" w:eastAsia="monospace" w:cs="monospace"/>
      <w:sz w:val="20"/>
    </w:rPr>
  </w:style>
  <w:style w:type="character" w:styleId="46">
    <w:name w:val="HTML Sample"/>
    <w:basedOn w:val="33"/>
    <w:autoRedefine/>
    <w:qFormat/>
    <w:uiPriority w:val="0"/>
    <w:rPr>
      <w:rFonts w:hint="default" w:ascii="monospace" w:hAnsi="monospace" w:eastAsia="monospace" w:cs="monospace"/>
    </w:rPr>
  </w:style>
  <w:style w:type="paragraph" w:customStyle="1" w:styleId="47">
    <w:name w:val="Default"/>
    <w:next w:val="1"/>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8">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49">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0">
    <w:name w:val="No Spacing1"/>
    <w:basedOn w:val="1"/>
    <w:autoRedefine/>
    <w:qFormat/>
    <w:uiPriority w:val="0"/>
    <w:pPr>
      <w:spacing w:line="400" w:lineRule="exact"/>
    </w:pPr>
    <w:rPr>
      <w:sz w:val="24"/>
    </w:rPr>
  </w:style>
  <w:style w:type="paragraph" w:customStyle="1" w:styleId="51">
    <w:name w:val="大标题"/>
    <w:basedOn w:val="1"/>
    <w:next w:val="30"/>
    <w:autoRedefine/>
    <w:qFormat/>
    <w:uiPriority w:val="0"/>
    <w:pPr>
      <w:jc w:val="center"/>
    </w:pPr>
    <w:rPr>
      <w:rFonts w:ascii="Arial" w:hAnsi="Arial"/>
      <w:b/>
      <w:sz w:val="28"/>
    </w:rPr>
  </w:style>
  <w:style w:type="paragraph" w:customStyle="1" w:styleId="52">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autoRedefine/>
    <w:qFormat/>
    <w:uiPriority w:val="0"/>
  </w:style>
  <w:style w:type="paragraph" w:customStyle="1" w:styleId="54">
    <w:name w:val="正文缩进1"/>
    <w:basedOn w:val="1"/>
    <w:autoRedefine/>
    <w:qFormat/>
    <w:uiPriority w:val="0"/>
    <w:pPr>
      <w:widowControl/>
      <w:ind w:firstLine="420"/>
      <w:jc w:val="left"/>
    </w:pPr>
    <w:rPr>
      <w:kern w:val="0"/>
      <w:szCs w:val="20"/>
    </w:rPr>
  </w:style>
  <w:style w:type="paragraph" w:customStyle="1" w:styleId="55">
    <w:name w:val="列出段落2"/>
    <w:basedOn w:val="1"/>
    <w:autoRedefine/>
    <w:qFormat/>
    <w:uiPriority w:val="34"/>
    <w:pPr>
      <w:ind w:firstLine="420" w:firstLineChars="200"/>
    </w:pPr>
  </w:style>
  <w:style w:type="paragraph" w:customStyle="1" w:styleId="56">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7">
    <w:name w:val="1"/>
    <w:basedOn w:val="1"/>
    <w:autoRedefine/>
    <w:qFormat/>
    <w:uiPriority w:val="0"/>
    <w:pPr>
      <w:widowControl/>
      <w:spacing w:beforeAutospacing="1" w:afterAutospacing="1"/>
      <w:jc w:val="left"/>
    </w:pPr>
    <w:rPr>
      <w:rFonts w:ascii="宋体" w:hAnsi="宋体" w:cs="宋体"/>
      <w:kern w:val="0"/>
      <w:sz w:val="24"/>
    </w:rPr>
  </w:style>
  <w:style w:type="paragraph" w:styleId="58">
    <w:name w:val="No Spacing"/>
    <w:autoRedefine/>
    <w:qFormat/>
    <w:uiPriority w:val="1"/>
    <w:rPr>
      <w:rFonts w:ascii="Calibri" w:hAnsi="Calibri" w:eastAsia="宋体" w:cs="Times New Roman"/>
      <w:sz w:val="22"/>
      <w:szCs w:val="22"/>
      <w:lang w:val="en-US" w:eastAsia="zh-CN" w:bidi="ar-SA"/>
    </w:rPr>
  </w:style>
  <w:style w:type="paragraph" w:customStyle="1" w:styleId="59">
    <w:name w:val="_Style 2"/>
    <w:basedOn w:val="1"/>
    <w:autoRedefine/>
    <w:qFormat/>
    <w:uiPriority w:val="34"/>
    <w:pPr>
      <w:ind w:firstLine="420" w:firstLineChars="200"/>
    </w:pPr>
    <w:rPr>
      <w:rFonts w:ascii="Calibri" w:hAnsi="Calibri"/>
    </w:rPr>
  </w:style>
  <w:style w:type="paragraph" w:customStyle="1" w:styleId="60">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autoRedefine/>
    <w:qFormat/>
    <w:uiPriority w:val="0"/>
  </w:style>
  <w:style w:type="paragraph" w:customStyle="1" w:styleId="63">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autoRedefine/>
    <w:qFormat/>
    <w:uiPriority w:val="1"/>
    <w:pPr>
      <w:jc w:val="left"/>
    </w:pPr>
    <w:rPr>
      <w:rFonts w:ascii="宋体" w:hAnsi="宋体" w:cs="宋体"/>
      <w:kern w:val="0"/>
      <w:sz w:val="22"/>
      <w:szCs w:val="22"/>
      <w:lang w:eastAsia="en-US"/>
    </w:rPr>
  </w:style>
  <w:style w:type="paragraph" w:customStyle="1" w:styleId="65">
    <w:name w:val="无间隔1"/>
    <w:basedOn w:val="1"/>
    <w:autoRedefine/>
    <w:qFormat/>
    <w:uiPriority w:val="1"/>
    <w:pPr>
      <w:spacing w:line="400" w:lineRule="exact"/>
    </w:pPr>
    <w:rPr>
      <w:sz w:val="24"/>
    </w:rPr>
  </w:style>
  <w:style w:type="paragraph" w:customStyle="1" w:styleId="66">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autoRedefine/>
    <w:qFormat/>
    <w:uiPriority w:val="34"/>
    <w:pPr>
      <w:ind w:firstLine="420" w:firstLineChars="200"/>
    </w:pPr>
  </w:style>
  <w:style w:type="paragraph" w:customStyle="1" w:styleId="69">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1">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autoRedefine/>
    <w:qFormat/>
    <w:uiPriority w:val="0"/>
    <w:pPr>
      <w:ind w:firstLine="420" w:firstLineChars="200"/>
    </w:pPr>
    <w:rPr>
      <w:rFonts w:ascii="Calibri" w:hAnsi="Calibri"/>
      <w:szCs w:val="22"/>
    </w:rPr>
  </w:style>
  <w:style w:type="character" w:customStyle="1" w:styleId="73">
    <w:name w:val="正文文本 Char"/>
    <w:basedOn w:val="33"/>
    <w:link w:val="3"/>
    <w:autoRedefine/>
    <w:qFormat/>
    <w:uiPriority w:val="0"/>
  </w:style>
  <w:style w:type="character" w:customStyle="1" w:styleId="74">
    <w:name w:val="apple-converted-space"/>
    <w:basedOn w:val="33"/>
    <w:autoRedefine/>
    <w:qFormat/>
    <w:uiPriority w:val="0"/>
  </w:style>
  <w:style w:type="character" w:customStyle="1" w:styleId="75">
    <w:name w:val="文档结构图 Char"/>
    <w:link w:val="10"/>
    <w:autoRedefine/>
    <w:qFormat/>
    <w:uiPriority w:val="0"/>
    <w:rPr>
      <w:rFonts w:ascii="宋体"/>
      <w:kern w:val="2"/>
      <w:sz w:val="18"/>
      <w:szCs w:val="18"/>
    </w:rPr>
  </w:style>
  <w:style w:type="character" w:customStyle="1" w:styleId="76">
    <w:name w:val="不明显强调1"/>
    <w:autoRedefine/>
    <w:qFormat/>
    <w:uiPriority w:val="19"/>
    <w:rPr>
      <w:i/>
      <w:iCs/>
      <w:color w:val="7F7F7F"/>
      <w:szCs w:val="24"/>
    </w:rPr>
  </w:style>
  <w:style w:type="character" w:customStyle="1" w:styleId="77">
    <w:name w:val="font71"/>
    <w:autoRedefine/>
    <w:qFormat/>
    <w:uiPriority w:val="0"/>
    <w:rPr>
      <w:rFonts w:hint="eastAsia" w:ascii="宋体" w:hAnsi="宋体" w:eastAsia="宋体" w:cs="宋体"/>
      <w:color w:val="000000"/>
      <w:sz w:val="28"/>
      <w:szCs w:val="28"/>
      <w:u w:val="none"/>
    </w:rPr>
  </w:style>
  <w:style w:type="character" w:customStyle="1" w:styleId="78">
    <w:name w:val="font21"/>
    <w:basedOn w:val="33"/>
    <w:autoRedefine/>
    <w:qFormat/>
    <w:uiPriority w:val="0"/>
    <w:rPr>
      <w:rFonts w:hint="default" w:ascii="Calibri" w:hAnsi="Calibri" w:cs="Calibri"/>
      <w:color w:val="000000"/>
      <w:sz w:val="28"/>
      <w:szCs w:val="28"/>
      <w:u w:val="none"/>
    </w:rPr>
  </w:style>
  <w:style w:type="character" w:customStyle="1" w:styleId="79">
    <w:name w:val="17"/>
    <w:autoRedefine/>
    <w:qFormat/>
    <w:uiPriority w:val="0"/>
    <w:rPr>
      <w:rFonts w:hint="eastAsia" w:ascii="宋体" w:hAnsi="宋体" w:eastAsia="宋体"/>
      <w:color w:val="000000"/>
    </w:rPr>
  </w:style>
  <w:style w:type="character" w:customStyle="1" w:styleId="80">
    <w:name w:val="font91"/>
    <w:autoRedefine/>
    <w:qFormat/>
    <w:uiPriority w:val="0"/>
    <w:rPr>
      <w:rFonts w:hint="eastAsia" w:ascii="宋体" w:hAnsi="宋体" w:eastAsia="宋体" w:cs="宋体"/>
      <w:color w:val="FF0000"/>
      <w:sz w:val="28"/>
      <w:szCs w:val="28"/>
      <w:u w:val="none"/>
    </w:rPr>
  </w:style>
  <w:style w:type="paragraph" w:customStyle="1" w:styleId="81">
    <w:name w:val="p"/>
    <w:basedOn w:val="1"/>
    <w:autoRedefine/>
    <w:qFormat/>
    <w:uiPriority w:val="0"/>
    <w:pPr>
      <w:widowControl/>
      <w:spacing w:line="432" w:lineRule="auto"/>
      <w:jc w:val="left"/>
    </w:pPr>
    <w:rPr>
      <w:rFonts w:ascii="宋体" w:hAnsi="宋体" w:cs="宋体"/>
      <w:kern w:val="0"/>
      <w:sz w:val="24"/>
    </w:rPr>
  </w:style>
  <w:style w:type="paragraph" w:customStyle="1" w:styleId="82">
    <w:name w:val="WPSOffice手动目录 1"/>
    <w:autoRedefine/>
    <w:qFormat/>
    <w:uiPriority w:val="0"/>
    <w:rPr>
      <w:rFonts w:ascii="Times New Roman" w:hAnsi="Times New Roman" w:eastAsia="宋体" w:cs="Times New Roman"/>
      <w:lang w:val="en-US" w:eastAsia="zh-CN" w:bidi="ar-SA"/>
    </w:rPr>
  </w:style>
  <w:style w:type="paragraph" w:customStyle="1" w:styleId="83">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4">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5">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autoRedefine/>
    <w:qFormat/>
    <w:uiPriority w:val="34"/>
    <w:pPr>
      <w:widowControl/>
      <w:ind w:firstLine="420"/>
      <w:jc w:val="left"/>
    </w:pPr>
    <w:rPr>
      <w:kern w:val="0"/>
    </w:rPr>
  </w:style>
  <w:style w:type="paragraph" w:styleId="87">
    <w:name w:val="List Paragraph"/>
    <w:basedOn w:val="1"/>
    <w:autoRedefine/>
    <w:qFormat/>
    <w:uiPriority w:val="34"/>
    <w:pPr>
      <w:ind w:firstLine="420" w:firstLineChars="200"/>
    </w:pPr>
  </w:style>
  <w:style w:type="character" w:customStyle="1" w:styleId="88">
    <w:name w:val="hover18"/>
    <w:basedOn w:val="33"/>
    <w:autoRedefine/>
    <w:qFormat/>
    <w:uiPriority w:val="0"/>
  </w:style>
  <w:style w:type="table" w:customStyle="1" w:styleId="89">
    <w:name w:val="Table Normal"/>
    <w:autoRedefine/>
    <w:qFormat/>
    <w:uiPriority w:val="0"/>
    <w:tblPr>
      <w:tblCellMar>
        <w:top w:w="0" w:type="dxa"/>
        <w:left w:w="0" w:type="dxa"/>
        <w:bottom w:w="0" w:type="dxa"/>
        <w:right w:w="0" w:type="dxa"/>
      </w:tblCellMar>
    </w:tblPr>
  </w:style>
  <w:style w:type="paragraph" w:customStyle="1" w:styleId="90">
    <w:name w:val="Table Text"/>
    <w:basedOn w:val="1"/>
    <w:autoRedefine/>
    <w:semiHidden/>
    <w:qFormat/>
    <w:uiPriority w:val="0"/>
    <w:rPr>
      <w:rFonts w:ascii="宋体" w:hAnsi="宋体" w:eastAsia="宋体" w:cs="宋体"/>
      <w:sz w:val="45"/>
      <w:szCs w:val="45"/>
      <w:lang w:val="en-US" w:eastAsia="en-US" w:bidi="ar-SA"/>
    </w:rPr>
  </w:style>
  <w:style w:type="table" w:customStyle="1" w:styleId="91">
    <w:name w:val="网格型1"/>
    <w:basedOn w:val="92"/>
    <w:autoRedefine/>
    <w:qFormat/>
    <w:uiPriority w:val="0"/>
    <w:pPr>
      <w:widowControl w:val="0"/>
      <w:jc w:val="both"/>
    </w:pPr>
  </w:style>
  <w:style w:type="table" w:customStyle="1" w:styleId="92">
    <w:name w:val="普通表格1"/>
    <w:autoRedefine/>
    <w:semiHidden/>
    <w:qFormat/>
    <w:uiPriority w:val="0"/>
  </w:style>
  <w:style w:type="character" w:customStyle="1" w:styleId="93">
    <w:name w:val="font11"/>
    <w:basedOn w:val="33"/>
    <w:autoRedefine/>
    <w:qFormat/>
    <w:uiPriority w:val="0"/>
    <w:rPr>
      <w:rFonts w:hint="eastAsia" w:ascii="宋体" w:hAnsi="宋体" w:eastAsia="宋体" w:cs="宋体"/>
      <w:color w:val="000000"/>
      <w:sz w:val="24"/>
      <w:szCs w:val="24"/>
      <w:u w:val="none"/>
    </w:rPr>
  </w:style>
  <w:style w:type="character" w:customStyle="1" w:styleId="94">
    <w:name w:val="font31"/>
    <w:basedOn w:val="33"/>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32</Pages>
  <Words>15162</Words>
  <Characters>15899</Characters>
  <Lines>50</Lines>
  <Paragraphs>68</Paragraphs>
  <TotalTime>0</TotalTime>
  <ScaleCrop>false</ScaleCrop>
  <LinksUpToDate>false</LinksUpToDate>
  <CharactersWithSpaces>16973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2024-07-17T00:39:07Z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6B4FDCA957CB4E82998C2E32247B97ED_13</vt:lpwstr>
  </property>
</Properties>
</file>