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B9EB609">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14:paraId="415F7A08">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驻马店市中心医院硬镜单次维修及常用配件采购项目</w:t>
      </w:r>
    </w:p>
    <w:p w14:paraId="3BDD9BDF">
      <w:pPr>
        <w:pStyle w:val="19"/>
        <w:bidi w:val="0"/>
        <w:jc w:val="center"/>
        <w:rPr>
          <w:rStyle w:val="44"/>
          <w:rFonts w:hint="eastAsia" w:ascii="宋体" w:hAnsi="宋体" w:eastAsia="宋体" w:cs="宋体"/>
          <w:b/>
          <w:bCs/>
          <w:color w:val="auto"/>
          <w:sz w:val="48"/>
          <w:szCs w:val="48"/>
        </w:rPr>
      </w:pPr>
    </w:p>
    <w:p w14:paraId="11727193">
      <w:pPr>
        <w:pStyle w:val="19"/>
        <w:bidi w:val="0"/>
        <w:jc w:val="center"/>
        <w:rPr>
          <w:rStyle w:val="44"/>
          <w:rFonts w:hint="eastAsia" w:ascii="宋体" w:hAnsi="宋体" w:eastAsia="宋体" w:cs="宋体"/>
          <w:b/>
          <w:bCs/>
          <w:color w:val="auto"/>
          <w:sz w:val="48"/>
          <w:szCs w:val="48"/>
        </w:rPr>
      </w:pPr>
    </w:p>
    <w:p w14:paraId="03A21784">
      <w:pPr>
        <w:pStyle w:val="19"/>
        <w:bidi w:val="0"/>
        <w:jc w:val="center"/>
        <w:rPr>
          <w:rStyle w:val="44"/>
          <w:rFonts w:hint="eastAsia" w:ascii="宋体" w:hAnsi="宋体" w:eastAsia="宋体" w:cs="宋体"/>
          <w:b/>
          <w:bCs/>
          <w:color w:val="auto"/>
          <w:sz w:val="48"/>
          <w:szCs w:val="48"/>
        </w:rPr>
      </w:pPr>
    </w:p>
    <w:p w14:paraId="6DFB9800">
      <w:pPr>
        <w:pStyle w:val="19"/>
        <w:bidi w:val="0"/>
        <w:jc w:val="center"/>
        <w:rPr>
          <w:rStyle w:val="44"/>
          <w:rFonts w:hint="eastAsia" w:ascii="宋体" w:hAnsi="宋体" w:eastAsia="宋体" w:cs="宋体"/>
          <w:b/>
          <w:bCs/>
          <w:color w:val="auto"/>
          <w:sz w:val="48"/>
          <w:szCs w:val="48"/>
        </w:rPr>
      </w:pPr>
    </w:p>
    <w:p w14:paraId="4545096D">
      <w:pPr>
        <w:pStyle w:val="19"/>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14:paraId="74E396BD">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14:paraId="1D8AB8D0">
      <w:pPr>
        <w:snapToGrid w:val="0"/>
        <w:spacing w:line="380" w:lineRule="exact"/>
        <w:jc w:val="center"/>
        <w:rPr>
          <w:rFonts w:hint="eastAsia" w:ascii="宋体" w:hAnsi="宋体" w:eastAsia="宋体" w:cs="宋体"/>
          <w:b/>
          <w:sz w:val="32"/>
          <w:szCs w:val="32"/>
        </w:rPr>
      </w:pPr>
    </w:p>
    <w:p w14:paraId="2E977DF2">
      <w:pPr>
        <w:pStyle w:val="31"/>
        <w:rPr>
          <w:rFonts w:hint="eastAsia"/>
        </w:rPr>
      </w:pPr>
    </w:p>
    <w:p w14:paraId="601AE70D">
      <w:pPr>
        <w:pStyle w:val="59"/>
        <w:rPr>
          <w:rFonts w:hint="eastAsia" w:ascii="宋体" w:hAnsi="宋体" w:eastAsia="宋体" w:cs="宋体"/>
          <w:bCs/>
          <w:sz w:val="2"/>
          <w:szCs w:val="2"/>
        </w:rPr>
      </w:pPr>
    </w:p>
    <w:p w14:paraId="7C19AAFA">
      <w:pPr>
        <w:rPr>
          <w:rFonts w:hint="eastAsia" w:ascii="宋体" w:hAnsi="宋体" w:eastAsia="宋体" w:cs="宋体"/>
          <w:bCs/>
          <w:sz w:val="2"/>
          <w:szCs w:val="2"/>
        </w:rPr>
      </w:pPr>
    </w:p>
    <w:p w14:paraId="0BCFFC55">
      <w:pPr>
        <w:spacing w:line="20" w:lineRule="exact"/>
        <w:rPr>
          <w:rFonts w:hint="eastAsia" w:ascii="宋体" w:hAnsi="宋体" w:eastAsia="宋体" w:cs="宋体"/>
          <w:bCs/>
          <w:sz w:val="2"/>
          <w:szCs w:val="2"/>
        </w:rPr>
      </w:pPr>
    </w:p>
    <w:p w14:paraId="35B6F991">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0F76B444">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6B700497">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14:paraId="16D1DC78">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14:paraId="5A2F4E52">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7</w:t>
      </w:r>
      <w:r>
        <w:rPr>
          <w:rFonts w:hint="eastAsia" w:ascii="宋体" w:hAnsi="宋体" w:eastAsia="宋体" w:cs="宋体"/>
          <w:b/>
          <w:bCs/>
          <w:color w:val="000000" w:themeColor="text1"/>
          <w:spacing w:val="40"/>
          <w:sz w:val="34"/>
          <w:szCs w:val="34"/>
          <w14:textFill>
            <w14:solidFill>
              <w14:schemeClr w14:val="tx1"/>
            </w14:solidFill>
          </w14:textFill>
        </w:rPr>
        <w:t>月</w:t>
      </w:r>
    </w:p>
    <w:p w14:paraId="21DAC3F1">
      <w:pPr>
        <w:rPr>
          <w:rFonts w:ascii="宋体" w:hAnsi="宋体"/>
          <w:bCs/>
          <w:color w:val="auto"/>
          <w:sz w:val="24"/>
          <w:highlight w:val="none"/>
        </w:rPr>
      </w:pPr>
    </w:p>
    <w:p w14:paraId="44E47A1E">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1A8CE51D">
      <w:pPr>
        <w:pStyle w:val="53"/>
        <w:rPr>
          <w:color w:val="auto"/>
          <w:highlight w:val="none"/>
        </w:rPr>
      </w:pPr>
    </w:p>
    <w:p w14:paraId="1C39CCBF">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14:paraId="4D4EE504">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14:paraId="3C4581EB">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8</w:t>
      </w:r>
      <w:r>
        <w:fldChar w:fldCharType="end"/>
      </w:r>
      <w:r>
        <w:rPr>
          <w:rFonts w:hint="eastAsia" w:ascii="宋体" w:hAnsi="宋体" w:cs="宋体"/>
          <w:bCs/>
          <w:color w:val="auto"/>
          <w:szCs w:val="32"/>
          <w:highlight w:val="none"/>
        </w:rPr>
        <w:fldChar w:fldCharType="end"/>
      </w:r>
    </w:p>
    <w:p w14:paraId="67C6FED9">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19</w:t>
      </w:r>
      <w:r>
        <w:fldChar w:fldCharType="end"/>
      </w:r>
      <w:r>
        <w:rPr>
          <w:rFonts w:hint="eastAsia" w:ascii="宋体" w:hAnsi="宋体" w:cs="宋体"/>
          <w:bCs/>
          <w:color w:val="auto"/>
          <w:szCs w:val="32"/>
          <w:highlight w:val="none"/>
        </w:rPr>
        <w:fldChar w:fldCharType="end"/>
      </w:r>
    </w:p>
    <w:p w14:paraId="44110CDA">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21</w:t>
      </w:r>
      <w:r>
        <w:fldChar w:fldCharType="end"/>
      </w:r>
      <w:r>
        <w:rPr>
          <w:rFonts w:hint="eastAsia" w:ascii="宋体" w:hAnsi="宋体" w:cs="宋体"/>
          <w:bCs/>
          <w:color w:val="auto"/>
          <w:szCs w:val="32"/>
          <w:highlight w:val="none"/>
        </w:rPr>
        <w:fldChar w:fldCharType="end"/>
      </w:r>
    </w:p>
    <w:p w14:paraId="14D2308C">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22</w:t>
      </w:r>
      <w:r>
        <w:fldChar w:fldCharType="end"/>
      </w:r>
      <w:r>
        <w:rPr>
          <w:rFonts w:hint="eastAsia" w:ascii="宋体" w:hAnsi="宋体" w:cs="宋体"/>
          <w:bCs/>
          <w:color w:val="auto"/>
          <w:szCs w:val="32"/>
          <w:highlight w:val="none"/>
        </w:rPr>
        <w:fldChar w:fldCharType="end"/>
      </w:r>
    </w:p>
    <w:p w14:paraId="0BB2CAEC">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6147CF91">
      <w:pPr>
        <w:spacing w:line="440" w:lineRule="exact"/>
        <w:rPr>
          <w:rFonts w:ascii="宋体" w:hAnsi="宋体"/>
          <w:b/>
          <w:color w:val="auto"/>
          <w:sz w:val="32"/>
          <w:szCs w:val="32"/>
          <w:highlight w:val="none"/>
        </w:rPr>
      </w:pPr>
    </w:p>
    <w:p w14:paraId="44590EF7">
      <w:pPr>
        <w:spacing w:line="360" w:lineRule="auto"/>
        <w:ind w:firstLine="2409" w:firstLineChars="600"/>
        <w:jc w:val="left"/>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23ACE109">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3E7A3FF4">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驻马店市中心医院硬镜单次维修及常用配件采购项目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E221570">
      <w:pPr>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硬镜单次维修及常用配件采购项目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5C56E018">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68FD32FD">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驻马店市中心医院硬镜单次维修及常用配件采购项目</w:t>
      </w:r>
      <w:r>
        <w:rPr>
          <w:rFonts w:hint="eastAsia" w:ascii="宋体" w:hAnsi="宋体" w:eastAsia="宋体" w:cs="宋体"/>
          <w:color w:val="auto"/>
          <w:szCs w:val="21"/>
          <w:highlight w:val="none"/>
          <w:shd w:val="clear" w:color="auto" w:fill="FFFFFF"/>
          <w:lang w:eastAsia="zh-CN"/>
        </w:rPr>
        <w:t>；</w:t>
      </w:r>
    </w:p>
    <w:p w14:paraId="1A514B91">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5F09411F">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eastAsia="zh-CN"/>
        </w:rPr>
        <w:t>26万元；</w:t>
      </w:r>
    </w:p>
    <w:p w14:paraId="35D86869">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服务期限：一年</w:t>
      </w:r>
      <w:r>
        <w:rPr>
          <w:rFonts w:hint="eastAsia" w:ascii="宋体" w:hAnsi="宋体" w:cs="宋体"/>
          <w:color w:val="auto"/>
          <w:szCs w:val="21"/>
          <w:highlight w:val="none"/>
          <w:shd w:val="clear" w:color="auto" w:fill="FFFFFF"/>
          <w:lang w:val="en-US" w:eastAsia="zh-CN"/>
        </w:rPr>
        <w:t>；</w:t>
      </w:r>
    </w:p>
    <w:p w14:paraId="69AA1633">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cs="宋体"/>
          <w:color w:val="auto"/>
          <w:szCs w:val="21"/>
          <w:highlight w:val="none"/>
          <w:shd w:val="clear" w:color="auto" w:fill="FFFFFF"/>
          <w:lang w:eastAsia="zh-CN"/>
        </w:rPr>
        <w:t>符合国家有关法律、法规，以及行业质量标淮的要求。</w:t>
      </w:r>
    </w:p>
    <w:p w14:paraId="07ADA1BB">
      <w:pPr>
        <w:keepNext w:val="0"/>
        <w:keepLines w:val="0"/>
        <w:widowControl/>
        <w:snapToGrid w:val="0"/>
        <w:spacing w:before="0" w:after="0" w:line="360" w:lineRule="auto"/>
        <w:jc w:val="left"/>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3626"/>
      <w:bookmarkStart w:id="5" w:name="_Toc18607"/>
      <w:bookmarkStart w:id="6" w:name="_Toc16639"/>
      <w:bookmarkStart w:id="7" w:name="_Toc2770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0A23F02D">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bookmarkStart w:id="8" w:name="_Toc30643"/>
      <w:bookmarkStart w:id="9" w:name="_Toc7823"/>
      <w:bookmarkStart w:id="10" w:name="_Toc9562"/>
      <w:bookmarkStart w:id="11" w:name="_Toc30971"/>
      <w:bookmarkStart w:id="12" w:name="_Toc23395"/>
      <w:r>
        <w:rPr>
          <w:rFonts w:hint="eastAsia" w:ascii="宋体" w:hAnsi="宋体" w:eastAsia="宋体" w:cs="宋体"/>
          <w:color w:val="000000" w:themeColor="text1"/>
          <w:kern w:val="2"/>
          <w:sz w:val="21"/>
          <w:szCs w:val="24"/>
          <w:lang w:val="en-US" w:eastAsia="zh-CN" w:bidi="ar-SA"/>
          <w14:textFill>
            <w14:solidFill>
              <w14:schemeClr w14:val="tx1"/>
            </w14:solidFill>
          </w14:textFill>
        </w:rPr>
        <w:t>1、供应商应为注册在中华人民共和国境内的，且具有独立承担民事责任能力，提供营业执照等证明文件。单位负责人为同一人或者存在直接控股、管理关系的不同供应商，不得参加同一合同项下的政府采购活动。</w:t>
      </w:r>
    </w:p>
    <w:p w14:paraId="763A4E7C">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3589CAB2">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3、具有履行合同所必需的设备和专业技术能力（提供书面声明函）；</w:t>
      </w:r>
    </w:p>
    <w:p w14:paraId="252CC18E">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4、参加本采购活动前三年内，在经营活动中没有重大违法记录（提供书面声明函）；</w:t>
      </w:r>
    </w:p>
    <w:p w14:paraId="27A539F9">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5、符合法律、行政法规规定的其他条件；</w:t>
      </w:r>
    </w:p>
    <w:p w14:paraId="2AEEDB6D">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6、特定资格要求</w:t>
      </w:r>
      <w:r>
        <w:rPr>
          <w:rFonts w:hint="eastAsia" w:cs="宋体"/>
          <w:color w:val="000000" w:themeColor="text1"/>
          <w:kern w:val="2"/>
          <w:sz w:val="21"/>
          <w:szCs w:val="24"/>
          <w:lang w:val="en-US" w:eastAsia="zh-CN" w:bidi="ar-SA"/>
          <w14:textFill>
            <w14:solidFill>
              <w14:schemeClr w14:val="tx1"/>
            </w14:solidFill>
          </w14:textFill>
        </w:rPr>
        <w:t>：</w:t>
      </w:r>
    </w:p>
    <w:p w14:paraId="7FBF74F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6.1</w:t>
      </w:r>
      <w:r>
        <w:rPr>
          <w:rFonts w:hint="eastAsia" w:ascii="宋体" w:hAnsi="宋体" w:eastAsia="宋体" w:cs="宋体"/>
          <w:color w:val="000000"/>
          <w:sz w:val="21"/>
          <w:szCs w:val="21"/>
        </w:rPr>
        <w:t>供应商</w:t>
      </w:r>
      <w:r>
        <w:rPr>
          <w:rFonts w:hint="eastAsia" w:ascii="宋体" w:hAnsi="宋体" w:eastAsia="宋体" w:cs="宋体"/>
          <w:color w:val="000000" w:themeColor="text1"/>
          <w:kern w:val="2"/>
          <w:sz w:val="21"/>
          <w:szCs w:val="24"/>
          <w:lang w:val="en-US" w:eastAsia="zh-CN" w:bidi="ar-SA"/>
          <w14:textFill>
            <w14:solidFill>
              <w14:schemeClr w14:val="tx1"/>
            </w14:solidFill>
          </w14:textFill>
        </w:rPr>
        <w:t>为</w:t>
      </w:r>
      <w:r>
        <w:rPr>
          <w:rFonts w:hint="eastAsia" w:ascii="宋体" w:hAnsi="宋体" w:eastAsia="宋体" w:cs="宋体"/>
          <w:color w:val="000000"/>
          <w:sz w:val="21"/>
          <w:szCs w:val="21"/>
        </w:rPr>
        <w:t>制造商</w:t>
      </w:r>
      <w:r>
        <w:rPr>
          <w:rFonts w:hint="eastAsia" w:ascii="宋体" w:hAnsi="宋体" w:eastAsia="宋体" w:cs="宋体"/>
          <w:color w:val="000000"/>
          <w:sz w:val="21"/>
          <w:szCs w:val="21"/>
          <w:lang w:val="en-US" w:eastAsia="zh-CN"/>
        </w:rPr>
        <w:t>的</w:t>
      </w:r>
      <w:r>
        <w:rPr>
          <w:rFonts w:hint="eastAsia" w:ascii="宋体" w:hAnsi="宋体" w:eastAsia="宋体" w:cs="宋体"/>
          <w:color w:val="000000" w:themeColor="text1"/>
          <w:kern w:val="2"/>
          <w:sz w:val="21"/>
          <w:szCs w:val="24"/>
          <w:lang w:val="en-US" w:eastAsia="zh-CN" w:bidi="ar-SA"/>
          <w14:textFill>
            <w14:solidFill>
              <w14:schemeClr w14:val="tx1"/>
            </w14:solidFill>
          </w14:textFill>
        </w:rPr>
        <w:t xml:space="preserve">：所投产品为第一类医疗器械，提供监督管理部门签发的有效的《医疗器械生产备案凭证》原件或加盖鲜章复印件；所投产品为第二、三类医疗器械，提供监督管理部门签发的有效的《医疗器械生产许可证》原件或加盖鲜章复印件（如国家另有规定，则适用其规定）； </w:t>
      </w:r>
    </w:p>
    <w:p w14:paraId="317AFFAD">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6.2</w:t>
      </w:r>
      <w:r>
        <w:rPr>
          <w:rFonts w:hint="eastAsia" w:ascii="宋体" w:hAnsi="宋体" w:eastAsia="宋体" w:cs="宋体"/>
          <w:color w:val="000000"/>
          <w:sz w:val="21"/>
          <w:szCs w:val="21"/>
        </w:rPr>
        <w:t>供应商</w:t>
      </w:r>
      <w:r>
        <w:rPr>
          <w:rFonts w:hint="eastAsia" w:ascii="宋体" w:hAnsi="宋体" w:eastAsia="宋体" w:cs="宋体"/>
          <w:color w:val="000000" w:themeColor="text1"/>
          <w:kern w:val="2"/>
          <w:sz w:val="21"/>
          <w:szCs w:val="24"/>
          <w:lang w:val="en-US" w:eastAsia="zh-CN" w:bidi="ar-SA"/>
          <w14:textFill>
            <w14:solidFill>
              <w14:schemeClr w14:val="tx1"/>
            </w14:solidFill>
          </w14:textFill>
        </w:rPr>
        <w:t>为</w:t>
      </w:r>
      <w:r>
        <w:rPr>
          <w:rFonts w:hint="eastAsia" w:ascii="宋体" w:hAnsi="宋体" w:eastAsia="宋体" w:cs="宋体"/>
          <w:color w:val="000000"/>
          <w:sz w:val="21"/>
          <w:szCs w:val="21"/>
        </w:rPr>
        <w:t>经销商或代理商</w:t>
      </w:r>
      <w:r>
        <w:rPr>
          <w:rFonts w:hint="eastAsia" w:ascii="宋体" w:hAnsi="宋体" w:eastAsia="宋体" w:cs="宋体"/>
          <w:color w:val="000000"/>
          <w:sz w:val="21"/>
          <w:szCs w:val="21"/>
          <w:lang w:val="en-US" w:eastAsia="zh-CN"/>
        </w:rPr>
        <w:t>的</w:t>
      </w:r>
      <w:r>
        <w:rPr>
          <w:rFonts w:hint="eastAsia" w:ascii="宋体" w:hAnsi="宋体" w:eastAsia="宋体" w:cs="宋体"/>
          <w:color w:val="000000" w:themeColor="text1"/>
          <w:kern w:val="2"/>
          <w:sz w:val="21"/>
          <w:szCs w:val="24"/>
          <w:lang w:val="en-US" w:eastAsia="zh-CN" w:bidi="ar-SA"/>
          <w14:textFill>
            <w14:solidFill>
              <w14:schemeClr w14:val="tx1"/>
            </w14:solidFill>
          </w14:textFill>
        </w:rPr>
        <w:t>：所投产品为第二类医疗器械，提供监督管理部门签发的有效的《医疗器械经营备案凭证》原件或加盖鲜章复印件；所投产品为第三类医疗器械，提供监督管理部门签发的有效的《医疗器械经营企业许可证》原件或加盖鲜章复印件（如国家另有规定，则适用其规定）；所投产品属于第二类、第三类医疗器械，则必须提供监督管理部门签发的有效的《医疗器械注册证》复印件加盖投标单位鲜章。（如国家另有规定，则适用其规定）</w:t>
      </w:r>
    </w:p>
    <w:p w14:paraId="74AFE83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14:paraId="4E26BC91">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8、不接受联合体投标。</w:t>
      </w:r>
    </w:p>
    <w:p w14:paraId="18625F93">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14:paraId="6C472D89">
      <w:pPr>
        <w:widowControl/>
        <w:adjustRightInd w:val="0"/>
        <w:snapToGrid w:val="0"/>
        <w:spacing w:line="360" w:lineRule="auto"/>
        <w:ind w:firstLine="420" w:firstLineChars="200"/>
        <w:jc w:val="left"/>
        <w:rPr>
          <w:rFonts w:hint="eastAsia"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eastAsia="宋体" w:cs="宋体"/>
          <w:color w:val="auto"/>
          <w:szCs w:val="21"/>
          <w:shd w:val="clear" w:color="auto" w:fill="FFFFFF"/>
          <w:lang w:val="en-US" w:eastAsia="zh-CN"/>
        </w:rPr>
        <w:t>.</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eastAsia="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7</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eastAsia="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7</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w:t>
      </w:r>
    </w:p>
    <w:p w14:paraId="5E15D33A">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14:paraId="726128F8">
      <w:pPr>
        <w:widowControl/>
        <w:wordWrap w:val="0"/>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zxcxmglyxgs@163.com,并标明XX公司XX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103F048A">
      <w:pPr>
        <w:widowControl/>
        <w:wordWrap w:val="0"/>
        <w:snapToGrid w:val="0"/>
        <w:spacing w:before="0" w:beforeAutospacing="0" w:after="0" w:afterAutospacing="0" w:line="360" w:lineRule="auto"/>
        <w:ind w:left="420" w:left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14:paraId="5A380ACC">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lang w:val="en-US" w:eastAsia="zh-CN" w:bidi="ar-SA"/>
        </w:rPr>
      </w:pPr>
      <w:bookmarkStart w:id="13" w:name="_Toc27480"/>
      <w:bookmarkStart w:id="14" w:name="_Toc10738"/>
      <w:bookmarkStart w:id="15" w:name="_Toc15111"/>
      <w:bookmarkStart w:id="16" w:name="_Toc15135"/>
      <w:bookmarkStart w:id="17" w:name="_Toc25869"/>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3"/>
      <w:bookmarkEnd w:id="14"/>
      <w:bookmarkEnd w:id="15"/>
      <w:bookmarkEnd w:id="16"/>
      <w:bookmarkEnd w:id="17"/>
    </w:p>
    <w:p w14:paraId="02B7B364">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7344AF85">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020A7165">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14:paraId="7BC57BA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84F5D2B">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76C77907">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lang w:val="en-US" w:eastAsia="zh-CN" w:bidi="ar-SA"/>
        </w:rPr>
      </w:pPr>
      <w:bookmarkStart w:id="18" w:name="_Toc20287"/>
      <w:bookmarkStart w:id="19" w:name="_Toc29784"/>
      <w:bookmarkStart w:id="20" w:name="_Toc30918"/>
      <w:bookmarkStart w:id="21"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4A912DD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公告在《驻马店市中心医院》院内网</w:t>
      </w:r>
      <w:r>
        <w:rPr>
          <w:rFonts w:hint="eastAsia" w:ascii="宋体" w:hAnsi="宋体" w:eastAsia="宋体" w:cs="宋体"/>
          <w:color w:val="auto"/>
          <w:sz w:val="21"/>
          <w:szCs w:val="21"/>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14:paraId="1C143881">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highlight w:val="none"/>
          <w:lang w:val="en-US" w:eastAsia="zh-CN" w:bidi="ar-SA"/>
        </w:rPr>
      </w:pPr>
      <w:bookmarkStart w:id="24" w:name="_Toc27370"/>
      <w:bookmarkStart w:id="25" w:name="_Toc3604"/>
      <w:bookmarkStart w:id="26" w:name="_Toc16291"/>
      <w:bookmarkStart w:id="27" w:name="_Toc24274"/>
      <w:bookmarkStart w:id="28" w:name="_Toc31928"/>
      <w:r>
        <w:rPr>
          <w:rFonts w:hint="eastAsia" w:ascii="宋体" w:hAnsi="宋体" w:eastAsia="宋体" w:cs="宋体"/>
          <w:b/>
          <w:bCs/>
          <w:color w:val="auto"/>
          <w:kern w:val="2"/>
          <w:sz w:val="21"/>
          <w:szCs w:val="21"/>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6B731194">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1.采购人：驻马店市中心医院 </w:t>
      </w:r>
    </w:p>
    <w:p w14:paraId="4720F702">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地址：驻马店市中华大道747号 </w:t>
      </w:r>
    </w:p>
    <w:p w14:paraId="1702F516">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联系人：陈先生 </w:t>
      </w:r>
    </w:p>
    <w:p w14:paraId="21B88AD1">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电话：0396-2726379 </w:t>
      </w:r>
    </w:p>
    <w:p w14:paraId="7E096444">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2.采购代理机构：中信诚项目管理有限公司 </w:t>
      </w:r>
    </w:p>
    <w:p w14:paraId="1CF3C6E1">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地址：驻马店市置地华庭B座　</w:t>
      </w:r>
    </w:p>
    <w:p w14:paraId="5F9816EA">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联系人：李女士</w:t>
      </w:r>
    </w:p>
    <w:p w14:paraId="2A03B56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联系方式：18137647844  0396-3676106</w:t>
      </w:r>
    </w:p>
    <w:p w14:paraId="6489BDE7">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3.监督部门：驻马店市中心医院纪检监察室 </w:t>
      </w:r>
    </w:p>
    <w:p w14:paraId="30FF6CBA">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监督电话：0396-2726678 </w:t>
      </w:r>
    </w:p>
    <w:p w14:paraId="32EF374D">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14:paraId="1F7B52E8">
      <w:pPr>
        <w:pStyle w:val="29"/>
        <w:widowControl/>
        <w:snapToGrid w:val="0"/>
        <w:spacing w:before="0" w:beforeAutospacing="0" w:after="0" w:afterAutospacing="0" w:line="360" w:lineRule="auto"/>
        <w:ind w:firstLine="420" w:firstLineChars="200"/>
        <w:jc w:val="center"/>
        <w:rPr>
          <w:rFonts w:hint="eastAsia" w:ascii="宋体" w:hAnsi="宋体" w:eastAsia="宋体" w:cs="宋体"/>
          <w:color w:val="000000" w:themeColor="text1"/>
          <w:sz w:val="21"/>
          <w:szCs w:val="21"/>
          <w:highlight w:val="none"/>
          <w:shd w:val="clear" w:color="auto" w:fill="FFFFFF"/>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eastAsia="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2024年</w:t>
      </w:r>
      <w:r>
        <w:rPr>
          <w:rFonts w:hint="eastAsia" w:ascii="宋体" w:hAnsi="宋体" w:cs="宋体"/>
          <w:color w:val="FF0000"/>
          <w:kern w:val="0"/>
          <w:sz w:val="21"/>
          <w:szCs w:val="21"/>
          <w:highlight w:val="none"/>
          <w:shd w:val="clear" w:color="auto" w:fill="FFFFFF"/>
          <w:lang w:val="en-US" w:eastAsia="zh-CN" w:bidi="ar-SA"/>
        </w:rPr>
        <w:t>7</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2" w:name="_GoBack"/>
      <w:bookmarkEnd w:id="92"/>
      <w:r>
        <w:rPr>
          <w:rFonts w:hint="eastAsia" w:ascii="宋体" w:hAnsi="宋体" w:cs="宋体"/>
          <w:color w:val="FF0000"/>
          <w:kern w:val="0"/>
          <w:sz w:val="21"/>
          <w:szCs w:val="21"/>
          <w:highlight w:val="none"/>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日</w:t>
      </w:r>
    </w:p>
    <w:p w14:paraId="0C17825F">
      <w:pPr>
        <w:pStyle w:val="29"/>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4C6C255A">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14:paraId="6C332F44">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31536"/>
      <w:bookmarkStart w:id="34" w:name="_Toc9989"/>
    </w:p>
    <w:bookmarkEnd w:id="29"/>
    <w:bookmarkEnd w:id="30"/>
    <w:bookmarkEnd w:id="32"/>
    <w:bookmarkEnd w:id="33"/>
    <w:bookmarkEnd w:id="34"/>
    <w:p w14:paraId="0D142B4A">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both"/>
        <w:textAlignment w:val="auto"/>
        <w:rPr>
          <w:rFonts w:hint="default" w:ascii="宋体" w:hAnsi="宋体" w:eastAsia="宋体" w:cs="宋体"/>
          <w:i w:val="0"/>
          <w:iCs/>
          <w:sz w:val="20"/>
          <w:szCs w:val="20"/>
          <w:highlight w:val="none"/>
          <w:u w:val="none"/>
          <w:lang w:val="en-US" w:eastAsia="zh-CN"/>
        </w:rPr>
      </w:pPr>
      <w:r>
        <w:rPr>
          <w:rFonts w:hint="eastAsia" w:ascii="宋体" w:hAnsi="宋体" w:eastAsia="宋体" w:cs="宋体"/>
          <w:b/>
          <w:bCs/>
          <w:i w:val="0"/>
          <w:iCs/>
          <w:kern w:val="2"/>
          <w:sz w:val="24"/>
          <w:szCs w:val="24"/>
          <w:highlight w:val="none"/>
          <w:u w:val="none"/>
          <w:lang w:val="en-US" w:eastAsia="zh-CN" w:bidi="ar-SA"/>
        </w:rPr>
        <w:t>一、项目名称：</w:t>
      </w:r>
      <w:r>
        <w:rPr>
          <w:rFonts w:hint="eastAsia" w:ascii="宋体" w:hAnsi="宋体" w:eastAsia="宋体" w:cs="宋体"/>
          <w:b w:val="0"/>
          <w:bCs w:val="0"/>
          <w:i w:val="0"/>
          <w:iCs/>
          <w:kern w:val="2"/>
          <w:sz w:val="21"/>
          <w:szCs w:val="21"/>
          <w:u w:val="none"/>
          <w:lang w:val="en-US" w:eastAsia="zh-CN" w:bidi="ar-SA"/>
        </w:rPr>
        <w:t>驻马店市中心医院硬镜单次维修及常用配件采购项目</w:t>
      </w:r>
    </w:p>
    <w:p w14:paraId="4255CB37">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ind w:firstLine="482" w:firstLineChars="200"/>
        <w:jc w:val="both"/>
        <w:textAlignment w:val="auto"/>
        <w:rPr>
          <w:rFonts w:hint="eastAsia" w:ascii="宋体" w:hAnsi="宋体" w:eastAsia="宋体" w:cs="宋体"/>
          <w:color w:val="auto"/>
          <w:kern w:val="2"/>
          <w:sz w:val="20"/>
          <w:szCs w:val="20"/>
          <w:highlight w:val="none"/>
          <w:shd w:val="clear" w:color="auto" w:fill="FFFFFF"/>
          <w:lang w:val="en-US" w:eastAsia="zh-CN" w:bidi="ar-SA"/>
        </w:rPr>
      </w:pPr>
      <w:r>
        <w:rPr>
          <w:rFonts w:hint="eastAsia" w:ascii="宋体" w:hAnsi="宋体" w:eastAsia="宋体" w:cs="宋体"/>
          <w:b/>
          <w:bCs/>
          <w:i w:val="0"/>
          <w:iCs/>
          <w:kern w:val="2"/>
          <w:sz w:val="24"/>
          <w:szCs w:val="24"/>
          <w:highlight w:val="none"/>
          <w:u w:val="none"/>
          <w:lang w:val="en-US" w:eastAsia="zh-CN" w:bidi="ar-SA"/>
        </w:rPr>
        <w:t>二、项目概况：</w:t>
      </w:r>
      <w:r>
        <w:rPr>
          <w:rFonts w:hint="eastAsia" w:ascii="宋体" w:hAnsi="宋体" w:eastAsia="宋体" w:cs="宋体"/>
          <w:b w:val="0"/>
          <w:bCs w:val="0"/>
          <w:i w:val="0"/>
          <w:iCs/>
          <w:kern w:val="2"/>
          <w:sz w:val="21"/>
          <w:szCs w:val="21"/>
          <w:u w:val="none"/>
          <w:lang w:val="en-US" w:eastAsia="zh-CN" w:bidi="ar-SA"/>
        </w:rPr>
        <w:t>硬镜单次维修及常用配件项目，费用据实结算。</w:t>
      </w:r>
    </w:p>
    <w:p w14:paraId="7B5D61B4">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both"/>
        <w:textAlignment w:val="auto"/>
        <w:rPr>
          <w:rFonts w:hint="eastAsia" w:ascii="宋体" w:hAnsi="宋体" w:eastAsia="宋体" w:cs="宋体"/>
          <w:b/>
          <w:bCs/>
          <w:i w:val="0"/>
          <w:iCs/>
          <w:sz w:val="24"/>
          <w:szCs w:val="24"/>
          <w:highlight w:val="none"/>
          <w:u w:val="none"/>
          <w:lang w:val="en-US" w:eastAsia="zh-CN"/>
        </w:rPr>
      </w:pPr>
      <w:r>
        <w:rPr>
          <w:rFonts w:hint="eastAsia" w:ascii="宋体" w:hAnsi="宋体" w:eastAsia="宋体" w:cs="宋体"/>
          <w:b/>
          <w:bCs/>
          <w:i w:val="0"/>
          <w:iCs/>
          <w:sz w:val="24"/>
          <w:szCs w:val="24"/>
          <w:highlight w:val="none"/>
          <w:u w:val="none"/>
          <w:lang w:val="en-US" w:eastAsia="zh-CN"/>
        </w:rPr>
        <w:t>三、采购标的清单：</w:t>
      </w:r>
    </w:p>
    <w:tbl>
      <w:tblPr>
        <w:tblStyle w:val="33"/>
        <w:tblW w:w="90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0"/>
        <w:gridCol w:w="840"/>
        <w:gridCol w:w="1800"/>
        <w:gridCol w:w="1080"/>
        <w:gridCol w:w="720"/>
        <w:gridCol w:w="1080"/>
        <w:gridCol w:w="885"/>
        <w:gridCol w:w="847"/>
        <w:gridCol w:w="998"/>
      </w:tblGrid>
      <w:tr w14:paraId="461F9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E903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包号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A9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32E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标的名称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C11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89E1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DBC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单价预算</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A108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资金性质</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144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国产/进口</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93DA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保修期</w:t>
            </w:r>
          </w:p>
        </w:tc>
      </w:tr>
      <w:tr w14:paraId="18A66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9A2AE4">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E65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6A7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国产膀胱镜</w:t>
            </w:r>
          </w:p>
          <w:p w14:paraId="3410894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287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CEB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8E5D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1150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362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360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B640">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03409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3FE84">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6BC8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9E9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进口经皮肾镜（维修）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C3E6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6A6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1AA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DBF8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063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9DA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6E2E3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C8095">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BAD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B52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国产电切镜</w:t>
            </w:r>
          </w:p>
          <w:p w14:paraId="4A7E249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256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DE74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30C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1150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144B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A680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EF9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303AB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6EA80">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FE3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C079">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进口输尿管镜（维修）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296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651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0C69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6450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CDFA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377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B1B3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1C124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2C5A4">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640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4A00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进口腹腔镜</w:t>
            </w:r>
          </w:p>
          <w:p w14:paraId="7016B01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73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A50E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F3D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7E5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802D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D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1B395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7429F">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B66D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BDBD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进口宫腔镜</w:t>
            </w:r>
          </w:p>
          <w:p w14:paraId="2E61380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903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12A9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193D0">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EEB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CD9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5D8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0BC90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1C75F">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D538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855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进口耳镜</w:t>
            </w:r>
          </w:p>
          <w:p w14:paraId="61629BD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CDE7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F20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C76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50E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03B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D2E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17452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56438">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708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4813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国产耳镜</w:t>
            </w:r>
          </w:p>
          <w:p w14:paraId="33B692F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287A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C994">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337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1150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246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642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57D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2E994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3E2A6">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793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7F204">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进口鼻窦镜</w:t>
            </w:r>
          </w:p>
          <w:p w14:paraId="29B1803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42C4">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F185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ED47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BCF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1562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78D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5CA8B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F84A9">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61C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C72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国产鼻窦镜</w:t>
            </w:r>
          </w:p>
          <w:p w14:paraId="4DC717A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7192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9E32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A702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1150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85AA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C56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C25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4AC92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39C2F">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56BB4">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2C9BA">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进口喉镜</w:t>
            </w:r>
          </w:p>
          <w:p w14:paraId="4875808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766D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DDE8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C3E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230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5C12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FEE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22FA3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85BB8">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DF6C0">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A1D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国产喉镜</w:t>
            </w:r>
          </w:p>
          <w:p w14:paraId="5C24044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60C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90F7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782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1150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870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12D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550A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5F2C1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1CB7A">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753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6E959">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进口脑室镜</w:t>
            </w:r>
          </w:p>
          <w:p w14:paraId="0D87410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92E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631A0">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5FC59">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9500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5CE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6308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97C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551AC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5A348">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E66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D3A62">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进口关节镜</w:t>
            </w:r>
          </w:p>
          <w:p w14:paraId="0FE8DB5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E36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728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B683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93D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506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02D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5E00B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5DD94">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44C6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77B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进口椎间孔镜（维修）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96A4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AD86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44B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C76F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08D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A3090">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1848C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10108">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E87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3BC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国产工作手件（维修）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D70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8D4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2FC9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1788</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673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28D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C8E9">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34479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637F9">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221AA">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17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1697">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进口工作手件（维修）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EF7F">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049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CB33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6450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E19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67C2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00E4">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半年</w:t>
            </w:r>
          </w:p>
        </w:tc>
      </w:tr>
      <w:tr w14:paraId="25983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AA89C7">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180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780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进口宫腔镜内鞘(维修)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3E6F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5D5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23D1">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6E99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2C4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AA9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0B265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D3A60">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234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19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C011">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进口宫腔镜外鞘(维修)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19F1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F9DE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0A4B1">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72F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4AD6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0C2B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5B128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28F57">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0D364">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612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进口宫腔镜手件(维修)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95B3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3E0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C507">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6450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05E2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0F9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71C7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70E62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1B1F5">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87C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21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5FF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进口电切镜</w:t>
            </w:r>
          </w:p>
          <w:p w14:paraId="00F28C8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A3D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AEB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6F587">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B88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838A">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5FFE">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6E2E6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47B75">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CDCF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22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2596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进口电切镜内鞘(维修)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4269">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D34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B1753">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01C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9F3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0C9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2AE5B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8E620">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B26B">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23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B630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进口电切镜外鞘(维修)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B0542">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ADA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05EFF">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4660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360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7A3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00B8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09390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52836">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4AC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24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234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进口电切镜手件(维修)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FF4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39CF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45DD6">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6450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31B7">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C91C">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A36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半年</w:t>
            </w:r>
          </w:p>
        </w:tc>
      </w:tr>
      <w:tr w14:paraId="0CC02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15E5B">
            <w:pPr>
              <w:jc w:val="center"/>
              <w:rPr>
                <w:rFonts w:hint="eastAsia" w:ascii="宋体" w:hAnsi="宋体" w:eastAsia="宋体" w:cs="宋体"/>
                <w:b w:val="0"/>
                <w:bCs w:val="0"/>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C071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rPr>
            </w:pPr>
            <w:r>
              <w:rPr>
                <w:rFonts w:hint="eastAsia" w:ascii="宋体" w:hAnsi="宋体" w:eastAsia="宋体" w:cs="宋体"/>
                <w:b w:val="0"/>
                <w:bCs w:val="0"/>
                <w:i w:val="0"/>
                <w:iCs w:val="0"/>
                <w:color w:val="000000"/>
                <w:kern w:val="0"/>
                <w:sz w:val="22"/>
                <w:szCs w:val="22"/>
                <w:u w:val="none"/>
                <w:lang w:val="en-US" w:eastAsia="zh-CN" w:bidi="ar"/>
              </w:rPr>
              <w:t>25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AA5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输尿管镜水阀开关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A8976">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53EF">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655D">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216</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E6AD3">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自筹</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D028">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E30A">
            <w:pPr>
              <w:jc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3个月</w:t>
            </w:r>
          </w:p>
        </w:tc>
      </w:tr>
      <w:tr w14:paraId="3D01D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6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CB44D9">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备注</w:t>
            </w:r>
          </w:p>
        </w:tc>
        <w:tc>
          <w:tcPr>
            <w:tcW w:w="641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30DBD5">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年预算26万元，费用据实结算</w:t>
            </w:r>
          </w:p>
        </w:tc>
        <w:tc>
          <w:tcPr>
            <w:tcW w:w="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5F2D1">
            <w:pPr>
              <w:jc w:val="center"/>
              <w:rPr>
                <w:rFonts w:hint="eastAsia" w:ascii="宋体" w:hAnsi="宋体" w:eastAsia="宋体" w:cs="宋体"/>
                <w:b w:val="0"/>
                <w:bCs w:val="0"/>
                <w:i w:val="0"/>
                <w:iCs w:val="0"/>
                <w:color w:val="000000"/>
                <w:sz w:val="22"/>
                <w:szCs w:val="22"/>
                <w:u w:val="none"/>
              </w:rPr>
            </w:pPr>
          </w:p>
        </w:tc>
      </w:tr>
    </w:tbl>
    <w:p w14:paraId="3AB4F6C3">
      <w:pPr>
        <w:pStyle w:val="15"/>
        <w:rPr>
          <w:rFonts w:hint="eastAsia"/>
        </w:rPr>
      </w:pPr>
    </w:p>
    <w:p w14:paraId="1368EB57">
      <w:pPr>
        <w:widowControl/>
        <w:snapToGrid w:val="0"/>
        <w:spacing w:line="440" w:lineRule="exact"/>
        <w:ind w:firstLine="422" w:firstLineChars="200"/>
        <w:jc w:val="left"/>
        <w:rPr>
          <w:rFonts w:hint="eastAsia" w:ascii="宋体" w:hAnsi="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注：供应</w:t>
      </w:r>
      <w:r>
        <w:rPr>
          <w:rFonts w:hint="eastAsia" w:ascii="宋体" w:hAnsi="宋体" w:eastAsia="宋体" w:cs="宋体"/>
          <w:b/>
          <w:bCs/>
          <w:color w:val="auto"/>
          <w:kern w:val="0"/>
          <w:szCs w:val="21"/>
          <w:highlight w:val="none"/>
          <w:lang w:val="en-US" w:eastAsia="zh-CN"/>
        </w:rPr>
        <w:t>商硬镜单次维修及常用配件投标报价</w:t>
      </w:r>
      <w:r>
        <w:rPr>
          <w:rFonts w:hint="eastAsia" w:ascii="宋体" w:hAnsi="宋体" w:cs="宋体"/>
          <w:b/>
          <w:bCs/>
          <w:color w:val="auto"/>
          <w:kern w:val="0"/>
          <w:szCs w:val="21"/>
          <w:highlight w:val="none"/>
          <w:lang w:val="en-US" w:eastAsia="zh-CN"/>
        </w:rPr>
        <w:t>以上述采购标的清单综合单价控制价为基准价格，整体报出综合折扣率。供应商所报硬镜单次维修及常用配件费综合折扣率不得大于100%，否则将被作为无效响应；</w:t>
      </w:r>
    </w:p>
    <w:p w14:paraId="0D2D2490">
      <w:pPr>
        <w:widowControl/>
        <w:snapToGrid w:val="0"/>
        <w:spacing w:line="440" w:lineRule="exact"/>
        <w:ind w:firstLine="422" w:firstLineChars="200"/>
        <w:jc w:val="left"/>
        <w:rPr>
          <w:rFonts w:ascii="宋体" w:hAnsi="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硬镜单次维修及常用配件</w:t>
      </w:r>
      <w:r>
        <w:rPr>
          <w:rFonts w:hint="eastAsia" w:ascii="宋体" w:hAnsi="宋体" w:cs="宋体"/>
          <w:b/>
          <w:bCs/>
          <w:color w:val="auto"/>
          <w:kern w:val="0"/>
          <w:szCs w:val="21"/>
          <w:highlight w:val="none"/>
          <w:lang w:val="en-US" w:eastAsia="zh-CN"/>
        </w:rPr>
        <w:t>合同价格计算方法：各单项配件合同价格=</w:t>
      </w:r>
      <w:r>
        <w:rPr>
          <w:rFonts w:hint="eastAsia" w:ascii="宋体" w:hAnsi="宋体" w:eastAsia="宋体" w:cs="宋体"/>
          <w:b/>
          <w:bCs/>
          <w:color w:val="auto"/>
          <w:kern w:val="0"/>
          <w:szCs w:val="21"/>
          <w:highlight w:val="none"/>
          <w:lang w:val="en-US" w:eastAsia="zh-CN"/>
        </w:rPr>
        <w:t>硬镜单次维修及常用配件</w:t>
      </w:r>
      <w:r>
        <w:rPr>
          <w:rFonts w:hint="eastAsia" w:ascii="宋体" w:hAnsi="宋体" w:cs="宋体"/>
          <w:b/>
          <w:bCs/>
          <w:color w:val="auto"/>
          <w:kern w:val="0"/>
          <w:szCs w:val="21"/>
          <w:highlight w:val="none"/>
          <w:lang w:val="en-US" w:eastAsia="zh-CN"/>
        </w:rPr>
        <w:t>清单对应的综合单价控制价价格×综合折扣率。举例如：综合折扣率报价为90％，</w:t>
      </w:r>
      <w:r>
        <w:rPr>
          <w:rFonts w:hint="eastAsia" w:ascii="宋体" w:hAnsi="宋体" w:eastAsia="宋体" w:cs="宋体"/>
          <w:b/>
          <w:bCs/>
          <w:color w:val="auto"/>
          <w:kern w:val="0"/>
          <w:szCs w:val="21"/>
          <w:highlight w:val="none"/>
          <w:lang w:val="en-US" w:eastAsia="zh-CN"/>
        </w:rPr>
        <w:t>硬镜单次维修及常用配件</w:t>
      </w:r>
      <w:r>
        <w:rPr>
          <w:rFonts w:hint="eastAsia" w:ascii="宋体" w:hAnsi="宋体" w:cs="宋体"/>
          <w:b/>
          <w:bCs/>
          <w:color w:val="auto"/>
          <w:kern w:val="0"/>
          <w:szCs w:val="21"/>
          <w:highlight w:val="none"/>
          <w:lang w:val="en-US" w:eastAsia="zh-CN"/>
        </w:rPr>
        <w:t>清单序号1配件“国产膀胱镜（维修）”综合单价控制价价格为1150元，则其合同价格为1150元×90％=1035元（四舍五入保留两位小数），以此类推。</w:t>
      </w:r>
    </w:p>
    <w:p w14:paraId="10340800">
      <w:pPr>
        <w:spacing w:line="360" w:lineRule="auto"/>
        <w:ind w:firstLine="482" w:firstLineChars="200"/>
        <w:jc w:val="left"/>
        <w:rPr>
          <w:rFonts w:hint="eastAsia" w:ascii="宋体" w:hAnsi="宋体" w:eastAsia="宋体" w:cs="宋体"/>
          <w:b/>
          <w:bCs/>
          <w:i w:val="0"/>
          <w:iCs/>
          <w:sz w:val="24"/>
          <w:szCs w:val="24"/>
          <w:u w:val="none"/>
          <w:lang w:val="en-US" w:eastAsia="zh-CN"/>
        </w:rPr>
      </w:pPr>
      <w:r>
        <w:rPr>
          <w:rFonts w:hint="eastAsia" w:ascii="宋体" w:hAnsi="宋体" w:eastAsia="宋体" w:cs="宋体"/>
          <w:b/>
          <w:bCs/>
          <w:i w:val="0"/>
          <w:iCs/>
          <w:sz w:val="24"/>
          <w:szCs w:val="24"/>
          <w:u w:val="none"/>
          <w:lang w:val="en-US" w:eastAsia="zh-CN"/>
        </w:rPr>
        <w:t>四、技术要求：</w:t>
      </w:r>
    </w:p>
    <w:p w14:paraId="69398CFF">
      <w:pPr>
        <w:spacing w:line="360" w:lineRule="auto"/>
        <w:ind w:firstLine="420" w:firstLineChars="200"/>
        <w:jc w:val="left"/>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1、参数要求</w:t>
      </w:r>
    </w:p>
    <w:tbl>
      <w:tblPr>
        <w:tblStyle w:val="34"/>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2298"/>
        <w:gridCol w:w="2942"/>
        <w:gridCol w:w="2414"/>
      </w:tblGrid>
      <w:tr w14:paraId="56BDF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859" w:type="dxa"/>
            <w:vAlign w:val="center"/>
          </w:tcPr>
          <w:p w14:paraId="10F7B580">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序号</w:t>
            </w:r>
          </w:p>
        </w:tc>
        <w:tc>
          <w:tcPr>
            <w:tcW w:w="2298" w:type="dxa"/>
            <w:vAlign w:val="center"/>
          </w:tcPr>
          <w:p w14:paraId="0527A48A">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项目</w:t>
            </w:r>
          </w:p>
        </w:tc>
        <w:tc>
          <w:tcPr>
            <w:tcW w:w="2942" w:type="dxa"/>
            <w:vAlign w:val="center"/>
          </w:tcPr>
          <w:p w14:paraId="6AB7DB7C">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技术参数要求</w:t>
            </w:r>
          </w:p>
        </w:tc>
        <w:tc>
          <w:tcPr>
            <w:tcW w:w="2414" w:type="dxa"/>
            <w:vAlign w:val="center"/>
          </w:tcPr>
          <w:p w14:paraId="3BE2108C">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备注</w:t>
            </w:r>
          </w:p>
        </w:tc>
      </w:tr>
      <w:tr w14:paraId="54BAD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859" w:type="dxa"/>
            <w:vAlign w:val="center"/>
          </w:tcPr>
          <w:p w14:paraId="3450240C">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1</w:t>
            </w:r>
          </w:p>
        </w:tc>
        <w:tc>
          <w:tcPr>
            <w:tcW w:w="2298" w:type="dxa"/>
            <w:vAlign w:val="center"/>
          </w:tcPr>
          <w:p w14:paraId="7B6253C9">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输尿管镜水阀开关</w:t>
            </w:r>
          </w:p>
        </w:tc>
        <w:tc>
          <w:tcPr>
            <w:tcW w:w="2942" w:type="dxa"/>
            <w:vAlign w:val="center"/>
          </w:tcPr>
          <w:p w14:paraId="4262E957">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输尿管进出水，器械通道开关阀门</w:t>
            </w:r>
          </w:p>
        </w:tc>
        <w:tc>
          <w:tcPr>
            <w:tcW w:w="2414" w:type="dxa"/>
            <w:vAlign w:val="center"/>
          </w:tcPr>
          <w:p w14:paraId="38FED51B">
            <w:pPr>
              <w:spacing w:line="360" w:lineRule="auto"/>
              <w:jc w:val="center"/>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highlight w:val="none"/>
                <w:u w:val="none"/>
                <w:lang w:val="en-US" w:eastAsia="zh-CN"/>
              </w:rPr>
              <w:t>狼牌输</w:t>
            </w:r>
            <w:r>
              <w:rPr>
                <w:rFonts w:hint="eastAsia" w:ascii="宋体" w:hAnsi="宋体" w:eastAsia="宋体" w:cs="宋体"/>
                <w:b w:val="0"/>
                <w:bCs w:val="0"/>
                <w:i w:val="0"/>
                <w:iCs/>
                <w:sz w:val="21"/>
                <w:szCs w:val="21"/>
                <w:u w:val="none"/>
                <w:lang w:val="en-US" w:eastAsia="zh-CN"/>
              </w:rPr>
              <w:t>尿管镜专用</w:t>
            </w:r>
          </w:p>
        </w:tc>
      </w:tr>
    </w:tbl>
    <w:p w14:paraId="7ADBADB8">
      <w:pPr>
        <w:spacing w:line="360" w:lineRule="auto"/>
        <w:ind w:firstLine="420" w:firstLineChars="200"/>
        <w:jc w:val="left"/>
        <w:rPr>
          <w:rFonts w:hint="eastAsia" w:ascii="宋体" w:hAnsi="宋体" w:eastAsia="宋体" w:cs="宋体"/>
          <w:b w:val="0"/>
          <w:bCs w:val="0"/>
          <w:i w:val="0"/>
          <w:iCs/>
          <w:sz w:val="21"/>
          <w:szCs w:val="21"/>
          <w:u w:val="none"/>
          <w:lang w:val="zh-CN" w:eastAsia="zh-CN"/>
        </w:rPr>
      </w:pPr>
      <w:r>
        <w:rPr>
          <w:rFonts w:hint="eastAsia" w:ascii="宋体" w:hAnsi="宋体" w:eastAsia="宋体" w:cs="宋体"/>
          <w:b w:val="0"/>
          <w:bCs w:val="0"/>
          <w:i w:val="0"/>
          <w:iCs/>
          <w:sz w:val="21"/>
          <w:szCs w:val="21"/>
          <w:u w:val="none"/>
          <w:lang w:val="en-US" w:eastAsia="zh-CN"/>
        </w:rPr>
        <w:t>2、</w:t>
      </w:r>
      <w:r>
        <w:rPr>
          <w:rFonts w:hint="eastAsia" w:ascii="宋体" w:hAnsi="宋体" w:eastAsia="宋体" w:cs="宋体"/>
          <w:b w:val="0"/>
          <w:bCs w:val="0"/>
          <w:i w:val="0"/>
          <w:iCs/>
          <w:sz w:val="21"/>
          <w:szCs w:val="21"/>
          <w:u w:val="none"/>
          <w:lang w:val="zh-CN" w:eastAsia="zh-CN"/>
        </w:rPr>
        <w:t>所供产品的医疗器械质量应符合国家有关法律、法规，以及行业质量标淮的要求，医疗器械应随货附当批次质量检验报告：进口商品须符合进口医疗器械管理办法，且随货应附报关单和合格证明文件。</w:t>
      </w:r>
    </w:p>
    <w:p w14:paraId="68953C77">
      <w:pPr>
        <w:spacing w:line="360" w:lineRule="auto"/>
        <w:ind w:firstLine="420" w:firstLineChars="200"/>
        <w:jc w:val="left"/>
        <w:rPr>
          <w:rFonts w:hint="eastAsia" w:ascii="宋体" w:hAnsi="宋体" w:eastAsia="宋体" w:cs="宋体"/>
          <w:b w:val="0"/>
          <w:bCs w:val="0"/>
          <w:i w:val="0"/>
          <w:iCs/>
          <w:sz w:val="21"/>
          <w:szCs w:val="21"/>
          <w:u w:val="none"/>
          <w:lang w:val="zh-CN" w:eastAsia="zh-CN"/>
        </w:rPr>
      </w:pPr>
      <w:r>
        <w:rPr>
          <w:rFonts w:hint="eastAsia" w:ascii="宋体" w:hAnsi="宋体" w:eastAsia="宋体" w:cs="宋体"/>
          <w:b w:val="0"/>
          <w:bCs w:val="0"/>
          <w:i w:val="0"/>
          <w:iCs/>
          <w:sz w:val="21"/>
          <w:szCs w:val="21"/>
          <w:u w:val="none"/>
          <w:lang w:val="en-US" w:eastAsia="zh-CN"/>
        </w:rPr>
        <w:t>3、</w:t>
      </w:r>
      <w:r>
        <w:rPr>
          <w:rFonts w:hint="eastAsia" w:ascii="宋体" w:hAnsi="宋体" w:eastAsia="宋体" w:cs="宋体"/>
          <w:b w:val="0"/>
          <w:bCs w:val="0"/>
          <w:i w:val="0"/>
          <w:iCs/>
          <w:sz w:val="21"/>
          <w:szCs w:val="21"/>
          <w:u w:val="none"/>
          <w:lang w:val="zh-CN" w:eastAsia="zh-CN"/>
        </w:rPr>
        <w:t>医疗器械的包装应符合国家有关标准或行业标淮，并保证适合运输、储存。</w:t>
      </w:r>
    </w:p>
    <w:p w14:paraId="13E811F0">
      <w:pPr>
        <w:spacing w:line="360" w:lineRule="auto"/>
        <w:ind w:firstLine="420" w:firstLineChars="200"/>
        <w:jc w:val="left"/>
        <w:rPr>
          <w:rFonts w:hint="eastAsia" w:ascii="宋体" w:hAnsi="宋体" w:eastAsia="宋体" w:cs="宋体"/>
          <w:b w:val="0"/>
          <w:bCs w:val="0"/>
          <w:i w:val="0"/>
          <w:iCs/>
          <w:sz w:val="21"/>
          <w:szCs w:val="21"/>
          <w:u w:val="none"/>
          <w:lang w:val="zh-CN" w:eastAsia="zh-CN"/>
        </w:rPr>
      </w:pPr>
      <w:r>
        <w:rPr>
          <w:rFonts w:hint="eastAsia" w:ascii="宋体" w:hAnsi="宋体" w:eastAsia="宋体" w:cs="宋体"/>
          <w:b w:val="0"/>
          <w:bCs w:val="0"/>
          <w:i w:val="0"/>
          <w:iCs/>
          <w:sz w:val="21"/>
          <w:szCs w:val="21"/>
          <w:u w:val="none"/>
          <w:lang w:val="en-US" w:eastAsia="zh-CN"/>
        </w:rPr>
        <w:t>4、</w:t>
      </w:r>
      <w:r>
        <w:rPr>
          <w:rFonts w:hint="eastAsia" w:ascii="宋体" w:hAnsi="宋体" w:eastAsia="宋体" w:cs="宋体"/>
          <w:b w:val="0"/>
          <w:bCs w:val="0"/>
          <w:i w:val="0"/>
          <w:iCs/>
          <w:sz w:val="21"/>
          <w:szCs w:val="21"/>
          <w:u w:val="none"/>
          <w:lang w:val="zh-CN" w:eastAsia="zh-CN"/>
        </w:rPr>
        <w:t>提供的</w:t>
      </w:r>
      <w:r>
        <w:rPr>
          <w:rFonts w:hint="eastAsia" w:ascii="宋体" w:hAnsi="宋体" w:eastAsia="宋体" w:cs="宋体"/>
          <w:b w:val="0"/>
          <w:bCs w:val="0"/>
          <w:i w:val="0"/>
          <w:iCs/>
          <w:sz w:val="21"/>
          <w:szCs w:val="21"/>
          <w:u w:val="none"/>
          <w:lang w:val="en-US" w:eastAsia="zh-CN"/>
        </w:rPr>
        <w:t>器械</w:t>
      </w:r>
      <w:r>
        <w:rPr>
          <w:rFonts w:hint="eastAsia" w:ascii="宋体" w:hAnsi="宋体" w:eastAsia="宋体" w:cs="宋体"/>
          <w:b w:val="0"/>
          <w:bCs w:val="0"/>
          <w:i w:val="0"/>
          <w:iCs/>
          <w:sz w:val="21"/>
          <w:szCs w:val="21"/>
          <w:u w:val="none"/>
          <w:lang w:val="zh-CN" w:eastAsia="zh-CN"/>
        </w:rPr>
        <w:t>必须是合格出厂的全新（含零部件、配件等）产品，全部外观表面无划伤、无碰撞痕迹，产品所有权及自身涉及的各项知识产权权属清楚，不得存在侵害他人知识产权和其他权益的情形。</w:t>
      </w:r>
    </w:p>
    <w:p w14:paraId="534F4ECD">
      <w:pPr>
        <w:spacing w:line="360" w:lineRule="auto"/>
        <w:ind w:firstLine="420" w:firstLineChars="200"/>
        <w:jc w:val="left"/>
        <w:rPr>
          <w:rFonts w:hint="eastAsia" w:ascii="宋体" w:hAnsi="宋体" w:eastAsia="宋体" w:cs="宋体"/>
          <w:b w:val="0"/>
          <w:bCs w:val="0"/>
          <w:i w:val="0"/>
          <w:iCs/>
          <w:sz w:val="21"/>
          <w:szCs w:val="21"/>
          <w:u w:val="none"/>
          <w:lang w:val="zh-CN" w:eastAsia="zh-CN"/>
        </w:rPr>
      </w:pPr>
      <w:r>
        <w:rPr>
          <w:rFonts w:hint="eastAsia" w:ascii="宋体" w:hAnsi="宋体" w:eastAsia="宋体" w:cs="宋体"/>
          <w:b w:val="0"/>
          <w:bCs w:val="0"/>
          <w:i w:val="0"/>
          <w:iCs/>
          <w:sz w:val="21"/>
          <w:szCs w:val="21"/>
          <w:u w:val="none"/>
          <w:lang w:val="en-US" w:eastAsia="zh-CN"/>
        </w:rPr>
        <w:t>5、器械</w:t>
      </w:r>
      <w:r>
        <w:rPr>
          <w:rFonts w:hint="eastAsia" w:ascii="宋体" w:hAnsi="宋体" w:eastAsia="宋体" w:cs="宋体"/>
          <w:b w:val="0"/>
          <w:bCs w:val="0"/>
          <w:i w:val="0"/>
          <w:iCs/>
          <w:sz w:val="21"/>
          <w:szCs w:val="21"/>
          <w:u w:val="none"/>
          <w:lang w:val="zh-CN" w:eastAsia="zh-CN"/>
        </w:rPr>
        <w:t>出厂时必须符合或优于国家(没有国标时，以行标）新标准，同时符合本项目招标文件确定的各项质量要求和技术指标及出厂标准。</w:t>
      </w:r>
    </w:p>
    <w:p w14:paraId="5111AE27">
      <w:pPr>
        <w:spacing w:line="360" w:lineRule="auto"/>
        <w:ind w:firstLine="420" w:firstLineChars="200"/>
        <w:jc w:val="left"/>
        <w:rPr>
          <w:rFonts w:hint="eastAsia" w:ascii="宋体" w:hAnsi="宋体" w:eastAsia="宋体" w:cs="宋体"/>
          <w:b w:val="0"/>
          <w:bCs w:val="0"/>
          <w:i w:val="0"/>
          <w:iCs/>
          <w:sz w:val="21"/>
          <w:szCs w:val="21"/>
          <w:u w:val="none"/>
          <w:lang w:val="zh-CN" w:eastAsia="zh-CN"/>
        </w:rPr>
      </w:pPr>
      <w:r>
        <w:rPr>
          <w:rFonts w:hint="eastAsia" w:ascii="宋体" w:hAnsi="宋体" w:eastAsia="宋体" w:cs="宋体"/>
          <w:b w:val="0"/>
          <w:bCs w:val="0"/>
          <w:i w:val="0"/>
          <w:iCs/>
          <w:sz w:val="21"/>
          <w:szCs w:val="21"/>
          <w:u w:val="none"/>
          <w:lang w:val="en-US" w:eastAsia="zh-CN"/>
        </w:rPr>
        <w:t>6、器械</w:t>
      </w:r>
      <w:r>
        <w:rPr>
          <w:rFonts w:hint="eastAsia" w:ascii="宋体" w:hAnsi="宋体" w:eastAsia="宋体" w:cs="宋体"/>
          <w:b w:val="0"/>
          <w:bCs w:val="0"/>
          <w:i w:val="0"/>
          <w:iCs/>
          <w:sz w:val="21"/>
          <w:szCs w:val="21"/>
          <w:u w:val="none"/>
          <w:lang w:val="zh-CN" w:eastAsia="zh-CN"/>
        </w:rPr>
        <w:t>的制造质量存在或出现问题时，必须负责三包（包修、包换、包退），有权亲自派员或委托第三方到生产或仓储现场查验标的物质量或生产进度。</w:t>
      </w:r>
    </w:p>
    <w:p w14:paraId="59EC46EE">
      <w:pPr>
        <w:spacing w:line="360" w:lineRule="auto"/>
        <w:ind w:firstLine="420" w:firstLineChars="200"/>
        <w:jc w:val="left"/>
        <w:rPr>
          <w:rFonts w:hint="eastAsia" w:ascii="宋体" w:hAnsi="宋体" w:eastAsia="宋体" w:cs="宋体"/>
          <w:b w:val="0"/>
          <w:bCs w:val="0"/>
          <w:i w:val="0"/>
          <w:iCs/>
          <w:sz w:val="21"/>
          <w:szCs w:val="21"/>
          <w:u w:val="none"/>
          <w:lang w:val="en-US" w:eastAsia="zh-CN"/>
        </w:rPr>
      </w:pPr>
      <w:r>
        <w:rPr>
          <w:rFonts w:hint="eastAsia" w:ascii="宋体" w:hAnsi="宋体" w:eastAsia="宋体" w:cs="宋体"/>
          <w:b w:val="0"/>
          <w:bCs w:val="0"/>
          <w:i w:val="0"/>
          <w:iCs/>
          <w:sz w:val="21"/>
          <w:szCs w:val="21"/>
          <w:u w:val="none"/>
          <w:lang w:val="en-US" w:eastAsia="zh-CN"/>
        </w:rPr>
        <w:t>7、在合同约定时间内，没有上门服务次数的限制，且不收取上门费、工时费，维修后质保期≥6个月，维修期间免费提供备用镜。</w:t>
      </w:r>
    </w:p>
    <w:p w14:paraId="299CCC36">
      <w:pPr>
        <w:spacing w:line="360" w:lineRule="auto"/>
        <w:ind w:firstLine="420" w:firstLineChars="200"/>
        <w:jc w:val="left"/>
        <w:rPr>
          <w:rFonts w:hint="eastAsia" w:ascii="宋体" w:hAnsi="宋体" w:eastAsia="宋体" w:cs="宋体"/>
          <w:b/>
          <w:bCs/>
          <w:i w:val="0"/>
          <w:iCs/>
          <w:sz w:val="24"/>
          <w:szCs w:val="24"/>
          <w:u w:val="none"/>
          <w:lang w:val="en-US" w:eastAsia="zh-CN"/>
        </w:rPr>
      </w:pPr>
      <w:r>
        <w:rPr>
          <w:rFonts w:hint="eastAsia" w:ascii="宋体" w:hAnsi="宋体" w:eastAsia="宋体" w:cs="宋体"/>
          <w:b w:val="0"/>
          <w:bCs w:val="0"/>
          <w:i w:val="0"/>
          <w:iCs/>
          <w:sz w:val="21"/>
          <w:szCs w:val="21"/>
          <w:u w:val="none"/>
          <w:lang w:val="en-US" w:eastAsia="zh-CN"/>
        </w:rPr>
        <w:t>8、保修期内包含但不限于如下项目：维修及设备清洁、性能测试及校准等，使之保持原厂QC标准或国家质量监督部门的标准，并提供保养清单。其中维修内容包含但不限于：图像模糊、镜体漏液，物镜腐蚀、导光光纤损坏、钳道磨损、外管弯折、镜体磨损、装饰环破损。</w:t>
      </w:r>
      <w:r>
        <w:rPr>
          <w:rFonts w:hint="eastAsia" w:ascii="宋体" w:hAnsi="宋体" w:eastAsia="宋体" w:cs="宋体"/>
          <w:b w:val="0"/>
          <w:bCs w:val="0"/>
          <w:i w:val="0"/>
          <w:iCs/>
          <w:sz w:val="21"/>
          <w:szCs w:val="21"/>
          <w:u w:val="none"/>
          <w:lang w:val="en-US" w:eastAsia="zh-CN"/>
        </w:rPr>
        <w:br w:type="textWrapping"/>
      </w:r>
      <w:r>
        <w:rPr>
          <w:rFonts w:hint="eastAsia" w:ascii="宋体" w:hAnsi="宋体" w:eastAsia="宋体" w:cs="宋体"/>
          <w:b/>
          <w:bCs/>
          <w:i w:val="0"/>
          <w:iCs/>
          <w:sz w:val="24"/>
          <w:szCs w:val="24"/>
          <w:u w:val="none"/>
          <w:lang w:val="en-US" w:eastAsia="zh-CN"/>
        </w:rPr>
        <w:t>五、商务要求：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486CE4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BC5C802">
            <w:pPr>
              <w:pStyle w:val="14"/>
              <w:ind w:left="0" w:left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04DF0897">
            <w:pPr>
              <w:pStyle w:val="14"/>
              <w:ind w:left="0" w:leftChars="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自</w:t>
            </w:r>
            <w:r>
              <w:rPr>
                <w:rFonts w:hint="eastAsia" w:cs="宋体"/>
                <w:sz w:val="21"/>
                <w:szCs w:val="21"/>
                <w:highlight w:val="none"/>
                <w:lang w:val="en-US" w:eastAsia="zh-CN"/>
              </w:rPr>
              <w:t>成交通知书</w:t>
            </w:r>
            <w:r>
              <w:rPr>
                <w:rFonts w:hint="eastAsia" w:ascii="宋体" w:hAnsi="宋体" w:eastAsia="宋体" w:cs="宋体"/>
                <w:sz w:val="21"/>
                <w:szCs w:val="21"/>
                <w:highlight w:val="none"/>
                <w:lang w:val="en-US" w:eastAsia="zh-CN"/>
              </w:rPr>
              <w:t>发出之日起三十个日历日内。</w:t>
            </w:r>
          </w:p>
        </w:tc>
      </w:tr>
      <w:tr w14:paraId="1A3D5E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29FCB8B">
            <w:pPr>
              <w:pStyle w:val="14"/>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766AFE0D">
            <w:pPr>
              <w:pStyle w:val="14"/>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采购人指定地点。</w:t>
            </w:r>
          </w:p>
        </w:tc>
      </w:tr>
      <w:tr w14:paraId="1F93EC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6EF34E2">
            <w:pPr>
              <w:pStyle w:val="14"/>
              <w:ind w:left="0" w:left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4BA34A3F">
            <w:pPr>
              <w:pStyle w:val="14"/>
              <w:ind w:left="0" w:leftChars="0"/>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在合同约定时间内，没有上门服务次数的限制，且不收取上门费、工时费，维修后质保期≥6个月，维修期间免费提供备用镜。</w:t>
            </w:r>
          </w:p>
        </w:tc>
      </w:tr>
      <w:tr w14:paraId="7CAAA7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3EBA304">
            <w:pPr>
              <w:pStyle w:val="14"/>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391FD09C">
            <w:pPr>
              <w:pStyle w:val="14"/>
              <w:ind w:left="0" w:leftChars="0"/>
              <w:jc w:val="left"/>
              <w:rPr>
                <w:rFonts w:hint="default" w:ascii="宋体" w:hAnsi="宋体" w:cs="宋体"/>
                <w:kern w:val="2"/>
                <w:sz w:val="21"/>
                <w:szCs w:val="24"/>
                <w:highlight w:val="none"/>
                <w:lang w:val="en-US" w:eastAsia="zh-CN" w:bidi="ar-SA"/>
              </w:rPr>
            </w:pPr>
            <w:r>
              <w:rPr>
                <w:rFonts w:hint="eastAsia" w:cs="宋体"/>
                <w:kern w:val="2"/>
                <w:sz w:val="21"/>
                <w:szCs w:val="24"/>
                <w:highlight w:val="none"/>
                <w:lang w:val="en-US" w:eastAsia="zh-CN" w:bidi="ar-SA"/>
              </w:rPr>
              <w:t>一年。</w:t>
            </w:r>
          </w:p>
        </w:tc>
      </w:tr>
      <w:tr w14:paraId="6749D4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7DB9CAC">
            <w:pPr>
              <w:pStyle w:val="14"/>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01CDC8ED">
            <w:pPr>
              <w:pStyle w:val="14"/>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符合国家有关法律、法规，以及行业质量标淮的要求。</w:t>
            </w:r>
          </w:p>
        </w:tc>
      </w:tr>
      <w:tr w14:paraId="087FA5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02694C4">
            <w:pPr>
              <w:pStyle w:val="14"/>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38BF30F">
            <w:pPr>
              <w:pStyle w:val="14"/>
              <w:ind w:left="0" w:leftChars="0"/>
              <w:jc w:val="left"/>
              <w:rPr>
                <w:rFonts w:hint="eastAsia" w:ascii="宋体" w:hAnsi="宋体" w:eastAsia="宋体" w:cs="宋体"/>
                <w:kern w:val="2"/>
                <w:sz w:val="21"/>
                <w:szCs w:val="24"/>
                <w:highlight w:val="none"/>
                <w:lang w:val="en-US" w:eastAsia="zh-CN" w:bidi="ar-SA"/>
              </w:rPr>
            </w:pPr>
            <w:r>
              <w:rPr>
                <w:rFonts w:hint="eastAsia" w:ascii="宋体" w:hAnsi="宋体" w:eastAsia="宋体" w:cs="宋体"/>
                <w:kern w:val="2"/>
                <w:sz w:val="21"/>
                <w:szCs w:val="24"/>
                <w:highlight w:val="none"/>
                <w:lang w:val="en-US" w:eastAsia="zh-CN" w:bidi="ar-SA"/>
              </w:rPr>
              <w:t>以合同签订为准。</w:t>
            </w:r>
          </w:p>
        </w:tc>
      </w:tr>
      <w:tr w14:paraId="6CA6AB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BE26525">
            <w:pPr>
              <w:pStyle w:val="14"/>
              <w:ind w:left="0" w:leftChars="0"/>
              <w:jc w:val="center"/>
              <w:rPr>
                <w:rFonts w:hint="default" w:ascii="宋体" w:hAnsi="宋体" w:eastAsia="宋体" w:cs="宋体"/>
                <w:sz w:val="21"/>
                <w:szCs w:val="21"/>
                <w:highlight w:val="none"/>
                <w:lang w:val="en-US" w:eastAsia="zh-CN"/>
              </w:rPr>
            </w:pPr>
            <w:r>
              <w:rPr>
                <w:rFonts w:hint="eastAsia" w:cs="宋体"/>
                <w:sz w:val="21"/>
                <w:szCs w:val="21"/>
                <w:highlight w:val="none"/>
                <w:lang w:val="en-US" w:eastAsia="zh-CN"/>
              </w:rPr>
              <w:t>其他要求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656FB6B9">
            <w:pPr>
              <w:widowControl/>
              <w:snapToGrid w:val="0"/>
              <w:spacing w:line="360" w:lineRule="auto"/>
              <w:rPr>
                <w:rFonts w:hint="eastAsia" w:ascii="Times New Roman" w:hAnsi="Times New Roman" w:eastAsia="宋体" w:cs="Times New Roman"/>
                <w:lang w:val="zh-CN" w:eastAsia="zh-CN"/>
              </w:rPr>
            </w:pPr>
            <w:r>
              <w:rPr>
                <w:rFonts w:hint="eastAsia" w:ascii="Times New Roman" w:hAnsi="Times New Roman" w:eastAsia="宋体" w:cs="Times New Roman"/>
                <w:lang w:val="en-US" w:eastAsia="zh-CN"/>
              </w:rPr>
              <w:t>1、</w:t>
            </w:r>
            <w:r>
              <w:rPr>
                <w:rFonts w:hint="eastAsia" w:ascii="Times New Roman" w:hAnsi="Times New Roman" w:eastAsia="宋体" w:cs="Times New Roman"/>
                <w:lang w:val="zh-CN" w:eastAsia="zh-CN"/>
              </w:rPr>
              <w:t>所供医疗器械的标签及说明书更新证明文件应在货到之日 24 小时内提供，否则将作退货处理。(如属特殊情况，请签订销售责任保证书）</w:t>
            </w:r>
          </w:p>
          <w:p w14:paraId="207D74FC">
            <w:pPr>
              <w:widowControl/>
              <w:snapToGrid w:val="0"/>
              <w:spacing w:line="360" w:lineRule="auto"/>
              <w:rPr>
                <w:rFonts w:hint="eastAsia" w:ascii="Times New Roman" w:hAnsi="Times New Roman" w:eastAsia="宋体" w:cs="Times New Roman"/>
                <w:lang w:val="zh-CN" w:eastAsia="zh-CN"/>
              </w:rPr>
            </w:pPr>
            <w:r>
              <w:rPr>
                <w:rFonts w:hint="eastAsia" w:ascii="Times New Roman" w:hAnsi="Times New Roman" w:eastAsia="宋体" w:cs="Times New Roman"/>
                <w:lang w:val="en-US" w:eastAsia="zh-CN"/>
              </w:rPr>
              <w:t>2、</w:t>
            </w:r>
            <w:r>
              <w:rPr>
                <w:rFonts w:hint="eastAsia" w:ascii="Times New Roman" w:hAnsi="Times New Roman" w:eastAsia="宋体" w:cs="Times New Roman"/>
                <w:lang w:val="zh-CN" w:eastAsia="zh-CN"/>
              </w:rPr>
              <w:t>在接到采购通知单（款到发货的为收到货款）后，应在 5个工作日内将医疗器械送达。</w:t>
            </w:r>
          </w:p>
          <w:p w14:paraId="1C82662E">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3、器械发生故障报修时，保修公司要在4小时内响应，指导操作人员排除故障。</w:t>
            </w:r>
          </w:p>
          <w:p w14:paraId="2EF9CA1C">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4、电话无法解决问题时，保修公司要在48小时内到达现场。</w:t>
            </w:r>
            <w:r>
              <w:rPr>
                <w:rFonts w:hint="eastAsia" w:ascii="Times New Roman" w:hAnsi="Times New Roman" w:eastAsia="宋体" w:cs="Times New Roman"/>
                <w:lang w:val="zh-CN" w:eastAsia="zh-CN"/>
              </w:rPr>
              <w:t xml:space="preserve"> </w:t>
            </w:r>
          </w:p>
        </w:tc>
      </w:tr>
    </w:tbl>
    <w:p w14:paraId="3A0EF18E">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50A106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387EBD87">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45D7ED6">
            <w:pPr>
              <w:widowControl/>
              <w:numPr>
                <w:ilvl w:val="0"/>
                <w:numId w:val="1"/>
              </w:numPr>
              <w:snapToGrid w:val="0"/>
              <w:spacing w:line="360" w:lineRule="auto"/>
            </w:pPr>
            <w:r>
              <w:rPr>
                <w:rFonts w:hint="eastAsia"/>
              </w:rPr>
              <w:t>不接受联合体投标，不允许转包和分包。</w:t>
            </w:r>
          </w:p>
          <w:p w14:paraId="1A082639">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14:paraId="57FCD4A7">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14:paraId="07A733A5">
      <w:pPr>
        <w:rPr>
          <w:color w:val="auto"/>
          <w:highlight w:val="none"/>
        </w:rPr>
      </w:pPr>
    </w:p>
    <w:p w14:paraId="738AE908">
      <w:pPr>
        <w:jc w:val="center"/>
        <w:rPr>
          <w:rFonts w:hint="eastAsia"/>
          <w:b/>
          <w:bCs/>
          <w:color w:val="auto"/>
          <w:sz w:val="32"/>
          <w:szCs w:val="32"/>
          <w:highlight w:val="none"/>
        </w:rPr>
      </w:pPr>
    </w:p>
    <w:p w14:paraId="6ACE3323">
      <w:pPr>
        <w:rPr>
          <w:rFonts w:hint="eastAsia"/>
          <w:b/>
          <w:bCs/>
          <w:color w:val="auto"/>
          <w:sz w:val="32"/>
          <w:szCs w:val="32"/>
          <w:highlight w:val="none"/>
        </w:rPr>
      </w:pPr>
      <w:r>
        <w:rPr>
          <w:rFonts w:hint="eastAsia"/>
          <w:b/>
          <w:bCs/>
          <w:color w:val="auto"/>
          <w:sz w:val="32"/>
          <w:szCs w:val="32"/>
          <w:highlight w:val="none"/>
        </w:rPr>
        <w:br w:type="page"/>
      </w:r>
    </w:p>
    <w:p w14:paraId="4EB4BD57">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30F969E6">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5F88F119">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304188C">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294AAA3">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232E0E8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B648F3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6694A96">
            <w:pPr>
              <w:widowControl/>
              <w:snapToGrid w:val="0"/>
              <w:spacing w:line="440" w:lineRule="exact"/>
              <w:jc w:val="left"/>
              <w:outlineLvl w:val="0"/>
              <w:rPr>
                <w:rFonts w:hint="default" w:ascii="宋体" w:hAnsi="宋体" w:eastAsia="宋体" w:cs="宋体"/>
                <w:lang w:val="en-US"/>
              </w:rPr>
            </w:pPr>
            <w:bookmarkStart w:id="36" w:name="_Toc30169"/>
            <w:r>
              <w:rPr>
                <w:rFonts w:hint="eastAsia"/>
                <w:color w:val="auto"/>
                <w:highlight w:val="none"/>
              </w:rPr>
              <w:t>1.1 项目名称：</w:t>
            </w:r>
            <w:bookmarkEnd w:id="36"/>
            <w:r>
              <w:rPr>
                <w:rFonts w:hint="eastAsia"/>
                <w:color w:val="auto"/>
                <w:highlight w:val="none"/>
                <w:lang w:val="en-US" w:eastAsia="zh-CN"/>
              </w:rPr>
              <w:t>驻马店市中心医院硬镜单次维修及常用配件采购项目</w:t>
            </w:r>
          </w:p>
          <w:p w14:paraId="7C537E23">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794B5D91">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15DFD7D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C69C78">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37C8830">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5AB17DE5">
        <w:tblPrEx>
          <w:tblCellMar>
            <w:top w:w="0" w:type="dxa"/>
            <w:left w:w="0" w:type="dxa"/>
            <w:bottom w:w="0" w:type="dxa"/>
            <w:right w:w="0" w:type="dxa"/>
          </w:tblCellMar>
        </w:tblPrEx>
        <w:trPr>
          <w:trHeight w:val="4926"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2B4349">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3022795">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val="en-US" w:eastAsia="zh-CN"/>
              </w:rPr>
              <w:t>3.1</w:t>
            </w: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26万元</w:t>
            </w:r>
            <w:r>
              <w:rPr>
                <w:rFonts w:hint="eastAsia" w:ascii="宋体" w:hAnsi="宋体" w:cs="宋体"/>
                <w:color w:val="auto"/>
                <w:kern w:val="0"/>
                <w:szCs w:val="21"/>
                <w:highlight w:val="none"/>
                <w:lang w:eastAsia="zh-CN"/>
              </w:rPr>
              <w:t>；</w:t>
            </w:r>
          </w:p>
          <w:p w14:paraId="35263193">
            <w:pPr>
              <w:widowControl/>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报价要求：</w:t>
            </w:r>
          </w:p>
          <w:p w14:paraId="32D71370">
            <w:pPr>
              <w:widowControl/>
              <w:snapToGrid w:val="0"/>
              <w:spacing w:line="440" w:lineRule="exact"/>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供应</w:t>
            </w:r>
            <w:r>
              <w:rPr>
                <w:rFonts w:hint="eastAsia" w:ascii="宋体" w:hAnsi="宋体" w:eastAsia="宋体" w:cs="宋体"/>
                <w:color w:val="auto"/>
                <w:kern w:val="0"/>
                <w:szCs w:val="21"/>
                <w:highlight w:val="none"/>
                <w:lang w:val="en-US" w:eastAsia="zh-CN"/>
              </w:rPr>
              <w:t>商硬镜单次维修及常用配件投标报价</w:t>
            </w:r>
            <w:r>
              <w:rPr>
                <w:rFonts w:hint="eastAsia" w:ascii="宋体" w:hAnsi="宋体" w:cs="宋体"/>
                <w:color w:val="auto"/>
                <w:kern w:val="0"/>
                <w:szCs w:val="21"/>
                <w:highlight w:val="none"/>
                <w:lang w:val="en-US" w:eastAsia="zh-CN"/>
              </w:rPr>
              <w:t>以采购文件第二章 采购需求 采购标的清单综合单价控制价为基准价格，整体报出综合折扣率。供应商所报硬镜单次维修及常用配件费综合折扣率不得大于100%，否则将被作为无效响应。</w:t>
            </w:r>
          </w:p>
          <w:p w14:paraId="36DEF9AD">
            <w:pPr>
              <w:widowControl/>
              <w:snapToGrid w:val="0"/>
              <w:spacing w:line="440" w:lineRule="exact"/>
              <w:jc w:val="left"/>
              <w:rPr>
                <w:rFonts w:ascii="宋体" w:hAnsi="宋体" w:cs="宋体"/>
                <w:color w:val="auto"/>
                <w:kern w:val="0"/>
                <w:szCs w:val="21"/>
                <w:highlight w:val="none"/>
              </w:rPr>
            </w:pPr>
            <w:r>
              <w:rPr>
                <w:rFonts w:hint="eastAsia" w:ascii="宋体" w:hAnsi="宋体" w:eastAsia="宋体" w:cs="宋体"/>
                <w:color w:val="auto"/>
                <w:kern w:val="0"/>
                <w:szCs w:val="21"/>
                <w:highlight w:val="none"/>
                <w:lang w:val="en-US" w:eastAsia="zh-CN"/>
              </w:rPr>
              <w:t>硬镜单次维修及常用配件</w:t>
            </w:r>
            <w:r>
              <w:rPr>
                <w:rFonts w:hint="eastAsia" w:ascii="宋体" w:hAnsi="宋体" w:cs="宋体"/>
                <w:color w:val="auto"/>
                <w:kern w:val="0"/>
                <w:szCs w:val="21"/>
                <w:highlight w:val="none"/>
                <w:lang w:val="en-US" w:eastAsia="zh-CN"/>
              </w:rPr>
              <w:t>合同价格计算方法：各单项配件合同价格=</w:t>
            </w:r>
            <w:r>
              <w:rPr>
                <w:rFonts w:hint="eastAsia" w:ascii="宋体" w:hAnsi="宋体" w:eastAsia="宋体" w:cs="宋体"/>
                <w:color w:val="auto"/>
                <w:kern w:val="0"/>
                <w:szCs w:val="21"/>
                <w:highlight w:val="none"/>
                <w:lang w:val="en-US" w:eastAsia="zh-CN"/>
              </w:rPr>
              <w:t>硬镜单次维修及常用配件</w:t>
            </w:r>
            <w:r>
              <w:rPr>
                <w:rFonts w:hint="eastAsia" w:ascii="宋体" w:hAnsi="宋体" w:cs="宋体"/>
                <w:color w:val="auto"/>
                <w:kern w:val="0"/>
                <w:szCs w:val="21"/>
                <w:highlight w:val="none"/>
                <w:lang w:val="en-US" w:eastAsia="zh-CN"/>
              </w:rPr>
              <w:t>清单对应的综合单价控制价价格×综合折扣率。举例如：综合折扣率报价为90％，</w:t>
            </w:r>
            <w:r>
              <w:rPr>
                <w:rFonts w:hint="eastAsia" w:ascii="宋体" w:hAnsi="宋体" w:eastAsia="宋体" w:cs="宋体"/>
                <w:color w:val="auto"/>
                <w:kern w:val="0"/>
                <w:szCs w:val="21"/>
                <w:highlight w:val="none"/>
                <w:lang w:val="en-US" w:eastAsia="zh-CN"/>
              </w:rPr>
              <w:t>硬镜单次维修及常用配件</w:t>
            </w:r>
            <w:r>
              <w:rPr>
                <w:rFonts w:hint="eastAsia" w:ascii="宋体" w:hAnsi="宋体" w:cs="宋体"/>
                <w:color w:val="auto"/>
                <w:kern w:val="0"/>
                <w:szCs w:val="21"/>
                <w:highlight w:val="none"/>
                <w:lang w:val="en-US" w:eastAsia="zh-CN"/>
              </w:rPr>
              <w:t>清单序号1配件“国产膀胱镜（维修）”综合单价控制价价格为1150元，则其合同价格为1150元×90％=1035元（四舍五入保留两位小数），以此类推。</w:t>
            </w:r>
          </w:p>
          <w:p w14:paraId="1FB8001A">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 xml:space="preserve"> 供应商的报价超过采购预算，采购人不能支付的，按废标处理。</w:t>
            </w:r>
          </w:p>
          <w:p w14:paraId="0D384CBA">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 本项目</w:t>
            </w:r>
            <w:r>
              <w:rPr>
                <w:rFonts w:hint="eastAsia" w:ascii="宋体" w:hAnsi="宋体" w:cs="宋体"/>
                <w:color w:val="auto"/>
                <w:kern w:val="0"/>
                <w:szCs w:val="21"/>
                <w:highlight w:val="none"/>
                <w:lang w:val="en-US" w:eastAsia="zh-CN"/>
              </w:rPr>
              <w:t>由成交供应商缴纳采购</w:t>
            </w:r>
            <w:r>
              <w:rPr>
                <w:rFonts w:hint="eastAsia" w:ascii="宋体" w:hAnsi="宋体" w:cs="宋体"/>
                <w:color w:val="auto"/>
                <w:kern w:val="0"/>
                <w:szCs w:val="21"/>
                <w:highlight w:val="none"/>
              </w:rPr>
              <w:t>代理服务费。</w:t>
            </w:r>
          </w:p>
        </w:tc>
      </w:tr>
      <w:tr w14:paraId="4FA7562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C450D5E">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3A66C0A">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6A6A958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D3C136">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C6E3E1E">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14:paraId="67D4FF3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652E80D">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8F890B8">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14:paraId="12927E55">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14:paraId="38D835C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7130142">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DE47C65">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62AAC7D5">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474E04A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37CB1C">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FB92A87">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5EDFD26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433D374">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077CA4A">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14:paraId="03075C1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57BAE5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3055FC8">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673CDD6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2C9C7C1">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C5E89B2">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14:paraId="3D3B466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6E631EC">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9E272E">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7E0C5F37">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48DC0B5">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A2E4DAB">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565F518D">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B254915">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2C9741D">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14:paraId="0B3F96C2">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29F2F34">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CD24A64">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5ABD05FB">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6FD7DA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549162C">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highlight w:val="none"/>
                <w:lang w:val="en-US" w:eastAsia="zh-CN"/>
              </w:rPr>
              <w:t>医院纪检</w:t>
            </w:r>
            <w:r>
              <w:rPr>
                <w:rFonts w:hint="eastAsia" w:ascii="宋体" w:hAnsi="宋体" w:cs="宋体"/>
                <w:color w:val="auto"/>
                <w:kern w:val="0"/>
                <w:szCs w:val="21"/>
                <w:highlight w:val="none"/>
              </w:rPr>
              <w:t>部门投诉。</w:t>
            </w:r>
          </w:p>
        </w:tc>
      </w:tr>
      <w:tr w14:paraId="6F293A50">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444F810">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CD6CD5A">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7B2BBEDC">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7CBB73E7">
      <w:pPr>
        <w:rPr>
          <w:color w:val="auto"/>
          <w:highlight w:val="none"/>
        </w:rPr>
      </w:pPr>
    </w:p>
    <w:p w14:paraId="6E462A60">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54E99AEE">
      <w:pPr>
        <w:keepNext w:val="0"/>
        <w:keepLines w:val="0"/>
        <w:pageBreakBefore w:val="0"/>
        <w:kinsoku/>
        <w:wordWrap/>
        <w:overflowPunct/>
        <w:topLinePunct w:val="0"/>
        <w:bidi w:val="0"/>
        <w:snapToGrid w:val="0"/>
        <w:spacing w:line="360" w:lineRule="auto"/>
        <w:rPr>
          <w:color w:val="auto"/>
          <w:highlight w:val="none"/>
        </w:rPr>
      </w:pPr>
    </w:p>
    <w:p w14:paraId="073F7E99">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626576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val="en-US" w:eastAsia="zh-CN"/>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14:paraId="1C53B8D1">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3BE881B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061A7A6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74842D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79CEC77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14:paraId="301CD782">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3.采购预算</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rPr>
        <w:t>最高投标限价</w:t>
      </w:r>
      <w:r>
        <w:rPr>
          <w:rFonts w:hint="eastAsia" w:ascii="宋体" w:hAnsi="宋体" w:eastAsia="宋体" w:cs="宋体"/>
          <w:b/>
          <w:bCs/>
          <w:color w:val="auto"/>
          <w:kern w:val="0"/>
          <w:szCs w:val="21"/>
          <w:highlight w:val="none"/>
          <w:lang w:eastAsia="zh-CN"/>
        </w:rPr>
        <w:t>）</w:t>
      </w:r>
    </w:p>
    <w:p w14:paraId="27C8F9A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3.1</w:t>
      </w:r>
      <w:r>
        <w:rPr>
          <w:rFonts w:hint="eastAsia" w:ascii="宋体" w:hAnsi="宋体" w:eastAsia="宋体" w:cs="宋体"/>
          <w:color w:val="auto"/>
          <w:kern w:val="0"/>
          <w:szCs w:val="21"/>
          <w:highlight w:val="none"/>
        </w:rPr>
        <w:t>采购预算：</w:t>
      </w:r>
      <w:r>
        <w:rPr>
          <w:rFonts w:hint="eastAsia" w:ascii="宋体" w:hAnsi="宋体" w:eastAsia="宋体" w:cs="宋体"/>
          <w:color w:val="auto"/>
          <w:kern w:val="0"/>
          <w:szCs w:val="21"/>
          <w:highlight w:val="none"/>
          <w:lang w:val="en-US" w:eastAsia="zh-CN"/>
        </w:rPr>
        <w:t>26万元；</w:t>
      </w:r>
    </w:p>
    <w:p w14:paraId="2EBC3D5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3.2</w:t>
      </w:r>
      <w:r>
        <w:rPr>
          <w:rFonts w:hint="eastAsia" w:ascii="宋体" w:hAnsi="宋体" w:cs="宋体"/>
          <w:b w:val="0"/>
          <w:bCs w:val="0"/>
          <w:color w:val="auto"/>
          <w:kern w:val="0"/>
          <w:szCs w:val="21"/>
          <w:highlight w:val="none"/>
          <w:lang w:eastAsia="zh-CN"/>
        </w:rPr>
        <w:t>报价要求：</w:t>
      </w:r>
      <w:r>
        <w:rPr>
          <w:rFonts w:hint="eastAsia" w:ascii="宋体" w:hAnsi="宋体" w:eastAsia="宋体" w:cs="宋体"/>
          <w:color w:val="auto"/>
          <w:kern w:val="0"/>
          <w:szCs w:val="21"/>
          <w:highlight w:val="none"/>
          <w:lang w:val="en-US" w:eastAsia="zh-CN"/>
        </w:rPr>
        <w:t>供应商硬镜单次维修及常用配件投标报价以采购文件第二章 采购需求 采购标的清单综合单价控制价为基准价格，整体报出综合折扣率。供应商所报硬镜单次维修及常用配件费综合折扣率不得大于100%，否则将被作为无效响应；</w:t>
      </w:r>
    </w:p>
    <w:p w14:paraId="212A845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eastAsia="宋体" w:cs="宋体"/>
          <w:color w:val="auto"/>
          <w:kern w:val="0"/>
          <w:szCs w:val="21"/>
          <w:highlight w:val="none"/>
          <w:lang w:val="en-US" w:eastAsia="zh-CN"/>
        </w:rPr>
        <w:t>硬镜单次维修及常用配件合同价格计算方法：各单项配件合同价格=硬镜单次维修及常用配件清单对应的综合单价控制价价格×综合折扣率。举例如：综合折扣率报价为90％，硬镜单次维修及常用配件</w:t>
      </w:r>
      <w:r>
        <w:rPr>
          <w:rFonts w:hint="eastAsia" w:ascii="宋体" w:hAnsi="宋体" w:cs="宋体"/>
          <w:color w:val="auto"/>
          <w:kern w:val="0"/>
          <w:szCs w:val="21"/>
          <w:highlight w:val="none"/>
          <w:lang w:val="en-US" w:eastAsia="zh-CN"/>
        </w:rPr>
        <w:t>清单序号1配件“国产膀胱镜（维修）”综合单价控制价价格为1150元，则其合同价格为1150元×90％=1035元（四舍五入保留两位小数），以此类推。</w:t>
      </w:r>
    </w:p>
    <w:p w14:paraId="7154A98E">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4.</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14:paraId="1A31FE6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4.1 </w:t>
      </w:r>
      <w:r>
        <w:rPr>
          <w:rFonts w:hint="eastAsia" w:ascii="宋体" w:hAnsi="宋体" w:eastAsia="宋体" w:cs="宋体"/>
          <w:color w:val="000000" w:themeColor="text1"/>
          <w:kern w:val="2"/>
          <w:sz w:val="21"/>
          <w:szCs w:val="24"/>
          <w:lang w:val="en-US" w:eastAsia="zh-CN" w:bidi="ar-SA"/>
          <w14:textFill>
            <w14:solidFill>
              <w14:schemeClr w14:val="tx1"/>
            </w14:solidFill>
          </w14:textFill>
        </w:rPr>
        <w:t>供应商应为注册在中华人民共和国境内的，且具有独立承担民事责任能力，提供营业执照等证明文件。单位负责人为同一人或者存在直接控股、管理关系的不同供应商，不得参加同一合同项下的政府采购活动</w:t>
      </w:r>
      <w:r>
        <w:rPr>
          <w:rFonts w:hint="eastAsia" w:ascii="宋体" w:hAnsi="宋体" w:eastAsia="宋体" w:cs="宋体"/>
          <w:color w:val="auto"/>
          <w:kern w:val="0"/>
          <w:szCs w:val="21"/>
          <w:highlight w:val="none"/>
          <w:lang w:val="en-US" w:eastAsia="zh-CN"/>
        </w:rPr>
        <w:t>；</w:t>
      </w:r>
    </w:p>
    <w:p w14:paraId="3E9BD88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4.2 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7695F1D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4.3 具有履行合同所必需的设备和专业技术能力（提供书面声明函）；</w:t>
      </w:r>
    </w:p>
    <w:p w14:paraId="563F5C0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4.4 参加本采购活动前三年内，在经营活动中没有重大违法记录（提供书面声明函）；</w:t>
      </w:r>
    </w:p>
    <w:p w14:paraId="3DAA9D2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4.5特定资格要求：供应商为制造商的：所投产品为第一类医疗器械，提供监督管理部门签发的有效的《医疗器械生产备案凭证》原件或加盖鲜章复印件；所投产品为第二、三类医疗器械，提供监督管理部门签发的有效的《医疗器械生产许可证》原件或加盖鲜章复印件（如国家另有规定，则适用其规定）； 供应商为经销商或代理商的：所投产品为第二类医疗器械，提供监督管理部门签发的有效的《医疗器械经营备案凭证》原件或加盖鲜章复印件；所投产品为第三类医疗器械，提供监督管理部门签发的有效的《医疗器械经营企业许可证》原件或加盖鲜章复印件（如国家另有规定，则适用其规定）；所投产品属于第二类、第三类医疗器械，则必须提供监督管理部门签发的有效的《医疗器械注册证》复印件加盖投标单位鲜章。（如国家另有规定，则适用其规定）</w:t>
      </w:r>
    </w:p>
    <w:p w14:paraId="2E46ECB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4.6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14:paraId="12020AC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5FC2A24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19285F5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09F323E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5525276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79047F4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1EBFB4D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08C2342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7C3FB38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07234F9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1828B9C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71E6084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1AE468A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06D5EC1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315A6E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6C4BE72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7F0DDF63">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476B3E74">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103E60F4">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066002A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699D04FC">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660EF95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671F279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1351B1D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5AA891C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5C5710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3C0553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7C35EDF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599302D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6FC6075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0A1E226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48BA54A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706352C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3F6F19B9">
      <w:pPr>
        <w:keepNext w:val="0"/>
        <w:keepLines w:val="0"/>
        <w:pageBreakBefore w:val="0"/>
        <w:widowControl/>
        <w:kinsoku/>
        <w:wordWrap/>
        <w:overflowPunct/>
        <w:topLinePunct w:val="0"/>
        <w:bidi w:val="0"/>
        <w:snapToGrid w:val="0"/>
        <w:spacing w:line="360" w:lineRule="auto"/>
        <w:jc w:val="center"/>
        <w:rPr>
          <w:rFonts w:hint="eastAsia" w:ascii="黑体" w:hAnsi="宋体" w:eastAsia="黑体" w:cs="宋体"/>
          <w:b/>
          <w:bCs/>
          <w:color w:val="auto"/>
          <w:kern w:val="0"/>
          <w:sz w:val="32"/>
          <w:szCs w:val="32"/>
          <w:highlight w:val="none"/>
        </w:rPr>
      </w:pPr>
      <w:r>
        <w:rPr>
          <w:rFonts w:hint="eastAsia" w:ascii="黑体" w:hAnsi="宋体" w:eastAsia="黑体" w:cs="宋体"/>
          <w:b/>
          <w:bCs/>
          <w:color w:val="auto"/>
          <w:kern w:val="0"/>
          <w:sz w:val="32"/>
          <w:szCs w:val="32"/>
          <w:highlight w:val="none"/>
        </w:rPr>
        <w:t>三、投标文件的编制</w:t>
      </w:r>
    </w:p>
    <w:p w14:paraId="58939BFD">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0C54C3A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596A9DD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67D8C3A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343E1A0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626DAD4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090397D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64A0E65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6BFC0EB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6AA5C3B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2E4D5DA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6C6E86A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37C7C6CA">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0B35A87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4CCDF90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1A4FD742">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2D7075FB">
      <w:pPr>
        <w:pStyle w:val="32"/>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1663659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4A4C839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w:t>
      </w:r>
      <w:r>
        <w:rPr>
          <w:rFonts w:hint="eastAsia" w:ascii="宋体" w:hAnsi="宋体" w:cs="宋体"/>
          <w:color w:val="auto"/>
          <w:kern w:val="0"/>
          <w:szCs w:val="21"/>
          <w:highlight w:val="none"/>
          <w:lang w:val="en-US" w:eastAsia="zh-CN"/>
        </w:rPr>
        <w:t>13</w:t>
      </w:r>
      <w:r>
        <w:rPr>
          <w:rFonts w:hint="eastAsia" w:ascii="宋体" w:hAnsi="宋体" w:cs="宋体"/>
          <w:color w:val="auto"/>
          <w:kern w:val="0"/>
          <w:szCs w:val="21"/>
          <w:highlight w:val="none"/>
        </w:rPr>
        <w:t>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747DF88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7B5C518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0304B5D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 xml:space="preserve">18.1 </w:t>
      </w:r>
      <w:r>
        <w:rPr>
          <w:rFonts w:hint="eastAsia" w:ascii="宋体" w:hAnsi="宋体" w:cs="宋体"/>
          <w:b w:val="0"/>
          <w:bCs w:val="0"/>
          <w:color w:val="auto"/>
          <w:kern w:val="0"/>
          <w:szCs w:val="21"/>
          <w:highlight w:val="none"/>
          <w:lang w:eastAsia="zh-CN"/>
        </w:rPr>
        <w:t>报价要求：</w:t>
      </w:r>
      <w:r>
        <w:rPr>
          <w:rFonts w:hint="eastAsia" w:ascii="宋体" w:hAnsi="宋体" w:eastAsia="宋体" w:cs="宋体"/>
          <w:color w:val="auto"/>
          <w:kern w:val="0"/>
          <w:szCs w:val="21"/>
          <w:highlight w:val="none"/>
          <w:lang w:val="en-US" w:eastAsia="zh-CN"/>
        </w:rPr>
        <w:t>供应商硬镜单次维修及常用配件投标报价以采购文件第二章 采购需求 采购标的清单综合单价控制价为基准价格，整体报出综合折扣率。供应商所报硬镜单次维修及常用配件费综合折扣率不得大于100%，否则将被作为无效响应；</w:t>
      </w:r>
    </w:p>
    <w:p w14:paraId="740E489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eastAsia="宋体" w:cs="宋体"/>
          <w:color w:val="auto"/>
          <w:kern w:val="0"/>
          <w:szCs w:val="21"/>
          <w:highlight w:val="none"/>
          <w:lang w:val="en-US" w:eastAsia="zh-CN"/>
        </w:rPr>
        <w:t>硬镜单次维修及常用配件合同价格计算方法：各单项配件合同价格=硬镜单次维修及常用配件清单对应的综合单价控制价价格×综合折扣率。举例如：综合折扣率报价为90％，硬镜单次维修及常用配件</w:t>
      </w:r>
      <w:r>
        <w:rPr>
          <w:rFonts w:hint="eastAsia" w:ascii="宋体" w:hAnsi="宋体" w:cs="宋体"/>
          <w:color w:val="auto"/>
          <w:kern w:val="0"/>
          <w:szCs w:val="21"/>
          <w:highlight w:val="none"/>
          <w:lang w:val="en-US" w:eastAsia="zh-CN"/>
        </w:rPr>
        <w:t>清单序号1配件“国产膀胱镜（维修）”综合单价控制价价格为1150元，则其合同价格为1150元×90％=1035元（四舍五入保留两位小数），以此类推。</w:t>
      </w:r>
    </w:p>
    <w:p w14:paraId="14D6DAE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7DD325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7216803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3BF4D83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2A5A93D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2C2126F6">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3661D277">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0C97F424">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05AAD94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583632E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71E375A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3F7495C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396EFE0D">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713EC951">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1F9E0302">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33467766">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14:paraId="18B125E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046DFA9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24A3869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1A9424A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502CB98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6C5F93E9">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279E6CE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598450D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1D371452">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3A3BD29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2AD484FE">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7E5E21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593DC0C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6C2B23C4">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64F8E606">
      <w:pPr>
        <w:keepNext w:val="0"/>
        <w:keepLines w:val="0"/>
        <w:pageBreakBefore w:val="0"/>
        <w:widowControl/>
        <w:shd w:val="clear"/>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10021F22">
      <w:pPr>
        <w:keepNext w:val="0"/>
        <w:keepLines w:val="0"/>
        <w:pageBreakBefore w:val="0"/>
        <w:widowControl/>
        <w:shd w:val="clear"/>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5368E40D">
      <w:pPr>
        <w:pStyle w:val="29"/>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3415F2C9">
      <w:pPr>
        <w:pStyle w:val="29"/>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1531DDD9">
      <w:pPr>
        <w:pStyle w:val="29"/>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2F182A71">
      <w:pPr>
        <w:pStyle w:val="29"/>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3263565D">
      <w:pPr>
        <w:keepNext w:val="0"/>
        <w:keepLines w:val="0"/>
        <w:pageBreakBefore w:val="0"/>
        <w:widowControl/>
        <w:shd w:val="clear"/>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443803EA">
      <w:pPr>
        <w:keepNext w:val="0"/>
        <w:keepLines w:val="0"/>
        <w:pageBreakBefore w:val="0"/>
        <w:widowControl/>
        <w:shd w:val="clear"/>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6D2AA6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3BC9EDC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4E66EA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05BEE4E4">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17E02B6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0F6DFA3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6CDFC2C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7C46E74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762369C2">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6355F35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195CF40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4D5C550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453D6C5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513C933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4E51FE0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5066713C">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41DE6C94">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7F2CEF6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230CDA3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2502F5B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785D0095">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3A2709F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3941D38F">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19AF9C7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7AA71C87">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5DEBE401">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65821916">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2DCC621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4C224088">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025E25C3">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4EDF278A">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1A73D519">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7B91027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3599D99C">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14BE6036">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0EE91F4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419B00E9">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1F823BE3">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486FCB2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114DADB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0C31302D">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037B31F9">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6BDA1CE3">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5B0B22F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0AF12F48">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1A6258D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3247033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5D4E8DD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7EDCA3C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4C8D71F8">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777C19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72E7BF1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1C3CA9B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0BC4B1C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084E175E">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15610CDE">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395BFABB">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7410E803">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7C1EC9F1">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13B2C69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0EB05D6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5ECCD03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14:paraId="1BEC47DC">
      <w:pPr>
        <w:rPr>
          <w:color w:val="auto"/>
          <w:highlight w:val="none"/>
        </w:rPr>
      </w:pPr>
      <w:bookmarkStart w:id="41" w:name="_Toc4700"/>
      <w:bookmarkStart w:id="42" w:name="_Toc16669"/>
      <w:r>
        <w:rPr>
          <w:color w:val="auto"/>
          <w:highlight w:val="none"/>
        </w:rPr>
        <w:br w:type="page"/>
      </w:r>
    </w:p>
    <w:p w14:paraId="5B842995">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14:paraId="57B84A5D">
      <w:pPr>
        <w:rPr>
          <w:color w:val="auto"/>
          <w:highlight w:val="none"/>
        </w:rPr>
      </w:pPr>
    </w:p>
    <w:p w14:paraId="0A8D21AC">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2FB13F82">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59860FD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8DA7F53">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29AC3B47">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5DEC3917">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051CF7A9">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266AEAE8">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6BA697A0">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20511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4D764E70">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508B8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5" w:hRule="atLeast"/>
          <w:jc w:val="center"/>
        </w:trPr>
        <w:tc>
          <w:tcPr>
            <w:tcW w:w="1239" w:type="dxa"/>
            <w:noWrap w:val="0"/>
            <w:vAlign w:val="center"/>
          </w:tcPr>
          <w:p w14:paraId="6F230016">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5A85399A">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65A61542">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14B8DCDE">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投标报价得分计算方法：</w:t>
            </w:r>
          </w:p>
          <w:p w14:paraId="780278ED">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评标基准值的确定：满足</w:t>
            </w:r>
            <w:r>
              <w:rPr>
                <w:rFonts w:hint="eastAsia" w:ascii="宋体" w:hAnsi="宋体" w:eastAsia="宋体" w:cs="宋体"/>
                <w:b/>
                <w:bCs w:val="0"/>
                <w:color w:val="auto"/>
                <w:sz w:val="21"/>
                <w:szCs w:val="21"/>
                <w:highlight w:val="none"/>
                <w:lang w:val="en-US" w:eastAsia="zh-CN"/>
              </w:rPr>
              <w:t>采购</w:t>
            </w:r>
            <w:r>
              <w:rPr>
                <w:rFonts w:hint="eastAsia" w:ascii="宋体" w:hAnsi="宋体" w:eastAsia="宋体" w:cs="宋体"/>
                <w:b/>
                <w:bCs w:val="0"/>
                <w:color w:val="auto"/>
                <w:sz w:val="21"/>
                <w:szCs w:val="21"/>
                <w:highlight w:val="none"/>
              </w:rPr>
              <w:t>文件要求且投标价格</w:t>
            </w:r>
            <w:r>
              <w:rPr>
                <w:rFonts w:hint="eastAsia" w:hAnsi="宋体" w:cs="宋体"/>
                <w:b/>
                <w:bCs w:val="0"/>
                <w:color w:val="auto"/>
                <w:sz w:val="21"/>
                <w:szCs w:val="21"/>
                <w:highlight w:val="none"/>
                <w:lang w:eastAsia="zh-CN"/>
              </w:rPr>
              <w:t>（</w:t>
            </w:r>
            <w:r>
              <w:rPr>
                <w:rFonts w:hint="eastAsia" w:hAnsi="宋体" w:cs="宋体"/>
                <w:b/>
                <w:bCs w:val="0"/>
                <w:color w:val="auto"/>
                <w:sz w:val="21"/>
                <w:szCs w:val="21"/>
                <w:highlight w:val="none"/>
                <w:lang w:val="en-US" w:eastAsia="zh-CN"/>
              </w:rPr>
              <w:t>综合折扣率</w:t>
            </w:r>
            <w:r>
              <w:rPr>
                <w:rFonts w:hint="eastAsia" w:hAnsi="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最低的有效投标报价为评标基准价。</w:t>
            </w:r>
          </w:p>
          <w:p w14:paraId="5533B220">
            <w:pPr>
              <w:pStyle w:val="5"/>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highlight w:val="none"/>
                <w:lang w:val="en-US" w:eastAsia="zh-CN"/>
              </w:rPr>
            </w:pPr>
            <w:r>
              <w:rPr>
                <w:rFonts w:hint="eastAsia" w:ascii="宋体" w:hAnsi="宋体" w:eastAsia="宋体" w:cs="宋体"/>
                <w:b/>
                <w:bCs w:val="0"/>
                <w:color w:val="auto"/>
                <w:sz w:val="21"/>
                <w:szCs w:val="21"/>
                <w:highlight w:val="none"/>
              </w:rPr>
              <w:t>投标报价得分=（评标基准价/有效投标报价）×</w:t>
            </w:r>
            <w:r>
              <w:rPr>
                <w:rFonts w:hint="eastAsia" w:hAnsi="宋体" w:cs="宋体"/>
                <w:b/>
                <w:bCs w:val="0"/>
                <w:color w:val="auto"/>
                <w:sz w:val="21"/>
                <w:szCs w:val="21"/>
                <w:highlight w:val="none"/>
                <w:lang w:val="en-US" w:eastAsia="zh-CN"/>
              </w:rPr>
              <w:t>30</w:t>
            </w:r>
            <w:r>
              <w:rPr>
                <w:rFonts w:hint="eastAsia" w:ascii="宋体" w:hAnsi="宋体" w:eastAsia="宋体" w:cs="宋体"/>
                <w:b/>
                <w:bCs w:val="0"/>
                <w:color w:val="auto"/>
                <w:sz w:val="21"/>
                <w:szCs w:val="21"/>
                <w:highlight w:val="none"/>
              </w:rPr>
              <w:t>分</w:t>
            </w:r>
          </w:p>
        </w:tc>
      </w:tr>
      <w:tr w14:paraId="3E66A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6324902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14:paraId="6DF7AFD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40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1570167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046702B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val="en-US" w:eastAsia="zh-CN"/>
              </w:rPr>
              <w:t>四</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分；一项不满足扣</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tc>
      </w:tr>
      <w:tr w14:paraId="322FA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E5753C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5A32B0C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yellow"/>
                <w:lang w:val="en-US" w:eastAsia="zh-CN" w:bidi="ar-SA"/>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实施方案</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1AD96A2A">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根据供应商制定的实施方案进行打分，包含（但不限于）以下内容：</w:t>
            </w:r>
          </w:p>
          <w:p w14:paraId="692ED1CD">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1.实施计划；2.服务方案；3.质量保障措施；4.安全保障措施；5.应急方案等。</w:t>
            </w:r>
          </w:p>
          <w:p w14:paraId="695456BF">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both"/>
              <w:textAlignment w:val="auto"/>
              <w:rPr>
                <w:rFonts w:hint="eastAsia" w:ascii="宋体" w:hAnsi="宋体" w:eastAsia="宋体" w:cs="宋体"/>
                <w:kern w:val="2"/>
                <w:sz w:val="21"/>
                <w:szCs w:val="24"/>
                <w:highlight w:val="yellow"/>
                <w:lang w:val="en-US" w:eastAsia="zh-CN" w:bidi="ar-SA"/>
              </w:rPr>
            </w:pPr>
            <w:r>
              <w:rPr>
                <w:rFonts w:hint="eastAsia" w:ascii="宋体" w:hAnsi="宋体" w:eastAsia="宋体" w:cs="宋体"/>
                <w:b w:val="0"/>
                <w:bCs w:val="0"/>
                <w:color w:val="auto"/>
                <w:sz w:val="21"/>
                <w:szCs w:val="21"/>
                <w:highlight w:val="none"/>
                <w:lang w:val="en-US" w:eastAsia="zh-CN"/>
              </w:rPr>
              <w:t>实施方案详细，合理性、可行性强的得15分；方案较详细，合理性、可行性较强的得10分；方案较详细，合理性、可行性一般的得5分；缺项得0分。</w:t>
            </w:r>
          </w:p>
        </w:tc>
      </w:tr>
      <w:tr w14:paraId="65D63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4115DA3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3C53F3E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5333F84C">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14:paraId="73AA994D">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rPr>
              <w:t>（10分）</w:t>
            </w:r>
          </w:p>
        </w:tc>
        <w:tc>
          <w:tcPr>
            <w:tcW w:w="6770" w:type="dxa"/>
            <w:noWrap w:val="0"/>
            <w:vAlign w:val="center"/>
          </w:tcPr>
          <w:p w14:paraId="22761562">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根据供应商制定的服务团队进行打分，包含（但不限于）以下内容：</w:t>
            </w:r>
          </w:p>
          <w:p w14:paraId="637750ED">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1.服务团队组织结构；2.人员分工及职责明确；3.持证上岗等。</w:t>
            </w:r>
          </w:p>
          <w:p w14:paraId="2322D786">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服务团队人员配备充足、人员分工职责明确，满足采购需求的得10分；人员配备较充足、人员分工职责较明确，基本满足采购需求的得7分；人员配备不足、人员职责分工一般的得3分。缺项得0分。</w:t>
            </w:r>
          </w:p>
        </w:tc>
      </w:tr>
      <w:tr w14:paraId="33B4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5371C11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4339F886">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rPr>
              <w:t>2.类似业绩（4分）</w:t>
            </w:r>
          </w:p>
        </w:tc>
        <w:tc>
          <w:tcPr>
            <w:tcW w:w="6770" w:type="dxa"/>
            <w:noWrap w:val="0"/>
            <w:vAlign w:val="center"/>
          </w:tcPr>
          <w:p w14:paraId="1B93C4DF">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14:paraId="2FE0F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239" w:type="dxa"/>
            <w:vMerge w:val="continue"/>
            <w:noWrap w:val="0"/>
            <w:vAlign w:val="center"/>
          </w:tcPr>
          <w:p w14:paraId="6D12088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22F7D1B8">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14:paraId="19065265">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1F66515C">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售后服务情况进行打分，</w:t>
            </w:r>
            <w:r>
              <w:rPr>
                <w:rFonts w:hint="eastAsia" w:ascii="宋体" w:hAnsi="宋体" w:eastAsia="宋体" w:cs="宋体"/>
                <w:color w:val="auto"/>
                <w:sz w:val="21"/>
                <w:szCs w:val="21"/>
                <w:highlight w:val="none"/>
                <w:lang w:val="en-US" w:eastAsia="zh-CN"/>
              </w:rPr>
              <w:t>包含（但不限于）以下内容</w:t>
            </w:r>
            <w:r>
              <w:rPr>
                <w:rFonts w:hint="eastAsia" w:ascii="宋体" w:hAnsi="宋体" w:cs="宋体"/>
                <w:color w:val="auto"/>
                <w:sz w:val="21"/>
                <w:szCs w:val="21"/>
                <w:highlight w:val="none"/>
                <w:lang w:val="en-US" w:eastAsia="zh-CN"/>
              </w:rPr>
              <w:t>：</w:t>
            </w:r>
          </w:p>
          <w:p w14:paraId="723920E6">
            <w:pPr>
              <w:keepNext w:val="0"/>
              <w:keepLines w:val="0"/>
              <w:pageBreakBefore w:val="0"/>
              <w:widowControl/>
              <w:numPr>
                <w:ilvl w:val="0"/>
                <w:numId w:val="3"/>
              </w:numPr>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服务网点设立情况（提供专业技术人员联系方式和服务站地址）</w:t>
            </w:r>
            <w:r>
              <w:rPr>
                <w:rFonts w:hint="eastAsia" w:ascii="宋体" w:hAnsi="宋体" w:cs="宋体"/>
                <w:color w:val="auto"/>
                <w:highlight w:val="none"/>
                <w:lang w:eastAsia="zh-CN"/>
              </w:rPr>
              <w:t>；</w:t>
            </w:r>
          </w:p>
          <w:p w14:paraId="5AFB03AA">
            <w:pPr>
              <w:keepNext w:val="0"/>
              <w:keepLines w:val="0"/>
              <w:pageBreakBefore w:val="0"/>
              <w:widowControl/>
              <w:numPr>
                <w:ilvl w:val="0"/>
                <w:numId w:val="0"/>
              </w:numPr>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val="en-US" w:eastAsia="zh-CN"/>
              </w:rPr>
              <w:t>2.</w:t>
            </w:r>
            <w:r>
              <w:rPr>
                <w:rFonts w:hint="eastAsia" w:ascii="宋体" w:hAnsi="宋体" w:eastAsia="宋体" w:cs="宋体"/>
                <w:color w:val="auto"/>
                <w:highlight w:val="none"/>
              </w:rPr>
              <w:t>培训方案</w:t>
            </w:r>
            <w:r>
              <w:rPr>
                <w:rFonts w:hint="eastAsia" w:ascii="宋体" w:hAnsi="宋体" w:cs="宋体"/>
                <w:color w:val="auto"/>
                <w:highlight w:val="none"/>
                <w:lang w:eastAsia="zh-CN"/>
              </w:rPr>
              <w:t>；</w:t>
            </w:r>
            <w:r>
              <w:rPr>
                <w:rFonts w:hint="eastAsia" w:ascii="宋体" w:hAnsi="宋体" w:cs="宋体"/>
                <w:color w:val="auto"/>
                <w:highlight w:val="none"/>
                <w:lang w:val="en-US" w:eastAsia="zh-CN"/>
              </w:rPr>
              <w:t>3.</w:t>
            </w:r>
            <w:r>
              <w:rPr>
                <w:rFonts w:hint="eastAsia" w:ascii="宋体" w:hAnsi="宋体" w:eastAsia="宋体" w:cs="宋体"/>
                <w:color w:val="auto"/>
                <w:highlight w:val="none"/>
              </w:rPr>
              <w:t>服务及时率</w:t>
            </w:r>
            <w:r>
              <w:rPr>
                <w:rFonts w:hint="eastAsia" w:ascii="宋体" w:hAnsi="宋体" w:cs="宋体"/>
                <w:color w:val="auto"/>
                <w:highlight w:val="none"/>
                <w:lang w:eastAsia="zh-CN"/>
              </w:rPr>
              <w:t>；</w:t>
            </w:r>
            <w:r>
              <w:rPr>
                <w:rFonts w:hint="eastAsia" w:ascii="宋体" w:hAnsi="宋体" w:cs="宋体"/>
                <w:color w:val="auto"/>
                <w:highlight w:val="none"/>
                <w:lang w:val="en-US" w:eastAsia="zh-CN"/>
              </w:rPr>
              <w:t>4、</w:t>
            </w:r>
            <w:r>
              <w:rPr>
                <w:rFonts w:hint="eastAsia" w:ascii="宋体" w:hAnsi="宋体" w:eastAsia="宋体" w:cs="宋体"/>
                <w:color w:val="auto"/>
                <w:highlight w:val="none"/>
              </w:rPr>
              <w:t>服务到位程度及增值服务等</w:t>
            </w:r>
            <w:r>
              <w:rPr>
                <w:rFonts w:hint="eastAsia" w:ascii="宋体" w:hAnsi="宋体" w:eastAsia="宋体" w:cs="宋体"/>
                <w:color w:val="000000" w:themeColor="text1"/>
                <w:highlight w:val="none"/>
                <w:lang w:val="en-US" w:eastAsia="zh-CN"/>
                <w14:textFill>
                  <w14:solidFill>
                    <w14:schemeClr w14:val="tx1"/>
                  </w14:solidFill>
                </w14:textFill>
              </w:rPr>
              <w:t>。</w:t>
            </w:r>
          </w:p>
          <w:p w14:paraId="21E7A51F">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b w:val="0"/>
                <w:bCs w:val="0"/>
                <w:color w:val="auto"/>
                <w:sz w:val="21"/>
                <w:szCs w:val="21"/>
                <w:highlight w:val="none"/>
                <w:lang w:val="en-US" w:eastAsia="zh-CN"/>
              </w:rPr>
              <w:t>售后服务</w:t>
            </w:r>
            <w:r>
              <w:rPr>
                <w:rFonts w:hint="eastAsia" w:ascii="宋体" w:hAnsi="宋体" w:eastAsia="宋体" w:cs="宋体"/>
                <w:color w:val="auto"/>
                <w:highlight w:val="none"/>
              </w:rPr>
              <w:t>内容具体、完善、合理性程度强</w:t>
            </w:r>
            <w:r>
              <w:rPr>
                <w:rFonts w:hint="eastAsia" w:ascii="宋体" w:hAnsi="宋体" w:eastAsia="宋体" w:cs="宋体"/>
                <w:color w:val="000000" w:themeColor="text1"/>
                <w:highlight w:val="none"/>
                <w:lang w:val="en-US" w:eastAsia="zh-CN"/>
                <w14:textFill>
                  <w14:solidFill>
                    <w14:schemeClr w14:val="tx1"/>
                  </w14:solidFill>
                </w14:textFill>
              </w:rPr>
              <w:t>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10</w:t>
            </w:r>
            <w:r>
              <w:rPr>
                <w:rFonts w:hint="eastAsia" w:ascii="宋体" w:hAnsi="宋体" w:eastAsia="宋体" w:cs="宋体"/>
                <w:color w:val="auto"/>
                <w:highlight w:val="none"/>
              </w:rPr>
              <w:t>分，具体、完善、合理性程度</w:t>
            </w:r>
            <w:r>
              <w:rPr>
                <w:rFonts w:hint="eastAsia" w:ascii="宋体" w:hAnsi="宋体" w:cs="宋体"/>
                <w:color w:val="auto"/>
                <w:highlight w:val="none"/>
                <w:lang w:val="en-US" w:eastAsia="zh-CN"/>
              </w:rPr>
              <w:t>较强</w:t>
            </w:r>
            <w:r>
              <w:rPr>
                <w:rFonts w:hint="eastAsia" w:ascii="宋体" w:hAnsi="宋体" w:eastAsia="宋体" w:cs="宋体"/>
                <w:color w:val="000000" w:themeColor="text1"/>
                <w:highlight w:val="none"/>
                <w:lang w:val="en-US" w:eastAsia="zh-CN"/>
                <w14:textFill>
                  <w14:solidFill>
                    <w14:schemeClr w14:val="tx1"/>
                  </w14:solidFill>
                </w14:textFill>
              </w:rPr>
              <w:t>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w:t>
            </w:r>
            <w:r>
              <w:rPr>
                <w:rFonts w:hint="eastAsia" w:ascii="宋体" w:hAnsi="宋体" w:cs="宋体"/>
                <w:color w:val="auto"/>
                <w:highlight w:val="none"/>
                <w:lang w:val="en-US" w:eastAsia="zh-CN"/>
              </w:rPr>
              <w:t>一般</w:t>
            </w:r>
            <w:r>
              <w:rPr>
                <w:rFonts w:hint="eastAsia" w:ascii="宋体" w:hAnsi="宋体" w:eastAsia="宋体" w:cs="宋体"/>
                <w:color w:val="000000" w:themeColor="text1"/>
                <w:highlight w:val="none"/>
                <w:lang w:val="en-US" w:eastAsia="zh-CN"/>
                <w14:textFill>
                  <w14:solidFill>
                    <w14:schemeClr w14:val="tx1"/>
                  </w14:solidFill>
                </w14:textFill>
              </w:rPr>
              <w:t>的</w:t>
            </w:r>
            <w:r>
              <w:rPr>
                <w:rFonts w:hint="eastAsia" w:ascii="宋体" w:hAnsi="宋体" w:eastAsia="宋体" w:cs="宋体"/>
                <w:color w:val="auto"/>
                <w:highlight w:val="none"/>
              </w:rPr>
              <w:t>得</w:t>
            </w:r>
            <w:r>
              <w:rPr>
                <w:rFonts w:hint="eastAsia" w:ascii="宋体" w:hAnsi="宋体" w:cs="宋体"/>
                <w:color w:val="auto"/>
                <w:highlight w:val="none"/>
                <w:lang w:val="en-US" w:eastAsia="zh-CN"/>
              </w:rPr>
              <w:t>3</w:t>
            </w:r>
            <w:r>
              <w:rPr>
                <w:rFonts w:hint="eastAsia" w:ascii="宋体" w:hAnsi="宋体" w:eastAsia="宋体" w:cs="宋体"/>
                <w:color w:val="auto"/>
                <w:highlight w:val="none"/>
              </w:rPr>
              <w:t>分</w:t>
            </w:r>
            <w:r>
              <w:rPr>
                <w:rFonts w:hint="eastAsia" w:ascii="宋体" w:hAnsi="宋体" w:cs="宋体"/>
                <w:color w:val="auto"/>
                <w:highlight w:val="none"/>
                <w:lang w:eastAsia="zh-CN"/>
              </w:rPr>
              <w:t>。</w:t>
            </w:r>
            <w:r>
              <w:rPr>
                <w:rFonts w:hint="eastAsia" w:ascii="宋体" w:hAnsi="宋体" w:eastAsia="宋体" w:cs="宋体"/>
                <w:color w:val="auto"/>
                <w:highlight w:val="none"/>
              </w:rPr>
              <w:t>缺项得0分。</w:t>
            </w:r>
          </w:p>
        </w:tc>
      </w:tr>
      <w:tr w14:paraId="00D8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239" w:type="dxa"/>
            <w:vMerge w:val="continue"/>
            <w:noWrap w:val="0"/>
            <w:vAlign w:val="center"/>
          </w:tcPr>
          <w:p w14:paraId="7ACCDBE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14:paraId="51494E89">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14:paraId="4AB3DE09">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sz w:val="21"/>
                <w:szCs w:val="21"/>
                <w:highlight w:val="none"/>
                <w:lang w:val="en-US" w:eastAsia="zh-CN"/>
              </w:rPr>
              <w:t>（6分）</w:t>
            </w:r>
          </w:p>
        </w:tc>
        <w:tc>
          <w:tcPr>
            <w:tcW w:w="6770" w:type="dxa"/>
            <w:noWrap w:val="0"/>
            <w:vAlign w:val="center"/>
          </w:tcPr>
          <w:p w14:paraId="4E7FE4AB">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根据投标人在满足采购文件基本要求的基础上提供的实质性优惠承诺。</w:t>
            </w:r>
          </w:p>
          <w:p w14:paraId="6D1922FC">
            <w:pPr>
              <w:keepNext w:val="0"/>
              <w:keepLines w:val="0"/>
              <w:pageBreakBefore w:val="0"/>
              <w:widowControl/>
              <w:kinsoku/>
              <w:wordWrap/>
              <w:overflowPunct/>
              <w:topLinePunct w:val="0"/>
              <w:autoSpaceDE/>
              <w:autoSpaceDN/>
              <w:bidi w:val="0"/>
              <w:adjustRightInd/>
              <w:snapToGrid w:val="0"/>
              <w:spacing w:line="320" w:lineRule="exact"/>
              <w:jc w:val="left"/>
              <w:rPr>
                <w:rFonts w:hint="eastAsia"/>
                <w:lang w:val="en-US" w:eastAsia="zh-CN"/>
              </w:rPr>
            </w:pPr>
            <w:r>
              <w:rPr>
                <w:rFonts w:hint="eastAsia" w:ascii="宋体" w:hAnsi="宋体" w:eastAsia="宋体" w:cs="宋体"/>
                <w:color w:val="auto"/>
                <w:kern w:val="2"/>
                <w:sz w:val="21"/>
                <w:szCs w:val="21"/>
                <w:highlight w:val="none"/>
                <w:lang w:val="en-US" w:eastAsia="zh-CN" w:bidi="ar-SA"/>
              </w:rPr>
              <w:t xml:space="preserve">每提供一项对采购人有利的、切实可行的实质性优惠承诺得2分，最多得6分。未提供者不得分。 </w:t>
            </w:r>
          </w:p>
        </w:tc>
      </w:tr>
      <w:tr w14:paraId="51B45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51A1361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40EDF5F0">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2467F230">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3051064C">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3C7A2336">
      <w:pPr>
        <w:rPr>
          <w:b/>
          <w:color w:val="auto"/>
          <w:highlight w:val="none"/>
        </w:rPr>
      </w:pPr>
      <w:r>
        <w:rPr>
          <w:rFonts w:hint="eastAsia"/>
          <w:b/>
          <w:color w:val="auto"/>
          <w:highlight w:val="none"/>
        </w:rPr>
        <w:br w:type="page"/>
      </w:r>
    </w:p>
    <w:bookmarkEnd w:id="42"/>
    <w:p w14:paraId="5BDC1B96">
      <w:pPr>
        <w:rPr>
          <w:color w:val="auto"/>
          <w:highlight w:val="none"/>
        </w:rPr>
      </w:pPr>
      <w:bookmarkStart w:id="44" w:name="_Toc1947"/>
      <w:bookmarkStart w:id="45" w:name="_Toc1482"/>
      <w:bookmarkStart w:id="46" w:name="_Toc326786897"/>
      <w:bookmarkStart w:id="47" w:name="_Toc256519703"/>
    </w:p>
    <w:p w14:paraId="25BCEA4F">
      <w:pPr>
        <w:pStyle w:val="3"/>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14:paraId="01A8AC47">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14:paraId="3BAAE1F0">
      <w:pPr>
        <w:rPr>
          <w:color w:val="auto"/>
          <w:sz w:val="32"/>
          <w:szCs w:val="32"/>
          <w:highlight w:val="none"/>
        </w:rPr>
      </w:pPr>
    </w:p>
    <w:p w14:paraId="2F948D6B">
      <w:pPr>
        <w:rPr>
          <w:color w:val="auto"/>
          <w:highlight w:val="none"/>
        </w:rPr>
      </w:pPr>
      <w:r>
        <w:rPr>
          <w:color w:val="auto"/>
          <w:highlight w:val="none"/>
        </w:rPr>
        <w:br w:type="page"/>
      </w:r>
    </w:p>
    <w:p w14:paraId="36F28022">
      <w:pPr>
        <w:pStyle w:val="31"/>
      </w:pPr>
    </w:p>
    <w:p w14:paraId="43ADAC96">
      <w:pPr>
        <w:pStyle w:val="3"/>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71884FFB">
      <w:pPr>
        <w:spacing w:line="440" w:lineRule="exact"/>
        <w:rPr>
          <w:color w:val="auto"/>
          <w:sz w:val="24"/>
          <w:highlight w:val="none"/>
        </w:rPr>
      </w:pPr>
    </w:p>
    <w:p w14:paraId="756F0CD0">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441F90EE">
      <w:pPr>
        <w:widowControl/>
        <w:wordWrap w:val="0"/>
        <w:spacing w:line="460" w:lineRule="exact"/>
        <w:ind w:firstLine="480" w:firstLineChars="200"/>
        <w:jc w:val="left"/>
        <w:rPr>
          <w:rFonts w:ascii="宋体" w:hAnsi="宋体" w:cs="宋体"/>
          <w:color w:val="auto"/>
          <w:kern w:val="0"/>
          <w:sz w:val="24"/>
          <w:highlight w:val="none"/>
        </w:rPr>
      </w:pPr>
    </w:p>
    <w:p w14:paraId="068BF1E6">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618FC33C">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772AEA82">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681C7131">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报价明细表（格式）</w:t>
      </w:r>
    </w:p>
    <w:p w14:paraId="243E5420">
      <w:pPr>
        <w:snapToGrid w:val="0"/>
        <w:spacing w:line="360" w:lineRule="auto"/>
        <w:ind w:firstLine="480" w:firstLineChars="200"/>
        <w:rPr>
          <w:rFonts w:hint="default"/>
          <w:color w:val="auto"/>
          <w:sz w:val="24"/>
          <w:highlight w:val="none"/>
          <w:lang w:val="en-US"/>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响应</w:t>
      </w:r>
      <w:bookmarkEnd w:id="55"/>
      <w:r>
        <w:rPr>
          <w:rFonts w:hint="eastAsia"/>
          <w:color w:val="auto"/>
          <w:sz w:val="24"/>
          <w:highlight w:val="none"/>
          <w:lang w:val="en-US" w:eastAsia="zh-CN"/>
        </w:rPr>
        <w:t>表（格式）</w:t>
      </w:r>
    </w:p>
    <w:p w14:paraId="1C8D553E">
      <w:pPr>
        <w:snapToGrid w:val="0"/>
        <w:spacing w:line="360" w:lineRule="auto"/>
        <w:ind w:firstLine="480" w:firstLineChars="200"/>
        <w:rPr>
          <w:rFonts w:hint="default"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响应</w:t>
      </w:r>
    </w:p>
    <w:p w14:paraId="580D8A42">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2407B19D">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17CF541B">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11EA086E">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353815DB">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70E01033">
      <w:pPr>
        <w:pStyle w:val="31"/>
        <w:rPr>
          <w:rFonts w:hint="eastAsia"/>
        </w:rPr>
      </w:pPr>
    </w:p>
    <w:p w14:paraId="5D73971F">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192537B0">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1FC7A711">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32DC93BD">
      <w:pPr>
        <w:pStyle w:val="4"/>
        <w:rPr>
          <w:rFonts w:ascii="宋体" w:hAnsi="宋体" w:cs="宋体"/>
          <w:b/>
          <w:bCs/>
          <w:color w:val="auto"/>
          <w:kern w:val="0"/>
          <w:sz w:val="24"/>
          <w:highlight w:val="none"/>
        </w:rPr>
      </w:pPr>
    </w:p>
    <w:p w14:paraId="7B2A9EC8">
      <w:pPr>
        <w:pStyle w:val="5"/>
        <w:rPr>
          <w:rFonts w:hAnsi="宋体"/>
          <w:b/>
          <w:bCs/>
          <w:color w:val="auto"/>
          <w:highlight w:val="none"/>
        </w:rPr>
      </w:pPr>
    </w:p>
    <w:p w14:paraId="28812EE7">
      <w:pPr>
        <w:pStyle w:val="5"/>
        <w:rPr>
          <w:rFonts w:hAnsi="宋体"/>
          <w:b/>
          <w:bCs/>
          <w:color w:val="auto"/>
          <w:highlight w:val="none"/>
        </w:rPr>
      </w:pPr>
    </w:p>
    <w:p w14:paraId="477DBD04">
      <w:pPr>
        <w:rPr>
          <w:color w:val="auto"/>
          <w:highlight w:val="none"/>
        </w:rPr>
      </w:pPr>
      <w:r>
        <w:rPr>
          <w:rFonts w:hint="eastAsia"/>
          <w:color w:val="auto"/>
          <w:highlight w:val="none"/>
        </w:rPr>
        <w:br w:type="page"/>
      </w:r>
    </w:p>
    <w:p w14:paraId="44B7CCAF">
      <w:pPr>
        <w:pStyle w:val="26"/>
        <w:rPr>
          <w:color w:val="auto"/>
          <w:highlight w:val="none"/>
        </w:rPr>
      </w:pPr>
    </w:p>
    <w:p w14:paraId="316D5170">
      <w:pPr>
        <w:pStyle w:val="2"/>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14:paraId="6B83ACDA">
      <w:pPr>
        <w:widowControl/>
        <w:wordWrap w:val="0"/>
        <w:spacing w:line="460" w:lineRule="exact"/>
        <w:ind w:firstLine="482" w:firstLineChars="200"/>
        <w:jc w:val="center"/>
        <w:rPr>
          <w:rFonts w:ascii="宋体" w:hAnsi="宋体" w:cs="宋体"/>
          <w:b/>
          <w:color w:val="auto"/>
          <w:kern w:val="0"/>
          <w:sz w:val="24"/>
          <w:highlight w:val="none"/>
        </w:rPr>
      </w:pPr>
    </w:p>
    <w:p w14:paraId="3EA85E95">
      <w:pPr>
        <w:snapToGrid w:val="0"/>
        <w:spacing w:line="360" w:lineRule="auto"/>
        <w:jc w:val="center"/>
        <w:rPr>
          <w:rFonts w:hint="eastAsia" w:ascii="宋体" w:hAnsi="宋体" w:eastAsia="宋体" w:cs="宋体"/>
          <w:b/>
          <w:snapToGrid w:val="0"/>
          <w:color w:val="auto"/>
          <w:spacing w:val="0"/>
          <w:kern w:val="0"/>
          <w:sz w:val="44"/>
          <w:szCs w:val="44"/>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27BD0057">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33C359C1">
      <w:pPr>
        <w:spacing w:line="360" w:lineRule="auto"/>
        <w:rPr>
          <w:rFonts w:hint="eastAsia" w:ascii="宋体" w:hAnsi="宋体" w:eastAsia="宋体" w:cs="宋体"/>
          <w:color w:val="auto"/>
          <w:sz w:val="28"/>
          <w:highlight w:val="none"/>
        </w:rPr>
      </w:pPr>
    </w:p>
    <w:p w14:paraId="444CF363">
      <w:pPr>
        <w:pStyle w:val="5"/>
        <w:spacing w:line="360" w:lineRule="auto"/>
        <w:rPr>
          <w:rFonts w:hint="eastAsia" w:ascii="宋体" w:hAnsi="宋体" w:eastAsia="宋体" w:cs="宋体"/>
          <w:color w:val="auto"/>
          <w:highlight w:val="none"/>
        </w:rPr>
      </w:pPr>
    </w:p>
    <w:p w14:paraId="214856D8">
      <w:pPr>
        <w:pStyle w:val="5"/>
        <w:spacing w:line="360" w:lineRule="auto"/>
        <w:rPr>
          <w:rFonts w:hint="eastAsia" w:ascii="宋体" w:hAnsi="宋体" w:eastAsia="宋体" w:cs="宋体"/>
          <w:color w:val="auto"/>
          <w:highlight w:val="none"/>
        </w:rPr>
      </w:pPr>
    </w:p>
    <w:p w14:paraId="00AA50F3">
      <w:pPr>
        <w:spacing w:line="360" w:lineRule="auto"/>
        <w:rPr>
          <w:rFonts w:hint="eastAsia" w:ascii="宋体" w:hAnsi="宋体" w:eastAsia="宋体" w:cs="宋体"/>
          <w:color w:val="auto"/>
          <w:sz w:val="28"/>
          <w:highlight w:val="none"/>
        </w:rPr>
      </w:pPr>
    </w:p>
    <w:p w14:paraId="073D1B75">
      <w:pPr>
        <w:spacing w:line="360" w:lineRule="auto"/>
        <w:rPr>
          <w:rFonts w:hint="eastAsia" w:ascii="宋体" w:hAnsi="宋体" w:eastAsia="宋体" w:cs="宋体"/>
          <w:color w:val="auto"/>
          <w:sz w:val="28"/>
          <w:highlight w:val="none"/>
        </w:rPr>
      </w:pPr>
    </w:p>
    <w:p w14:paraId="128C7579">
      <w:pPr>
        <w:spacing w:line="360" w:lineRule="auto"/>
        <w:rPr>
          <w:rFonts w:hint="eastAsia" w:ascii="宋体" w:hAnsi="宋体" w:eastAsia="宋体" w:cs="宋体"/>
          <w:color w:val="auto"/>
          <w:sz w:val="28"/>
          <w:highlight w:val="none"/>
        </w:rPr>
      </w:pPr>
    </w:p>
    <w:p w14:paraId="0EF26CB7">
      <w:pPr>
        <w:spacing w:line="360" w:lineRule="auto"/>
        <w:rPr>
          <w:rFonts w:hint="eastAsia" w:ascii="宋体" w:hAnsi="宋体" w:eastAsia="宋体" w:cs="宋体"/>
          <w:color w:val="auto"/>
          <w:sz w:val="28"/>
          <w:highlight w:val="none"/>
        </w:rPr>
      </w:pPr>
    </w:p>
    <w:p w14:paraId="26B46F87">
      <w:pPr>
        <w:spacing w:line="360" w:lineRule="auto"/>
        <w:rPr>
          <w:rFonts w:hint="eastAsia" w:ascii="宋体" w:hAnsi="宋体" w:eastAsia="宋体" w:cs="宋体"/>
          <w:color w:val="auto"/>
          <w:sz w:val="28"/>
          <w:highlight w:val="none"/>
        </w:rPr>
      </w:pPr>
    </w:p>
    <w:p w14:paraId="6EC6A500">
      <w:pPr>
        <w:spacing w:line="360" w:lineRule="auto"/>
        <w:rPr>
          <w:rFonts w:hint="eastAsia" w:ascii="宋体" w:hAnsi="宋体" w:eastAsia="宋体" w:cs="宋体"/>
          <w:color w:val="auto"/>
          <w:sz w:val="28"/>
          <w:highlight w:val="none"/>
        </w:rPr>
      </w:pPr>
    </w:p>
    <w:p w14:paraId="326B6EF3">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493FB66C">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w:t>
      </w:r>
      <w:r>
        <w:rPr>
          <w:rFonts w:hint="eastAsia" w:ascii="宋体" w:hAnsi="宋体" w:cs="宋体"/>
          <w:color w:val="auto"/>
          <w:sz w:val="28"/>
          <w:szCs w:val="28"/>
          <w:highlight w:val="none"/>
          <w:lang w:val="en-US" w:eastAsia="zh-CN"/>
        </w:rPr>
        <w:t>章</w:t>
      </w:r>
      <w:r>
        <w:rPr>
          <w:rFonts w:hint="eastAsia" w:ascii="宋体" w:hAnsi="宋体" w:eastAsia="宋体" w:cs="宋体"/>
          <w:color w:val="auto"/>
          <w:sz w:val="28"/>
          <w:szCs w:val="28"/>
          <w:highlight w:val="none"/>
        </w:rPr>
        <w:t>）</w:t>
      </w:r>
    </w:p>
    <w:p w14:paraId="05F27E44">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47555475">
      <w:pPr>
        <w:widowControl/>
        <w:wordWrap w:val="0"/>
        <w:spacing w:line="460" w:lineRule="exact"/>
        <w:ind w:firstLine="482" w:firstLineChars="200"/>
        <w:jc w:val="left"/>
        <w:rPr>
          <w:rFonts w:ascii="宋体" w:hAnsi="宋体" w:cs="宋体"/>
          <w:b/>
          <w:color w:val="auto"/>
          <w:kern w:val="0"/>
          <w:sz w:val="24"/>
          <w:highlight w:val="none"/>
        </w:rPr>
      </w:pPr>
    </w:p>
    <w:p w14:paraId="23AE0422">
      <w:pPr>
        <w:pStyle w:val="4"/>
        <w:rPr>
          <w:rFonts w:ascii="宋体" w:hAnsi="宋体" w:cs="宋体"/>
          <w:b/>
          <w:color w:val="auto"/>
          <w:kern w:val="0"/>
          <w:sz w:val="24"/>
          <w:highlight w:val="none"/>
        </w:rPr>
      </w:pPr>
    </w:p>
    <w:p w14:paraId="0D706BCA">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5B3B104B">
      <w:pPr>
        <w:rPr>
          <w:color w:val="auto"/>
          <w:highlight w:val="none"/>
        </w:rPr>
      </w:pPr>
    </w:p>
    <w:p w14:paraId="451A939F">
      <w:pPr>
        <w:pStyle w:val="2"/>
        <w:rPr>
          <w:color w:val="auto"/>
          <w:highlight w:val="none"/>
        </w:rPr>
      </w:pPr>
      <w:bookmarkStart w:id="63" w:name="_Toc14560"/>
      <w:bookmarkStart w:id="64" w:name="_Toc8818"/>
      <w:r>
        <w:rPr>
          <w:rFonts w:hint="eastAsia"/>
          <w:color w:val="auto"/>
          <w:highlight w:val="none"/>
        </w:rPr>
        <w:t>附件2               投  标  书（格式）</w:t>
      </w:r>
      <w:bookmarkEnd w:id="63"/>
      <w:bookmarkEnd w:id="64"/>
    </w:p>
    <w:p w14:paraId="084CBD12">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08765CC2">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3C87ED2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35E03C4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3EE3B15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2E642C8D">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7B4E092A">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287C8DB3">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59E9A7E8">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033CE72E">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258D77B3">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44C0C4A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0FF704E0">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693E34B6">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5993239F">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2C77630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65135FB5">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58F45D55">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60C26A0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4A63D5F9">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182B48E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2D577A1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34821827">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016CD75F">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047D0D7B">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51F1C858">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2EC96ED3">
      <w:pPr>
        <w:widowControl/>
        <w:wordWrap w:val="0"/>
        <w:spacing w:line="460" w:lineRule="exact"/>
        <w:ind w:firstLine="420" w:firstLineChars="200"/>
        <w:jc w:val="left"/>
        <w:rPr>
          <w:rFonts w:ascii="宋体" w:hAnsi="宋体" w:cs="宋体"/>
          <w:color w:val="auto"/>
          <w:kern w:val="0"/>
          <w:szCs w:val="21"/>
          <w:highlight w:val="none"/>
        </w:rPr>
      </w:pPr>
    </w:p>
    <w:p w14:paraId="60377564">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3FAB96E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7A7361DB">
      <w:pPr>
        <w:widowControl/>
        <w:wordWrap w:val="0"/>
        <w:spacing w:line="460" w:lineRule="exact"/>
        <w:ind w:firstLine="420" w:firstLineChars="200"/>
        <w:jc w:val="left"/>
        <w:rPr>
          <w:rFonts w:ascii="宋体" w:hAnsi="宋体" w:cs="宋体"/>
          <w:color w:val="auto"/>
          <w:kern w:val="0"/>
          <w:szCs w:val="21"/>
          <w:highlight w:val="none"/>
        </w:rPr>
      </w:pPr>
    </w:p>
    <w:p w14:paraId="7B632FF1">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27F3453C">
      <w:pPr>
        <w:widowControl/>
        <w:wordWrap w:val="0"/>
        <w:snapToGrid w:val="0"/>
        <w:spacing w:before="50" w:after="50" w:line="480" w:lineRule="auto"/>
        <w:jc w:val="left"/>
        <w:rPr>
          <w:rFonts w:ascii="宋体" w:hAnsi="宋体" w:cs="宋体"/>
          <w:b/>
          <w:color w:val="auto"/>
          <w:kern w:val="0"/>
          <w:sz w:val="24"/>
          <w:highlight w:val="none"/>
        </w:rPr>
      </w:pPr>
    </w:p>
    <w:p w14:paraId="7BC691B5">
      <w:pPr>
        <w:widowControl/>
        <w:wordWrap w:val="0"/>
        <w:snapToGrid w:val="0"/>
        <w:spacing w:before="50" w:after="50" w:line="480" w:lineRule="auto"/>
        <w:jc w:val="left"/>
        <w:rPr>
          <w:rFonts w:ascii="宋体" w:hAnsi="宋体" w:cs="宋体"/>
          <w:b/>
          <w:color w:val="auto"/>
          <w:kern w:val="0"/>
          <w:sz w:val="24"/>
          <w:highlight w:val="none"/>
        </w:rPr>
      </w:pPr>
    </w:p>
    <w:p w14:paraId="2EF5BFFA">
      <w:pPr>
        <w:spacing w:line="500" w:lineRule="exact"/>
        <w:jc w:val="center"/>
        <w:rPr>
          <w:rFonts w:ascii="宋体" w:hAnsi="宋体"/>
          <w:b/>
          <w:bCs/>
          <w:color w:val="auto"/>
          <w:sz w:val="24"/>
          <w:highlight w:val="none"/>
        </w:rPr>
      </w:pPr>
    </w:p>
    <w:p w14:paraId="740590E4">
      <w:pPr>
        <w:rPr>
          <w:color w:val="auto"/>
          <w:sz w:val="28"/>
          <w:szCs w:val="28"/>
          <w:highlight w:val="none"/>
        </w:rPr>
      </w:pPr>
      <w:r>
        <w:rPr>
          <w:rFonts w:hint="eastAsia"/>
          <w:color w:val="auto"/>
          <w:sz w:val="28"/>
          <w:szCs w:val="28"/>
          <w:highlight w:val="none"/>
        </w:rPr>
        <w:br w:type="page"/>
      </w:r>
    </w:p>
    <w:p w14:paraId="7C031E10">
      <w:pPr>
        <w:rPr>
          <w:color w:val="auto"/>
          <w:highlight w:val="none"/>
        </w:rPr>
      </w:pPr>
    </w:p>
    <w:p w14:paraId="5B452984">
      <w:pPr>
        <w:pStyle w:val="2"/>
        <w:spacing w:before="20" w:after="20"/>
        <w:rPr>
          <w:rFonts w:hint="eastAsia" w:eastAsia="黑体"/>
          <w:color w:val="auto"/>
          <w:highlight w:val="none"/>
          <w:lang w:eastAsia="zh-CN"/>
        </w:rPr>
      </w:pPr>
      <w:bookmarkStart w:id="65" w:name="_Toc7838"/>
      <w:r>
        <w:rPr>
          <w:rFonts w:hint="eastAsia"/>
          <w:color w:val="auto"/>
          <w:highlight w:val="none"/>
        </w:rPr>
        <w:t>附件3               开标一览表</w:t>
      </w:r>
      <w:bookmarkEnd w:id="65"/>
      <w:r>
        <w:rPr>
          <w:rFonts w:hint="eastAsia"/>
          <w:color w:val="auto"/>
          <w:highlight w:val="none"/>
          <w:lang w:eastAsia="zh-CN"/>
        </w:rPr>
        <w:t>（</w:t>
      </w:r>
      <w:r>
        <w:rPr>
          <w:rFonts w:hint="eastAsia"/>
          <w:color w:val="auto"/>
          <w:highlight w:val="none"/>
          <w:lang w:val="en-US" w:eastAsia="zh-CN"/>
        </w:rPr>
        <w:t>格式</w:t>
      </w:r>
      <w:r>
        <w:rPr>
          <w:rFonts w:hint="eastAsia"/>
          <w:color w:val="auto"/>
          <w:highlight w:val="none"/>
          <w:lang w:eastAsia="zh-CN"/>
        </w:rPr>
        <w:t>）</w:t>
      </w:r>
    </w:p>
    <w:p w14:paraId="63D471AA">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14:paraId="6FC5A96D">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4937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BF50E18">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23591E8F">
            <w:pPr>
              <w:rPr>
                <w:rFonts w:ascii="宋体" w:hAnsi="宋体"/>
                <w:bCs/>
                <w:color w:val="auto"/>
                <w:szCs w:val="21"/>
                <w:highlight w:val="none"/>
              </w:rPr>
            </w:pPr>
          </w:p>
        </w:tc>
      </w:tr>
      <w:tr w14:paraId="2899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17D9E0F">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3656BEB3">
            <w:pPr>
              <w:rPr>
                <w:rFonts w:ascii="宋体" w:hAnsi="宋体"/>
                <w:color w:val="auto"/>
                <w:szCs w:val="21"/>
                <w:highlight w:val="none"/>
              </w:rPr>
            </w:pPr>
          </w:p>
        </w:tc>
      </w:tr>
      <w:tr w14:paraId="17DCF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382C6539">
            <w:pPr>
              <w:jc w:val="center"/>
              <w:rPr>
                <w:rFonts w:hint="eastAsia" w:ascii="宋体" w:hAnsi="宋体"/>
                <w:color w:val="auto"/>
                <w:szCs w:val="21"/>
                <w:highlight w:val="none"/>
              </w:rPr>
            </w:pPr>
            <w:r>
              <w:rPr>
                <w:rFonts w:hint="eastAsia" w:ascii="宋体" w:hAnsi="宋体"/>
                <w:color w:val="auto"/>
                <w:szCs w:val="21"/>
                <w:highlight w:val="none"/>
              </w:rPr>
              <w:t>投标报价</w:t>
            </w:r>
            <w:r>
              <w:rPr>
                <w:rFonts w:hint="eastAsia" w:ascii="宋体" w:hAnsi="宋体"/>
                <w:color w:val="auto"/>
                <w:szCs w:val="21"/>
                <w:highlight w:val="none"/>
                <w:lang w:eastAsia="zh-CN"/>
              </w:rPr>
              <w:t>（综合折扣率）</w:t>
            </w:r>
          </w:p>
        </w:tc>
        <w:tc>
          <w:tcPr>
            <w:tcW w:w="7708" w:type="dxa"/>
            <w:noWrap/>
            <w:vAlign w:val="center"/>
          </w:tcPr>
          <w:p w14:paraId="1BD8A029">
            <w:pPr>
              <w:pageBreakBefore w:val="0"/>
              <w:widowControl/>
              <w:wordWrap/>
              <w:overflowPunct/>
              <w:topLinePunct w:val="0"/>
              <w:bidi w:val="0"/>
              <w:spacing w:line="360" w:lineRule="auto"/>
              <w:jc w:val="both"/>
              <w:textAlignment w:val="baseline"/>
              <w:rPr>
                <w:rFonts w:hint="default" w:ascii="宋体" w:hAnsi="宋体" w:eastAsia="宋体" w:cs="宋体"/>
                <w:color w:val="auto"/>
                <w:sz w:val="21"/>
                <w:szCs w:val="21"/>
                <w:highlight w:val="none"/>
                <w:u w:val="single"/>
                <w:vertAlign w:val="baseline"/>
                <w:lang w:val="en-US" w:eastAsia="zh-CN"/>
              </w:rPr>
            </w:pPr>
            <w:r>
              <w:rPr>
                <w:rFonts w:hint="eastAsia" w:ascii="宋体" w:hAnsi="宋体" w:eastAsia="宋体" w:cs="宋体"/>
                <w:color w:val="auto"/>
                <w:sz w:val="21"/>
                <w:szCs w:val="21"/>
                <w:highlight w:val="none"/>
                <w:vertAlign w:val="baseline"/>
                <w:lang w:eastAsia="zh-CN"/>
              </w:rPr>
              <w:t>大写：百分之</w:t>
            </w:r>
            <w:r>
              <w:rPr>
                <w:rFonts w:hint="eastAsia" w:ascii="宋体" w:hAnsi="宋体" w:eastAsia="宋体" w:cs="宋体"/>
                <w:color w:val="auto"/>
                <w:sz w:val="21"/>
                <w:szCs w:val="21"/>
                <w:highlight w:val="none"/>
                <w:u w:val="single"/>
                <w:vertAlign w:val="baseline"/>
                <w:lang w:val="en-US" w:eastAsia="zh-CN"/>
              </w:rPr>
              <w:t xml:space="preserve">      </w:t>
            </w:r>
          </w:p>
          <w:p w14:paraId="1146D20E">
            <w:pPr>
              <w:rPr>
                <w:rFonts w:hint="eastAsia" w:ascii="宋体" w:hAnsi="宋体"/>
                <w:color w:val="auto"/>
                <w:szCs w:val="21"/>
                <w:highlight w:val="none"/>
                <w:lang w:val="en-US" w:eastAsia="zh-CN"/>
              </w:rPr>
            </w:pPr>
            <w:r>
              <w:rPr>
                <w:rFonts w:hint="eastAsia" w:ascii="宋体" w:hAnsi="宋体" w:eastAsia="宋体" w:cs="宋体"/>
                <w:color w:val="auto"/>
                <w:sz w:val="21"/>
                <w:szCs w:val="21"/>
                <w:highlight w:val="none"/>
                <w:vertAlign w:val="baseline"/>
                <w:lang w:eastAsia="zh-CN"/>
              </w:rPr>
              <w:t>小写：</w:t>
            </w:r>
            <w:r>
              <w:rPr>
                <w:rFonts w:hint="eastAsia" w:ascii="宋体" w:hAnsi="宋体" w:eastAsia="宋体" w:cs="宋体"/>
                <w:color w:val="auto"/>
                <w:sz w:val="21"/>
                <w:szCs w:val="21"/>
                <w:highlight w:val="none"/>
                <w:u w:val="single"/>
                <w:vertAlign w:val="baseline"/>
                <w:lang w:val="en-US" w:eastAsia="zh-CN"/>
              </w:rPr>
              <w:t xml:space="preserve">      </w:t>
            </w:r>
            <w:r>
              <w:rPr>
                <w:rFonts w:hint="eastAsia" w:ascii="宋体" w:hAnsi="宋体" w:eastAsia="宋体" w:cs="宋体"/>
                <w:color w:val="auto"/>
                <w:sz w:val="21"/>
                <w:szCs w:val="21"/>
                <w:highlight w:val="none"/>
                <w:u w:val="none"/>
                <w:vertAlign w:val="baseline"/>
                <w:lang w:val="en-US" w:eastAsia="zh-CN"/>
              </w:rPr>
              <w:t>%</w:t>
            </w:r>
            <w:r>
              <w:rPr>
                <w:rFonts w:hint="eastAsia" w:ascii="宋体" w:hAnsi="宋体"/>
                <w:color w:val="auto"/>
                <w:szCs w:val="21"/>
                <w:highlight w:val="none"/>
                <w:lang w:val="en-US" w:eastAsia="zh-CN"/>
              </w:rPr>
              <w:t>（详见报价明细表）</w:t>
            </w:r>
          </w:p>
        </w:tc>
      </w:tr>
      <w:tr w14:paraId="1FA10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04C4B4A">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服务地点</w:t>
            </w:r>
          </w:p>
        </w:tc>
        <w:tc>
          <w:tcPr>
            <w:tcW w:w="7708" w:type="dxa"/>
            <w:noWrap/>
            <w:vAlign w:val="bottom"/>
          </w:tcPr>
          <w:p w14:paraId="5132D4D1">
            <w:pPr>
              <w:spacing w:line="360" w:lineRule="auto"/>
              <w:ind w:firstLine="1155" w:firstLineChars="550"/>
              <w:rPr>
                <w:rFonts w:ascii="宋体" w:hAnsi="宋体"/>
                <w:color w:val="auto"/>
                <w:szCs w:val="21"/>
                <w:highlight w:val="none"/>
              </w:rPr>
            </w:pPr>
          </w:p>
        </w:tc>
      </w:tr>
      <w:tr w14:paraId="6575C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A16FA54">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质保期</w:t>
            </w:r>
          </w:p>
        </w:tc>
        <w:tc>
          <w:tcPr>
            <w:tcW w:w="7708" w:type="dxa"/>
            <w:noWrap/>
            <w:vAlign w:val="bottom"/>
          </w:tcPr>
          <w:p w14:paraId="1B8E5EF0">
            <w:pPr>
              <w:spacing w:line="360" w:lineRule="auto"/>
              <w:ind w:firstLine="1155" w:firstLineChars="550"/>
              <w:rPr>
                <w:rFonts w:ascii="宋体" w:hAnsi="宋体"/>
                <w:color w:val="auto"/>
                <w:szCs w:val="21"/>
                <w:highlight w:val="none"/>
                <w:u w:val="single"/>
              </w:rPr>
            </w:pPr>
          </w:p>
        </w:tc>
      </w:tr>
      <w:tr w14:paraId="193B9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BFC6030">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14:paraId="5EE4538E">
            <w:pPr>
              <w:spacing w:line="360" w:lineRule="auto"/>
              <w:ind w:firstLine="1155" w:firstLineChars="550"/>
              <w:rPr>
                <w:rFonts w:ascii="宋体" w:hAnsi="宋体"/>
                <w:color w:val="auto"/>
                <w:szCs w:val="21"/>
                <w:highlight w:val="none"/>
                <w:u w:val="single"/>
              </w:rPr>
            </w:pPr>
          </w:p>
        </w:tc>
      </w:tr>
      <w:tr w14:paraId="619A4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DC8DB9B">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 量</w:t>
            </w:r>
          </w:p>
        </w:tc>
        <w:tc>
          <w:tcPr>
            <w:tcW w:w="7708" w:type="dxa"/>
            <w:noWrap/>
            <w:vAlign w:val="bottom"/>
          </w:tcPr>
          <w:p w14:paraId="27F8A680">
            <w:pPr>
              <w:spacing w:line="360" w:lineRule="auto"/>
              <w:ind w:firstLine="1155" w:firstLineChars="550"/>
              <w:rPr>
                <w:rFonts w:ascii="宋体" w:hAnsi="宋体"/>
                <w:color w:val="auto"/>
                <w:szCs w:val="21"/>
                <w:highlight w:val="none"/>
                <w:u w:val="single"/>
              </w:rPr>
            </w:pPr>
          </w:p>
        </w:tc>
      </w:tr>
      <w:tr w14:paraId="01B1C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9FC97B6">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0CC73792">
            <w:pPr>
              <w:pStyle w:val="20"/>
              <w:ind w:left="0" w:leftChars="0"/>
              <w:rPr>
                <w:color w:val="auto"/>
                <w:sz w:val="21"/>
                <w:szCs w:val="21"/>
                <w:highlight w:val="none"/>
              </w:rPr>
            </w:pPr>
          </w:p>
        </w:tc>
      </w:tr>
    </w:tbl>
    <w:p w14:paraId="1786CB88">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7931675B">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357B4E62">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7D46B330">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307A1EE1">
      <w:pPr>
        <w:spacing w:line="360" w:lineRule="auto"/>
        <w:ind w:firstLine="420" w:firstLineChars="200"/>
        <w:jc w:val="center"/>
        <w:rPr>
          <w:rFonts w:ascii="宋体" w:hAnsi="宋体"/>
          <w:color w:val="auto"/>
          <w:szCs w:val="21"/>
          <w:highlight w:val="none"/>
        </w:rPr>
      </w:pPr>
      <w:bookmarkStart w:id="66" w:name="_Toc20877"/>
      <w:bookmarkStart w:id="67"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4AFF371E">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6BF746BD">
      <w:pPr>
        <w:jc w:val="center"/>
        <w:rPr>
          <w:rFonts w:ascii="宋体" w:hAnsi="宋体"/>
          <w:color w:val="auto"/>
          <w:szCs w:val="21"/>
          <w:highlight w:val="none"/>
        </w:rPr>
      </w:pPr>
    </w:p>
    <w:p w14:paraId="350A52DB">
      <w:pPr>
        <w:spacing w:line="360" w:lineRule="auto"/>
        <w:ind w:firstLine="420" w:firstLineChars="200"/>
        <w:jc w:val="center"/>
        <w:rPr>
          <w:color w:val="auto"/>
          <w:highlight w:val="none"/>
        </w:rPr>
      </w:pPr>
      <w:bookmarkStart w:id="70" w:name="_Toc1330"/>
      <w:bookmarkStart w:id="71" w:name="_Toc9950"/>
      <w:r>
        <w:rPr>
          <w:rFonts w:hint="eastAsia" w:ascii="宋体" w:hAnsi="宋体"/>
          <w:color w:val="auto"/>
          <w:szCs w:val="21"/>
          <w:highlight w:val="none"/>
        </w:rPr>
        <w:t>年  月  日</w:t>
      </w:r>
      <w:bookmarkEnd w:id="70"/>
      <w:bookmarkEnd w:id="71"/>
    </w:p>
    <w:p w14:paraId="15AD1A3D">
      <w:pPr>
        <w:rPr>
          <w:color w:val="auto"/>
          <w:highlight w:val="none"/>
        </w:rPr>
      </w:pPr>
    </w:p>
    <w:bookmarkEnd w:id="46"/>
    <w:bookmarkEnd w:id="47"/>
    <w:p w14:paraId="75278B1A">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14:paraId="6BD677D1">
      <w:pPr>
        <w:outlineLvl w:val="9"/>
        <w:rPr>
          <w:rFonts w:hint="eastAsia"/>
          <w:lang w:eastAsia="zh-CN"/>
        </w:rPr>
      </w:pPr>
    </w:p>
    <w:p w14:paraId="799F3100">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06A2D96F">
      <w:pPr>
        <w:pStyle w:val="2"/>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tbl>
      <w:tblPr>
        <w:tblStyle w:val="33"/>
        <w:tblW w:w="9176"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96"/>
        <w:gridCol w:w="2233"/>
        <w:gridCol w:w="1679"/>
        <w:gridCol w:w="1706"/>
        <w:gridCol w:w="1326"/>
        <w:gridCol w:w="1236"/>
      </w:tblGrid>
      <w:tr w14:paraId="768BB5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996" w:type="dxa"/>
            <w:tcBorders>
              <w:top w:val="single" w:color="auto" w:sz="4" w:space="0"/>
              <w:left w:val="single" w:color="auto" w:sz="4" w:space="0"/>
              <w:bottom w:val="nil"/>
              <w:right w:val="single" w:color="auto" w:sz="4" w:space="0"/>
            </w:tcBorders>
            <w:vAlign w:val="center"/>
          </w:tcPr>
          <w:p w14:paraId="52112C2E">
            <w:pPr>
              <w:widowControl/>
              <w:tabs>
                <w:tab w:val="left" w:pos="1418"/>
              </w:tabs>
              <w:snapToGrid w:val="0"/>
              <w:spacing w:before="50" w:after="50" w:line="360" w:lineRule="exact"/>
              <w:jc w:val="center"/>
              <w:rPr>
                <w:rFonts w:hint="eastAsia" w:ascii="宋体" w:hAnsi="宋体" w:eastAsia="宋体" w:cs="宋体"/>
                <w:b/>
                <w:bCs/>
                <w:color w:val="auto"/>
                <w:spacing w:val="20"/>
                <w:kern w:val="0"/>
                <w:sz w:val="21"/>
                <w:szCs w:val="21"/>
                <w:highlight w:val="none"/>
              </w:rPr>
            </w:pPr>
            <w:r>
              <w:rPr>
                <w:rFonts w:hint="eastAsia" w:ascii="宋体" w:hAnsi="宋体" w:eastAsia="宋体" w:cs="宋体"/>
                <w:b/>
                <w:bCs/>
                <w:color w:val="auto"/>
                <w:kern w:val="0"/>
                <w:sz w:val="21"/>
                <w:szCs w:val="21"/>
                <w:highlight w:val="none"/>
              </w:rPr>
              <w:t>序号</w:t>
            </w:r>
          </w:p>
        </w:tc>
        <w:tc>
          <w:tcPr>
            <w:tcW w:w="2233" w:type="dxa"/>
            <w:tcBorders>
              <w:top w:val="single" w:color="auto" w:sz="4" w:space="0"/>
              <w:left w:val="single" w:color="auto" w:sz="4" w:space="0"/>
              <w:bottom w:val="nil"/>
              <w:right w:val="single" w:color="auto" w:sz="4" w:space="0"/>
            </w:tcBorders>
            <w:vAlign w:val="center"/>
          </w:tcPr>
          <w:p w14:paraId="3ECD6BE9">
            <w:pPr>
              <w:widowControl/>
              <w:tabs>
                <w:tab w:val="left" w:pos="1418"/>
              </w:tabs>
              <w:snapToGrid w:val="0"/>
              <w:spacing w:before="50" w:after="50" w:line="360" w:lineRule="exact"/>
              <w:jc w:val="center"/>
              <w:rPr>
                <w:rFonts w:hint="eastAsia" w:ascii="宋体" w:hAnsi="宋体" w:eastAsia="宋体" w:cs="宋体"/>
                <w:b/>
                <w:bCs/>
                <w:color w:val="auto"/>
                <w:spacing w:val="20"/>
                <w:kern w:val="0"/>
                <w:sz w:val="21"/>
                <w:szCs w:val="21"/>
                <w:highlight w:val="none"/>
                <w:lang w:val="en-US" w:eastAsia="zh-CN" w:bidi="ar-SA"/>
              </w:rPr>
            </w:pPr>
            <w:r>
              <w:rPr>
                <w:rFonts w:hint="eastAsia" w:ascii="宋体" w:hAnsi="宋体" w:eastAsia="宋体" w:cs="宋体"/>
                <w:b/>
                <w:bCs/>
                <w:color w:val="auto"/>
                <w:spacing w:val="20"/>
                <w:kern w:val="0"/>
                <w:sz w:val="21"/>
                <w:szCs w:val="21"/>
                <w:highlight w:val="none"/>
                <w:lang w:val="en-US" w:eastAsia="zh-CN" w:bidi="ar-SA"/>
              </w:rPr>
              <w:t>名称</w:t>
            </w:r>
          </w:p>
        </w:tc>
        <w:tc>
          <w:tcPr>
            <w:tcW w:w="1679" w:type="dxa"/>
            <w:tcBorders>
              <w:top w:val="single" w:color="auto" w:sz="4" w:space="0"/>
              <w:left w:val="single" w:color="auto" w:sz="4" w:space="0"/>
              <w:bottom w:val="nil"/>
              <w:right w:val="single" w:color="auto" w:sz="4" w:space="0"/>
            </w:tcBorders>
            <w:vAlign w:val="center"/>
          </w:tcPr>
          <w:p w14:paraId="1BECE6DA">
            <w:pPr>
              <w:widowControl/>
              <w:tabs>
                <w:tab w:val="left" w:pos="1418"/>
              </w:tabs>
              <w:snapToGrid w:val="0"/>
              <w:spacing w:before="50" w:after="50" w:line="360" w:lineRule="exact"/>
              <w:jc w:val="center"/>
              <w:rPr>
                <w:rFonts w:hint="eastAsia" w:ascii="宋体" w:hAnsi="宋体" w:eastAsia="宋体" w:cs="宋体"/>
                <w:b/>
                <w:bCs/>
                <w:color w:val="auto"/>
                <w:spacing w:val="20"/>
                <w:kern w:val="0"/>
                <w:sz w:val="21"/>
                <w:szCs w:val="21"/>
                <w:highlight w:val="none"/>
                <w:lang w:val="en-US" w:eastAsia="zh-CN" w:bidi="ar-SA"/>
              </w:rPr>
            </w:pPr>
            <w:r>
              <w:rPr>
                <w:rFonts w:hint="eastAsia" w:ascii="宋体" w:hAnsi="宋体" w:eastAsia="宋体" w:cs="宋体"/>
                <w:b/>
                <w:bCs/>
                <w:color w:val="auto"/>
                <w:spacing w:val="20"/>
                <w:kern w:val="0"/>
                <w:sz w:val="21"/>
                <w:szCs w:val="21"/>
                <w:highlight w:val="none"/>
                <w:lang w:val="en-US" w:eastAsia="zh-CN" w:bidi="ar-SA"/>
              </w:rPr>
              <w:t>单位</w:t>
            </w:r>
          </w:p>
        </w:tc>
        <w:tc>
          <w:tcPr>
            <w:tcW w:w="1706" w:type="dxa"/>
            <w:tcBorders>
              <w:top w:val="single" w:color="auto" w:sz="4" w:space="0"/>
              <w:left w:val="single" w:color="auto" w:sz="4" w:space="0"/>
              <w:bottom w:val="nil"/>
              <w:right w:val="single" w:color="auto" w:sz="4" w:space="0"/>
            </w:tcBorders>
            <w:vAlign w:val="center"/>
          </w:tcPr>
          <w:p w14:paraId="23B25534">
            <w:pPr>
              <w:widowControl/>
              <w:tabs>
                <w:tab w:val="left" w:pos="1418"/>
              </w:tabs>
              <w:snapToGrid w:val="0"/>
              <w:spacing w:before="50" w:after="50" w:line="360" w:lineRule="exact"/>
              <w:jc w:val="center"/>
              <w:rPr>
                <w:rFonts w:hint="eastAsia" w:ascii="宋体" w:hAnsi="宋体" w:eastAsia="宋体" w:cs="宋体"/>
                <w:b/>
                <w:bCs/>
                <w:color w:val="auto"/>
                <w:spacing w:val="20"/>
                <w:kern w:val="0"/>
                <w:sz w:val="21"/>
                <w:szCs w:val="21"/>
                <w:highlight w:val="none"/>
                <w:lang w:val="en-US" w:eastAsia="zh-CN" w:bidi="ar-SA"/>
              </w:rPr>
            </w:pPr>
            <w:r>
              <w:rPr>
                <w:rFonts w:hint="eastAsia" w:ascii="宋体" w:hAnsi="宋体" w:eastAsia="宋体" w:cs="宋体"/>
                <w:b/>
                <w:bCs/>
                <w:color w:val="auto"/>
                <w:kern w:val="0"/>
                <w:sz w:val="21"/>
                <w:szCs w:val="21"/>
                <w:highlight w:val="none"/>
              </w:rPr>
              <w:t>数量</w:t>
            </w:r>
          </w:p>
        </w:tc>
        <w:tc>
          <w:tcPr>
            <w:tcW w:w="1326" w:type="dxa"/>
            <w:tcBorders>
              <w:top w:val="single" w:color="auto" w:sz="4" w:space="0"/>
              <w:left w:val="single" w:color="auto" w:sz="4" w:space="0"/>
              <w:bottom w:val="nil"/>
              <w:right w:val="single" w:color="auto" w:sz="4" w:space="0"/>
            </w:tcBorders>
            <w:vAlign w:val="center"/>
          </w:tcPr>
          <w:p w14:paraId="4A2C9B59">
            <w:pPr>
              <w:widowControl/>
              <w:tabs>
                <w:tab w:val="left" w:pos="1418"/>
              </w:tabs>
              <w:snapToGrid w:val="0"/>
              <w:spacing w:before="50" w:after="50" w:line="360" w:lineRule="exact"/>
              <w:jc w:val="center"/>
              <w:rPr>
                <w:rFonts w:hint="eastAsia" w:ascii="宋体" w:hAnsi="宋体" w:eastAsia="宋体" w:cs="宋体"/>
                <w:b/>
                <w:bCs/>
                <w:color w:val="auto"/>
                <w:spacing w:val="20"/>
                <w:kern w:val="0"/>
                <w:sz w:val="21"/>
                <w:szCs w:val="21"/>
                <w:highlight w:val="none"/>
                <w:lang w:val="en-US" w:eastAsia="zh-CN" w:bidi="ar-SA"/>
              </w:rPr>
            </w:pPr>
            <w:r>
              <w:rPr>
                <w:rFonts w:hint="eastAsia" w:ascii="宋体" w:hAnsi="宋体" w:eastAsia="宋体" w:cs="宋体"/>
                <w:b/>
                <w:bCs/>
                <w:color w:val="auto"/>
                <w:kern w:val="0"/>
                <w:sz w:val="21"/>
                <w:szCs w:val="21"/>
                <w:highlight w:val="none"/>
              </w:rPr>
              <w:t>单价</w:t>
            </w:r>
          </w:p>
        </w:tc>
        <w:tc>
          <w:tcPr>
            <w:tcW w:w="1236" w:type="dxa"/>
            <w:tcBorders>
              <w:top w:val="single" w:color="auto" w:sz="4" w:space="0"/>
              <w:left w:val="single" w:color="auto" w:sz="4" w:space="0"/>
              <w:bottom w:val="nil"/>
              <w:right w:val="single" w:color="auto" w:sz="4" w:space="0"/>
            </w:tcBorders>
            <w:vAlign w:val="center"/>
          </w:tcPr>
          <w:p w14:paraId="724BF1A2">
            <w:pPr>
              <w:widowControl/>
              <w:tabs>
                <w:tab w:val="left" w:pos="1418"/>
              </w:tabs>
              <w:snapToGrid w:val="0"/>
              <w:spacing w:before="50" w:after="50" w:line="360" w:lineRule="exact"/>
              <w:jc w:val="center"/>
              <w:rPr>
                <w:rFonts w:hint="eastAsia" w:ascii="宋体" w:hAnsi="宋体" w:eastAsia="宋体" w:cs="宋体"/>
                <w:b/>
                <w:bCs/>
                <w:color w:val="auto"/>
                <w:spacing w:val="20"/>
                <w:kern w:val="0"/>
                <w:sz w:val="21"/>
                <w:szCs w:val="21"/>
                <w:highlight w:val="none"/>
                <w:lang w:val="en-US" w:eastAsia="zh-CN" w:bidi="ar-SA"/>
              </w:rPr>
            </w:pPr>
            <w:r>
              <w:rPr>
                <w:rFonts w:hint="eastAsia" w:ascii="宋体" w:hAnsi="宋体" w:eastAsia="宋体" w:cs="宋体"/>
                <w:b/>
                <w:bCs/>
                <w:color w:val="auto"/>
                <w:spacing w:val="20"/>
                <w:kern w:val="0"/>
                <w:sz w:val="21"/>
                <w:szCs w:val="21"/>
                <w:highlight w:val="none"/>
                <w:lang w:val="en-US" w:eastAsia="zh-CN"/>
              </w:rPr>
              <w:t>备注</w:t>
            </w:r>
          </w:p>
        </w:tc>
      </w:tr>
      <w:tr w14:paraId="64EC9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3B51289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w:t>
            </w:r>
          </w:p>
        </w:tc>
        <w:tc>
          <w:tcPr>
            <w:tcW w:w="2233" w:type="dxa"/>
            <w:tcBorders>
              <w:top w:val="single" w:color="auto" w:sz="4" w:space="0"/>
              <w:left w:val="single" w:color="auto" w:sz="4" w:space="0"/>
              <w:bottom w:val="single" w:color="auto" w:sz="4" w:space="0"/>
              <w:right w:val="single" w:color="auto" w:sz="4" w:space="0"/>
            </w:tcBorders>
            <w:vAlign w:val="center"/>
          </w:tcPr>
          <w:p w14:paraId="7579505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国产膀胱镜</w:t>
            </w:r>
          </w:p>
          <w:p w14:paraId="5876F7E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1BBE23C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1E08281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1B31FAE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6FD04CB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211B72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74E01DC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2233" w:type="dxa"/>
            <w:tcBorders>
              <w:top w:val="single" w:color="auto" w:sz="4" w:space="0"/>
              <w:left w:val="single" w:color="auto" w:sz="4" w:space="0"/>
              <w:bottom w:val="single" w:color="auto" w:sz="4" w:space="0"/>
              <w:right w:val="single" w:color="auto" w:sz="4" w:space="0"/>
            </w:tcBorders>
            <w:vAlign w:val="center"/>
          </w:tcPr>
          <w:p w14:paraId="70CA0C9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进口经皮肾镜（维修）</w:t>
            </w:r>
          </w:p>
        </w:tc>
        <w:tc>
          <w:tcPr>
            <w:tcW w:w="1679" w:type="dxa"/>
            <w:tcBorders>
              <w:top w:val="single" w:color="auto" w:sz="4" w:space="0"/>
              <w:left w:val="single" w:color="auto" w:sz="4" w:space="0"/>
              <w:bottom w:val="single" w:color="auto" w:sz="4" w:space="0"/>
              <w:right w:val="single" w:color="auto" w:sz="4" w:space="0"/>
            </w:tcBorders>
            <w:vAlign w:val="center"/>
          </w:tcPr>
          <w:p w14:paraId="5B50B0D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599A334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4E8CE12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62BA8E0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2CEF52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760937A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3</w:t>
            </w:r>
          </w:p>
        </w:tc>
        <w:tc>
          <w:tcPr>
            <w:tcW w:w="2233" w:type="dxa"/>
            <w:tcBorders>
              <w:top w:val="single" w:color="auto" w:sz="4" w:space="0"/>
              <w:left w:val="single" w:color="auto" w:sz="4" w:space="0"/>
              <w:bottom w:val="single" w:color="auto" w:sz="4" w:space="0"/>
              <w:right w:val="single" w:color="auto" w:sz="4" w:space="0"/>
            </w:tcBorders>
            <w:vAlign w:val="center"/>
          </w:tcPr>
          <w:p w14:paraId="64BB514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国产电切镜</w:t>
            </w:r>
          </w:p>
          <w:p w14:paraId="01C23DBA">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470E1D5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32863D1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175198E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74BBF9B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397BE8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24F5794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4</w:t>
            </w:r>
          </w:p>
        </w:tc>
        <w:tc>
          <w:tcPr>
            <w:tcW w:w="2233" w:type="dxa"/>
            <w:tcBorders>
              <w:top w:val="single" w:color="auto" w:sz="4" w:space="0"/>
              <w:left w:val="single" w:color="auto" w:sz="4" w:space="0"/>
              <w:bottom w:val="single" w:color="auto" w:sz="4" w:space="0"/>
              <w:right w:val="single" w:color="auto" w:sz="4" w:space="0"/>
            </w:tcBorders>
            <w:vAlign w:val="center"/>
          </w:tcPr>
          <w:p w14:paraId="16C24D7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进口输尿管镜（维修）</w:t>
            </w:r>
          </w:p>
        </w:tc>
        <w:tc>
          <w:tcPr>
            <w:tcW w:w="1679" w:type="dxa"/>
            <w:tcBorders>
              <w:top w:val="single" w:color="auto" w:sz="4" w:space="0"/>
              <w:left w:val="single" w:color="auto" w:sz="4" w:space="0"/>
              <w:bottom w:val="single" w:color="auto" w:sz="4" w:space="0"/>
              <w:right w:val="single" w:color="auto" w:sz="4" w:space="0"/>
            </w:tcBorders>
            <w:vAlign w:val="center"/>
          </w:tcPr>
          <w:p w14:paraId="2901BDC7">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2500887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67F07EF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2F56718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0AC3A9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3598042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5</w:t>
            </w:r>
          </w:p>
        </w:tc>
        <w:tc>
          <w:tcPr>
            <w:tcW w:w="2233" w:type="dxa"/>
            <w:tcBorders>
              <w:top w:val="single" w:color="auto" w:sz="4" w:space="0"/>
              <w:left w:val="single" w:color="auto" w:sz="4" w:space="0"/>
              <w:bottom w:val="single" w:color="auto" w:sz="4" w:space="0"/>
              <w:right w:val="single" w:color="auto" w:sz="4" w:space="0"/>
            </w:tcBorders>
            <w:vAlign w:val="center"/>
          </w:tcPr>
          <w:p w14:paraId="166C55B9">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进口腹腔镜</w:t>
            </w:r>
          </w:p>
          <w:p w14:paraId="3E510AE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128C9FA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0705B91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4F3BB98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0A116E11">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12C3E4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18501A47">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6</w:t>
            </w:r>
          </w:p>
        </w:tc>
        <w:tc>
          <w:tcPr>
            <w:tcW w:w="2233" w:type="dxa"/>
            <w:tcBorders>
              <w:top w:val="single" w:color="auto" w:sz="4" w:space="0"/>
              <w:left w:val="single" w:color="auto" w:sz="4" w:space="0"/>
              <w:bottom w:val="single" w:color="auto" w:sz="4" w:space="0"/>
              <w:right w:val="single" w:color="auto" w:sz="4" w:space="0"/>
            </w:tcBorders>
            <w:vAlign w:val="center"/>
          </w:tcPr>
          <w:p w14:paraId="36394EF6">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进口宫腔镜</w:t>
            </w:r>
          </w:p>
          <w:p w14:paraId="05FFA9B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785C8F6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773C354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50085F7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28A7249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5E6C45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7F12C7D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7</w:t>
            </w:r>
          </w:p>
        </w:tc>
        <w:tc>
          <w:tcPr>
            <w:tcW w:w="2233" w:type="dxa"/>
            <w:tcBorders>
              <w:top w:val="single" w:color="auto" w:sz="4" w:space="0"/>
              <w:left w:val="single" w:color="auto" w:sz="4" w:space="0"/>
              <w:bottom w:val="single" w:color="auto" w:sz="4" w:space="0"/>
              <w:right w:val="single" w:color="auto" w:sz="4" w:space="0"/>
            </w:tcBorders>
            <w:vAlign w:val="center"/>
          </w:tcPr>
          <w:p w14:paraId="58FC237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进口耳镜</w:t>
            </w:r>
          </w:p>
          <w:p w14:paraId="3A1CF0E1">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7791CC77">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3C1418E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54A7910A">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3CAA9C8A">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04B7FA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0C9295F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8</w:t>
            </w:r>
          </w:p>
        </w:tc>
        <w:tc>
          <w:tcPr>
            <w:tcW w:w="2233" w:type="dxa"/>
            <w:tcBorders>
              <w:top w:val="single" w:color="auto" w:sz="4" w:space="0"/>
              <w:left w:val="single" w:color="auto" w:sz="4" w:space="0"/>
              <w:bottom w:val="single" w:color="auto" w:sz="4" w:space="0"/>
              <w:right w:val="single" w:color="auto" w:sz="4" w:space="0"/>
            </w:tcBorders>
            <w:vAlign w:val="center"/>
          </w:tcPr>
          <w:p w14:paraId="74FB90AA">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国产耳镜</w:t>
            </w:r>
          </w:p>
          <w:p w14:paraId="0A4941A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6D49B1A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46B814E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1F74F07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465A869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40442D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141C7AD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w:t>
            </w:r>
          </w:p>
        </w:tc>
        <w:tc>
          <w:tcPr>
            <w:tcW w:w="2233" w:type="dxa"/>
            <w:tcBorders>
              <w:top w:val="single" w:color="auto" w:sz="4" w:space="0"/>
              <w:left w:val="single" w:color="auto" w:sz="4" w:space="0"/>
              <w:bottom w:val="single" w:color="auto" w:sz="4" w:space="0"/>
              <w:right w:val="single" w:color="auto" w:sz="4" w:space="0"/>
            </w:tcBorders>
            <w:vAlign w:val="center"/>
          </w:tcPr>
          <w:p w14:paraId="1CE3336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进口鼻窦镜</w:t>
            </w:r>
          </w:p>
          <w:p w14:paraId="0B61324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30F687D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2B38FE4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5CFB6F8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3398555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56F295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405B02A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10</w:t>
            </w:r>
          </w:p>
        </w:tc>
        <w:tc>
          <w:tcPr>
            <w:tcW w:w="2233" w:type="dxa"/>
            <w:tcBorders>
              <w:top w:val="single" w:color="auto" w:sz="4" w:space="0"/>
              <w:left w:val="single" w:color="auto" w:sz="4" w:space="0"/>
              <w:bottom w:val="single" w:color="auto" w:sz="4" w:space="0"/>
              <w:right w:val="single" w:color="auto" w:sz="4" w:space="0"/>
            </w:tcBorders>
            <w:vAlign w:val="center"/>
          </w:tcPr>
          <w:p w14:paraId="1FACCF8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国产鼻窦镜</w:t>
            </w:r>
          </w:p>
          <w:p w14:paraId="2833BDC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6BC8AF6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3AE8827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64A2621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6B6D0CC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09CBF1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4379B0C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11</w:t>
            </w:r>
          </w:p>
        </w:tc>
        <w:tc>
          <w:tcPr>
            <w:tcW w:w="2233" w:type="dxa"/>
            <w:tcBorders>
              <w:top w:val="single" w:color="auto" w:sz="4" w:space="0"/>
              <w:left w:val="single" w:color="auto" w:sz="4" w:space="0"/>
              <w:bottom w:val="single" w:color="auto" w:sz="4" w:space="0"/>
              <w:right w:val="single" w:color="auto" w:sz="4" w:space="0"/>
            </w:tcBorders>
            <w:vAlign w:val="center"/>
          </w:tcPr>
          <w:p w14:paraId="76B2F0E9">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进口喉镜</w:t>
            </w:r>
          </w:p>
          <w:p w14:paraId="3146B9A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6F3F068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2A807B3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7FEEF69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38478E8A">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2F0A00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657328DA">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12</w:t>
            </w:r>
          </w:p>
        </w:tc>
        <w:tc>
          <w:tcPr>
            <w:tcW w:w="2233" w:type="dxa"/>
            <w:tcBorders>
              <w:top w:val="single" w:color="auto" w:sz="4" w:space="0"/>
              <w:left w:val="single" w:color="auto" w:sz="4" w:space="0"/>
              <w:bottom w:val="single" w:color="auto" w:sz="4" w:space="0"/>
              <w:right w:val="single" w:color="auto" w:sz="4" w:space="0"/>
            </w:tcBorders>
            <w:vAlign w:val="center"/>
          </w:tcPr>
          <w:p w14:paraId="292E7AB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国产喉镜</w:t>
            </w:r>
          </w:p>
          <w:p w14:paraId="4035BD5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3EA708E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121074E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2DC0C08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42B65EC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4C5064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205705C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13</w:t>
            </w:r>
          </w:p>
        </w:tc>
        <w:tc>
          <w:tcPr>
            <w:tcW w:w="2233" w:type="dxa"/>
            <w:tcBorders>
              <w:top w:val="single" w:color="auto" w:sz="4" w:space="0"/>
              <w:left w:val="single" w:color="auto" w:sz="4" w:space="0"/>
              <w:bottom w:val="single" w:color="auto" w:sz="4" w:space="0"/>
              <w:right w:val="single" w:color="auto" w:sz="4" w:space="0"/>
            </w:tcBorders>
            <w:vAlign w:val="center"/>
          </w:tcPr>
          <w:p w14:paraId="4C03D26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进口脑室镜</w:t>
            </w:r>
          </w:p>
          <w:p w14:paraId="129EE37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45D2E77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15C3A49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2A2324E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76B8661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37040B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3325AB2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14</w:t>
            </w:r>
          </w:p>
        </w:tc>
        <w:tc>
          <w:tcPr>
            <w:tcW w:w="2233" w:type="dxa"/>
            <w:tcBorders>
              <w:top w:val="single" w:color="auto" w:sz="4" w:space="0"/>
              <w:left w:val="single" w:color="auto" w:sz="4" w:space="0"/>
              <w:bottom w:val="single" w:color="auto" w:sz="4" w:space="0"/>
              <w:right w:val="single" w:color="auto" w:sz="4" w:space="0"/>
            </w:tcBorders>
            <w:vAlign w:val="center"/>
          </w:tcPr>
          <w:p w14:paraId="3E17164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进口关节镜</w:t>
            </w:r>
          </w:p>
          <w:p w14:paraId="38B6A34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61A3121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1657280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2BF12BD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4E1BF43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73A995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65E75F2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15</w:t>
            </w:r>
          </w:p>
        </w:tc>
        <w:tc>
          <w:tcPr>
            <w:tcW w:w="2233" w:type="dxa"/>
            <w:tcBorders>
              <w:top w:val="single" w:color="auto" w:sz="4" w:space="0"/>
              <w:left w:val="single" w:color="auto" w:sz="4" w:space="0"/>
              <w:bottom w:val="single" w:color="auto" w:sz="4" w:space="0"/>
              <w:right w:val="single" w:color="auto" w:sz="4" w:space="0"/>
            </w:tcBorders>
            <w:vAlign w:val="center"/>
          </w:tcPr>
          <w:p w14:paraId="0473C0B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进口椎间孔镜（维修）</w:t>
            </w:r>
          </w:p>
        </w:tc>
        <w:tc>
          <w:tcPr>
            <w:tcW w:w="1679" w:type="dxa"/>
            <w:tcBorders>
              <w:top w:val="single" w:color="auto" w:sz="4" w:space="0"/>
              <w:left w:val="single" w:color="auto" w:sz="4" w:space="0"/>
              <w:bottom w:val="single" w:color="auto" w:sz="4" w:space="0"/>
              <w:right w:val="single" w:color="auto" w:sz="4" w:space="0"/>
            </w:tcBorders>
            <w:vAlign w:val="center"/>
          </w:tcPr>
          <w:p w14:paraId="53E00F4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516E7AA7">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256F7CF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0364DD21">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16F8AC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41DDDD5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16</w:t>
            </w:r>
          </w:p>
        </w:tc>
        <w:tc>
          <w:tcPr>
            <w:tcW w:w="2233" w:type="dxa"/>
            <w:tcBorders>
              <w:top w:val="single" w:color="auto" w:sz="4" w:space="0"/>
              <w:left w:val="single" w:color="auto" w:sz="4" w:space="0"/>
              <w:bottom w:val="single" w:color="auto" w:sz="4" w:space="0"/>
              <w:right w:val="single" w:color="auto" w:sz="4" w:space="0"/>
            </w:tcBorders>
            <w:vAlign w:val="center"/>
          </w:tcPr>
          <w:p w14:paraId="7B93B95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国产工作手件（维修）</w:t>
            </w:r>
          </w:p>
        </w:tc>
        <w:tc>
          <w:tcPr>
            <w:tcW w:w="1679" w:type="dxa"/>
            <w:tcBorders>
              <w:top w:val="single" w:color="auto" w:sz="4" w:space="0"/>
              <w:left w:val="single" w:color="auto" w:sz="4" w:space="0"/>
              <w:bottom w:val="single" w:color="auto" w:sz="4" w:space="0"/>
              <w:right w:val="single" w:color="auto" w:sz="4" w:space="0"/>
            </w:tcBorders>
            <w:vAlign w:val="center"/>
          </w:tcPr>
          <w:p w14:paraId="206F611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4CECD4D1">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0BA9361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1D58432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59DE99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32DE9E27">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17</w:t>
            </w:r>
          </w:p>
        </w:tc>
        <w:tc>
          <w:tcPr>
            <w:tcW w:w="2233" w:type="dxa"/>
            <w:tcBorders>
              <w:top w:val="single" w:color="auto" w:sz="4" w:space="0"/>
              <w:left w:val="single" w:color="auto" w:sz="4" w:space="0"/>
              <w:bottom w:val="single" w:color="auto" w:sz="4" w:space="0"/>
              <w:right w:val="single" w:color="auto" w:sz="4" w:space="0"/>
            </w:tcBorders>
            <w:vAlign w:val="center"/>
          </w:tcPr>
          <w:p w14:paraId="7A89DF0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进口工作手件（维修）</w:t>
            </w:r>
          </w:p>
        </w:tc>
        <w:tc>
          <w:tcPr>
            <w:tcW w:w="1679" w:type="dxa"/>
            <w:tcBorders>
              <w:top w:val="single" w:color="auto" w:sz="4" w:space="0"/>
              <w:left w:val="single" w:color="auto" w:sz="4" w:space="0"/>
              <w:bottom w:val="single" w:color="auto" w:sz="4" w:space="0"/>
              <w:right w:val="single" w:color="auto" w:sz="4" w:space="0"/>
            </w:tcBorders>
            <w:vAlign w:val="center"/>
          </w:tcPr>
          <w:p w14:paraId="329FC3F6">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0AC6465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4C757F6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166F10F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p>
        </w:tc>
      </w:tr>
      <w:tr w14:paraId="31976F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044B008E">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18</w:t>
            </w:r>
          </w:p>
        </w:tc>
        <w:tc>
          <w:tcPr>
            <w:tcW w:w="2233" w:type="dxa"/>
            <w:tcBorders>
              <w:top w:val="single" w:color="auto" w:sz="4" w:space="0"/>
              <w:left w:val="single" w:color="auto" w:sz="4" w:space="0"/>
              <w:bottom w:val="single" w:color="auto" w:sz="4" w:space="0"/>
              <w:right w:val="single" w:color="auto" w:sz="4" w:space="0"/>
            </w:tcBorders>
            <w:vAlign w:val="center"/>
          </w:tcPr>
          <w:p w14:paraId="248D6F0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进口宫腔镜内鞘(维修)</w:t>
            </w:r>
          </w:p>
        </w:tc>
        <w:tc>
          <w:tcPr>
            <w:tcW w:w="1679" w:type="dxa"/>
            <w:tcBorders>
              <w:top w:val="single" w:color="auto" w:sz="4" w:space="0"/>
              <w:left w:val="single" w:color="auto" w:sz="4" w:space="0"/>
              <w:bottom w:val="single" w:color="auto" w:sz="4" w:space="0"/>
              <w:right w:val="single" w:color="auto" w:sz="4" w:space="0"/>
            </w:tcBorders>
            <w:vAlign w:val="center"/>
          </w:tcPr>
          <w:p w14:paraId="3032395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68385C7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5412E3C4">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3030833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3D8D5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3357CEE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19</w:t>
            </w:r>
          </w:p>
        </w:tc>
        <w:tc>
          <w:tcPr>
            <w:tcW w:w="2233" w:type="dxa"/>
            <w:tcBorders>
              <w:top w:val="single" w:color="auto" w:sz="4" w:space="0"/>
              <w:left w:val="single" w:color="auto" w:sz="4" w:space="0"/>
              <w:bottom w:val="single" w:color="auto" w:sz="4" w:space="0"/>
              <w:right w:val="single" w:color="auto" w:sz="4" w:space="0"/>
            </w:tcBorders>
            <w:vAlign w:val="center"/>
          </w:tcPr>
          <w:p w14:paraId="3065BB8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进口宫腔镜外鞘(维修)</w:t>
            </w:r>
          </w:p>
        </w:tc>
        <w:tc>
          <w:tcPr>
            <w:tcW w:w="1679" w:type="dxa"/>
            <w:tcBorders>
              <w:top w:val="single" w:color="auto" w:sz="4" w:space="0"/>
              <w:left w:val="single" w:color="auto" w:sz="4" w:space="0"/>
              <w:bottom w:val="single" w:color="auto" w:sz="4" w:space="0"/>
              <w:right w:val="single" w:color="auto" w:sz="4" w:space="0"/>
            </w:tcBorders>
            <w:vAlign w:val="center"/>
          </w:tcPr>
          <w:p w14:paraId="4C091B2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1CB3862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7024591D">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3EB26C6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39DEA6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6ADB4E7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20</w:t>
            </w:r>
          </w:p>
        </w:tc>
        <w:tc>
          <w:tcPr>
            <w:tcW w:w="2233" w:type="dxa"/>
            <w:tcBorders>
              <w:top w:val="single" w:color="auto" w:sz="4" w:space="0"/>
              <w:left w:val="single" w:color="auto" w:sz="4" w:space="0"/>
              <w:bottom w:val="single" w:color="auto" w:sz="4" w:space="0"/>
              <w:right w:val="single" w:color="auto" w:sz="4" w:space="0"/>
            </w:tcBorders>
            <w:vAlign w:val="center"/>
          </w:tcPr>
          <w:p w14:paraId="5161AE54">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进口宫腔镜手件(维修)</w:t>
            </w:r>
          </w:p>
        </w:tc>
        <w:tc>
          <w:tcPr>
            <w:tcW w:w="1679" w:type="dxa"/>
            <w:tcBorders>
              <w:top w:val="single" w:color="auto" w:sz="4" w:space="0"/>
              <w:left w:val="single" w:color="auto" w:sz="4" w:space="0"/>
              <w:bottom w:val="single" w:color="auto" w:sz="4" w:space="0"/>
              <w:right w:val="single" w:color="auto" w:sz="4" w:space="0"/>
            </w:tcBorders>
            <w:vAlign w:val="center"/>
          </w:tcPr>
          <w:p w14:paraId="2E4CAAF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3A108EF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60842EA4">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6CCA995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7B5BF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02EF264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21</w:t>
            </w:r>
          </w:p>
        </w:tc>
        <w:tc>
          <w:tcPr>
            <w:tcW w:w="2233" w:type="dxa"/>
            <w:tcBorders>
              <w:top w:val="single" w:color="auto" w:sz="4" w:space="0"/>
              <w:left w:val="single" w:color="auto" w:sz="4" w:space="0"/>
              <w:bottom w:val="single" w:color="auto" w:sz="4" w:space="0"/>
              <w:right w:val="single" w:color="auto" w:sz="4" w:space="0"/>
            </w:tcBorders>
            <w:vAlign w:val="center"/>
          </w:tcPr>
          <w:p w14:paraId="3FD27B1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进口电切镜</w:t>
            </w:r>
          </w:p>
          <w:p w14:paraId="2B45DA1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(维修)</w:t>
            </w:r>
          </w:p>
        </w:tc>
        <w:tc>
          <w:tcPr>
            <w:tcW w:w="1679" w:type="dxa"/>
            <w:tcBorders>
              <w:top w:val="single" w:color="auto" w:sz="4" w:space="0"/>
              <w:left w:val="single" w:color="auto" w:sz="4" w:space="0"/>
              <w:bottom w:val="single" w:color="auto" w:sz="4" w:space="0"/>
              <w:right w:val="single" w:color="auto" w:sz="4" w:space="0"/>
            </w:tcBorders>
            <w:vAlign w:val="center"/>
          </w:tcPr>
          <w:p w14:paraId="546A323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60D1E62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60A0B997">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0A33F2C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44D39F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576FA4A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22</w:t>
            </w:r>
          </w:p>
        </w:tc>
        <w:tc>
          <w:tcPr>
            <w:tcW w:w="2233" w:type="dxa"/>
            <w:tcBorders>
              <w:top w:val="single" w:color="auto" w:sz="4" w:space="0"/>
              <w:left w:val="single" w:color="auto" w:sz="4" w:space="0"/>
              <w:bottom w:val="single" w:color="auto" w:sz="4" w:space="0"/>
              <w:right w:val="single" w:color="auto" w:sz="4" w:space="0"/>
            </w:tcBorders>
            <w:vAlign w:val="center"/>
          </w:tcPr>
          <w:p w14:paraId="2A90C0A1">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进口电切镜内鞘(维修)</w:t>
            </w:r>
          </w:p>
        </w:tc>
        <w:tc>
          <w:tcPr>
            <w:tcW w:w="1679" w:type="dxa"/>
            <w:tcBorders>
              <w:top w:val="single" w:color="auto" w:sz="4" w:space="0"/>
              <w:left w:val="single" w:color="auto" w:sz="4" w:space="0"/>
              <w:bottom w:val="single" w:color="auto" w:sz="4" w:space="0"/>
              <w:right w:val="single" w:color="auto" w:sz="4" w:space="0"/>
            </w:tcBorders>
            <w:vAlign w:val="center"/>
          </w:tcPr>
          <w:p w14:paraId="6119E26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7783E65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1C7C3D7B">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20041ED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1C625D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0958870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23</w:t>
            </w:r>
          </w:p>
        </w:tc>
        <w:tc>
          <w:tcPr>
            <w:tcW w:w="2233" w:type="dxa"/>
            <w:tcBorders>
              <w:top w:val="single" w:color="auto" w:sz="4" w:space="0"/>
              <w:left w:val="single" w:color="auto" w:sz="4" w:space="0"/>
              <w:bottom w:val="single" w:color="auto" w:sz="4" w:space="0"/>
              <w:right w:val="single" w:color="auto" w:sz="4" w:space="0"/>
            </w:tcBorders>
            <w:vAlign w:val="center"/>
          </w:tcPr>
          <w:p w14:paraId="077B804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进口电切镜外鞘(维修)</w:t>
            </w:r>
          </w:p>
        </w:tc>
        <w:tc>
          <w:tcPr>
            <w:tcW w:w="1679" w:type="dxa"/>
            <w:tcBorders>
              <w:top w:val="single" w:color="auto" w:sz="4" w:space="0"/>
              <w:left w:val="single" w:color="auto" w:sz="4" w:space="0"/>
              <w:bottom w:val="single" w:color="auto" w:sz="4" w:space="0"/>
              <w:right w:val="single" w:color="auto" w:sz="4" w:space="0"/>
            </w:tcBorders>
            <w:vAlign w:val="center"/>
          </w:tcPr>
          <w:p w14:paraId="7FD36F1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7060EDB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2A8D841B">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386F95F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109C28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96" w:type="dxa"/>
            <w:tcBorders>
              <w:top w:val="single" w:color="auto" w:sz="4" w:space="0"/>
              <w:left w:val="single" w:color="auto" w:sz="4" w:space="0"/>
              <w:bottom w:val="single" w:color="auto" w:sz="4" w:space="0"/>
              <w:right w:val="single" w:color="auto" w:sz="4" w:space="0"/>
            </w:tcBorders>
            <w:vAlign w:val="center"/>
          </w:tcPr>
          <w:p w14:paraId="2A4012B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24</w:t>
            </w:r>
          </w:p>
        </w:tc>
        <w:tc>
          <w:tcPr>
            <w:tcW w:w="2233" w:type="dxa"/>
            <w:tcBorders>
              <w:top w:val="single" w:color="auto" w:sz="4" w:space="0"/>
              <w:left w:val="single" w:color="auto" w:sz="4" w:space="0"/>
              <w:bottom w:val="single" w:color="auto" w:sz="4" w:space="0"/>
              <w:right w:val="single" w:color="auto" w:sz="4" w:space="0"/>
            </w:tcBorders>
            <w:vAlign w:val="center"/>
          </w:tcPr>
          <w:p w14:paraId="207870E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进口电切镜手件(维修)</w:t>
            </w:r>
          </w:p>
        </w:tc>
        <w:tc>
          <w:tcPr>
            <w:tcW w:w="1679" w:type="dxa"/>
            <w:tcBorders>
              <w:top w:val="single" w:color="auto" w:sz="4" w:space="0"/>
              <w:left w:val="single" w:color="auto" w:sz="4" w:space="0"/>
              <w:bottom w:val="single" w:color="auto" w:sz="4" w:space="0"/>
              <w:right w:val="single" w:color="auto" w:sz="4" w:space="0"/>
            </w:tcBorders>
            <w:vAlign w:val="center"/>
          </w:tcPr>
          <w:p w14:paraId="7902EC26">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次</w:t>
            </w:r>
          </w:p>
        </w:tc>
        <w:tc>
          <w:tcPr>
            <w:tcW w:w="1706" w:type="dxa"/>
            <w:tcBorders>
              <w:top w:val="single" w:color="auto" w:sz="4" w:space="0"/>
              <w:left w:val="single" w:color="auto" w:sz="4" w:space="0"/>
              <w:bottom w:val="single" w:color="auto" w:sz="4" w:space="0"/>
              <w:right w:val="single" w:color="auto" w:sz="4" w:space="0"/>
            </w:tcBorders>
            <w:vAlign w:val="center"/>
          </w:tcPr>
          <w:p w14:paraId="05ADA1F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21965B67">
            <w:pPr>
              <w:jc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57B5FA65">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r w14:paraId="50B377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996" w:type="dxa"/>
            <w:tcBorders>
              <w:top w:val="single" w:color="auto" w:sz="4" w:space="0"/>
              <w:left w:val="single" w:color="auto" w:sz="4" w:space="0"/>
              <w:bottom w:val="single" w:color="auto" w:sz="4" w:space="0"/>
              <w:right w:val="single" w:color="auto" w:sz="4" w:space="0"/>
            </w:tcBorders>
            <w:vAlign w:val="center"/>
          </w:tcPr>
          <w:p w14:paraId="7268DD3D">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25</w:t>
            </w:r>
          </w:p>
        </w:tc>
        <w:tc>
          <w:tcPr>
            <w:tcW w:w="2233" w:type="dxa"/>
            <w:tcBorders>
              <w:top w:val="single" w:color="auto" w:sz="4" w:space="0"/>
              <w:left w:val="single" w:color="auto" w:sz="4" w:space="0"/>
              <w:bottom w:val="single" w:color="auto" w:sz="4" w:space="0"/>
              <w:right w:val="single" w:color="auto" w:sz="4" w:space="0"/>
            </w:tcBorders>
            <w:vAlign w:val="center"/>
          </w:tcPr>
          <w:p w14:paraId="67760F58">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输尿管镜水阀开关</w:t>
            </w:r>
          </w:p>
        </w:tc>
        <w:tc>
          <w:tcPr>
            <w:tcW w:w="1679" w:type="dxa"/>
            <w:tcBorders>
              <w:top w:val="single" w:color="auto" w:sz="4" w:space="0"/>
              <w:left w:val="single" w:color="auto" w:sz="4" w:space="0"/>
              <w:bottom w:val="single" w:color="auto" w:sz="4" w:space="0"/>
              <w:right w:val="single" w:color="auto" w:sz="4" w:space="0"/>
            </w:tcBorders>
            <w:vAlign w:val="center"/>
          </w:tcPr>
          <w:p w14:paraId="36431BE7">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个</w:t>
            </w:r>
          </w:p>
        </w:tc>
        <w:tc>
          <w:tcPr>
            <w:tcW w:w="1706" w:type="dxa"/>
            <w:tcBorders>
              <w:top w:val="single" w:color="auto" w:sz="4" w:space="0"/>
              <w:left w:val="single" w:color="auto" w:sz="4" w:space="0"/>
              <w:bottom w:val="single" w:color="auto" w:sz="4" w:space="0"/>
              <w:right w:val="single" w:color="auto" w:sz="4" w:space="0"/>
            </w:tcBorders>
            <w:vAlign w:val="center"/>
          </w:tcPr>
          <w:p w14:paraId="3F8D0A7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w:t>
            </w:r>
          </w:p>
        </w:tc>
        <w:tc>
          <w:tcPr>
            <w:tcW w:w="1326" w:type="dxa"/>
            <w:tcBorders>
              <w:top w:val="single" w:color="auto" w:sz="4" w:space="0"/>
              <w:left w:val="single" w:color="auto" w:sz="4" w:space="0"/>
              <w:bottom w:val="single" w:color="auto" w:sz="4" w:space="0"/>
              <w:right w:val="single" w:color="auto" w:sz="4" w:space="0"/>
            </w:tcBorders>
            <w:vAlign w:val="center"/>
          </w:tcPr>
          <w:p w14:paraId="4ADD0910">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c>
          <w:tcPr>
            <w:tcW w:w="1236" w:type="dxa"/>
            <w:tcBorders>
              <w:top w:val="single" w:color="auto" w:sz="4" w:space="0"/>
              <w:left w:val="single" w:color="auto" w:sz="4" w:space="0"/>
              <w:bottom w:val="single" w:color="auto" w:sz="4" w:space="0"/>
              <w:right w:val="single" w:color="auto" w:sz="4" w:space="0"/>
            </w:tcBorders>
            <w:vAlign w:val="center"/>
          </w:tcPr>
          <w:p w14:paraId="6BBA06AB">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p>
        </w:tc>
      </w:tr>
    </w:tbl>
    <w:p w14:paraId="4EEAB138">
      <w:pPr>
        <w:pStyle w:val="15"/>
        <w:rPr>
          <w:rFonts w:hint="eastAsia" w:ascii="宋体" w:hAnsi="宋体" w:cs="宋体"/>
          <w:color w:val="000000" w:themeColor="text1"/>
          <w:kern w:val="0"/>
          <w:sz w:val="24"/>
          <w:highlight w:val="none"/>
          <w14:textFill>
            <w14:solidFill>
              <w14:schemeClr w14:val="tx1"/>
            </w14:solidFill>
          </w14:textFill>
        </w:rPr>
      </w:pPr>
    </w:p>
    <w:p w14:paraId="69306131">
      <w:pPr>
        <w:widowControl/>
        <w:shd w:val="clear" w:color="auto"/>
        <w:spacing w:line="360" w:lineRule="auto"/>
        <w:ind w:left="1418" w:hanging="567"/>
        <w:jc w:val="both"/>
        <w:rPr>
          <w:rFonts w:hint="eastAsia" w:ascii="宋体" w:hAnsi="宋体" w:cs="宋体"/>
          <w:color w:val="auto"/>
          <w:kern w:val="0"/>
          <w:sz w:val="24"/>
          <w:highlight w:val="none"/>
        </w:rPr>
      </w:pPr>
    </w:p>
    <w:p w14:paraId="63C9A9AB">
      <w:pPr>
        <w:widowControl/>
        <w:shd w:val="clear" w:color="auto"/>
        <w:spacing w:line="360" w:lineRule="auto"/>
        <w:ind w:left="1418" w:hanging="567"/>
        <w:jc w:val="both"/>
        <w:rPr>
          <w:rFonts w:hint="eastAsia" w:ascii="宋体" w:hAnsi="宋体" w:cs="宋体"/>
          <w:color w:val="auto"/>
          <w:kern w:val="0"/>
          <w:sz w:val="24"/>
          <w:highlight w:val="none"/>
        </w:rPr>
      </w:pPr>
      <w:r>
        <w:rPr>
          <w:rFonts w:hint="eastAsia" w:ascii="宋体" w:hAnsi="宋体" w:cs="宋体"/>
          <w:color w:val="auto"/>
          <w:kern w:val="0"/>
          <w:sz w:val="24"/>
          <w:highlight w:val="none"/>
        </w:rPr>
        <w:t>供应商法定代表人</w:t>
      </w:r>
      <w:r>
        <w:rPr>
          <w:rFonts w:hint="eastAsia" w:ascii="宋体" w:hAnsi="宋体" w:cs="宋体"/>
          <w:color w:val="auto"/>
          <w:kern w:val="0"/>
          <w:sz w:val="24"/>
          <w:highlight w:val="none"/>
          <w:lang w:eastAsia="zh-CN"/>
        </w:rPr>
        <w:t>或</w:t>
      </w:r>
      <w:r>
        <w:rPr>
          <w:rFonts w:hint="eastAsia" w:ascii="宋体" w:hAnsi="宋体" w:cs="宋体"/>
          <w:color w:val="auto"/>
          <w:kern w:val="0"/>
          <w:sz w:val="24"/>
          <w:highlight w:val="none"/>
        </w:rPr>
        <w:t>其授权代表签字：</w:t>
      </w:r>
      <w:r>
        <w:rPr>
          <w:rFonts w:hint="eastAsia" w:ascii="宋体" w:hAnsi="宋体" w:cs="宋体"/>
          <w:color w:val="auto"/>
          <w:kern w:val="0"/>
          <w:sz w:val="24"/>
          <w:highlight w:val="none"/>
          <w:u w:val="single"/>
        </w:rPr>
        <w:t xml:space="preserve">              </w:t>
      </w:r>
    </w:p>
    <w:p w14:paraId="5ED17769">
      <w:pPr>
        <w:widowControl/>
        <w:shd w:val="clear" w:color="auto"/>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供应商名称：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（全称并加盖公章）</w:t>
      </w:r>
    </w:p>
    <w:p w14:paraId="1DA10970">
      <w:pPr>
        <w:widowControl/>
        <w:shd w:val="clear"/>
        <w:wordWrap w:val="0"/>
        <w:spacing w:line="460" w:lineRule="exact"/>
        <w:jc w:val="left"/>
        <w:rPr>
          <w:rFonts w:ascii="宋体" w:hAnsi="宋体" w:cs="宋体"/>
          <w:color w:val="auto"/>
          <w:kern w:val="0"/>
          <w:sz w:val="24"/>
          <w:highlight w:val="none"/>
        </w:rPr>
      </w:pPr>
    </w:p>
    <w:p w14:paraId="7E86BE6F">
      <w:pPr>
        <w:widowControl/>
        <w:shd w:val="clear"/>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1CC21616">
      <w:pPr>
        <w:pStyle w:val="15"/>
        <w:shd w:val="clear"/>
        <w:rPr>
          <w:rFonts w:hint="eastAsia" w:ascii="宋体" w:hAnsi="宋体" w:cs="宋体"/>
          <w:color w:val="000000" w:themeColor="text1"/>
          <w:kern w:val="0"/>
          <w:sz w:val="24"/>
          <w:highlight w:val="none"/>
          <w14:textFill>
            <w14:solidFill>
              <w14:schemeClr w14:val="tx1"/>
            </w14:solidFill>
          </w14:textFill>
        </w:rPr>
      </w:pPr>
    </w:p>
    <w:p w14:paraId="6A058BC1">
      <w:pPr>
        <w:pStyle w:val="15"/>
        <w:rPr>
          <w:rFonts w:hint="eastAsia" w:ascii="宋体" w:hAnsi="宋体" w:cs="宋体"/>
          <w:color w:val="000000" w:themeColor="text1"/>
          <w:kern w:val="0"/>
          <w:sz w:val="24"/>
          <w:highlight w:val="none"/>
          <w14:textFill>
            <w14:solidFill>
              <w14:schemeClr w14:val="tx1"/>
            </w14:solidFill>
          </w14:textFill>
        </w:rPr>
      </w:pPr>
    </w:p>
    <w:p w14:paraId="180E2BB3">
      <w:pPr>
        <w:pStyle w:val="15"/>
        <w:rPr>
          <w:rFonts w:hint="eastAsia" w:ascii="宋体" w:hAnsi="宋体" w:cs="宋体"/>
          <w:color w:val="000000" w:themeColor="text1"/>
          <w:kern w:val="0"/>
          <w:sz w:val="24"/>
          <w:highlight w:val="none"/>
          <w14:textFill>
            <w14:solidFill>
              <w14:schemeClr w14:val="tx1"/>
            </w14:solidFill>
          </w14:textFill>
        </w:rPr>
      </w:pPr>
    </w:p>
    <w:p w14:paraId="532E68B3">
      <w:pPr>
        <w:pStyle w:val="15"/>
        <w:rPr>
          <w:rFonts w:hint="eastAsia" w:ascii="宋体" w:hAnsi="宋体" w:cs="宋体"/>
          <w:color w:val="000000" w:themeColor="text1"/>
          <w:kern w:val="0"/>
          <w:sz w:val="24"/>
          <w:highlight w:val="none"/>
          <w14:textFill>
            <w14:solidFill>
              <w14:schemeClr w14:val="tx1"/>
            </w14:solidFill>
          </w14:textFill>
        </w:rPr>
      </w:pPr>
    </w:p>
    <w:p w14:paraId="087DA82E">
      <w:pPr>
        <w:pStyle w:val="15"/>
        <w:rPr>
          <w:rFonts w:hint="eastAsia" w:ascii="宋体" w:hAnsi="宋体" w:cs="宋体"/>
          <w:color w:val="000000" w:themeColor="text1"/>
          <w:kern w:val="0"/>
          <w:sz w:val="24"/>
          <w:highlight w:val="none"/>
          <w14:textFill>
            <w14:solidFill>
              <w14:schemeClr w14:val="tx1"/>
            </w14:solidFill>
          </w14:textFill>
        </w:rPr>
      </w:pPr>
    </w:p>
    <w:p w14:paraId="36D8346B">
      <w:pPr>
        <w:pStyle w:val="15"/>
        <w:rPr>
          <w:rFonts w:hint="eastAsia" w:ascii="宋体" w:hAnsi="宋体" w:cs="宋体"/>
          <w:color w:val="000000" w:themeColor="text1"/>
          <w:kern w:val="0"/>
          <w:sz w:val="24"/>
          <w:highlight w:val="none"/>
          <w14:textFill>
            <w14:solidFill>
              <w14:schemeClr w14:val="tx1"/>
            </w14:solidFill>
          </w14:textFill>
        </w:rPr>
      </w:pPr>
    </w:p>
    <w:p w14:paraId="5B281E23">
      <w:pPr>
        <w:pStyle w:val="15"/>
        <w:rPr>
          <w:rFonts w:hint="eastAsia" w:ascii="宋体" w:hAnsi="宋体" w:cs="宋体"/>
          <w:color w:val="000000" w:themeColor="text1"/>
          <w:kern w:val="0"/>
          <w:sz w:val="24"/>
          <w:highlight w:val="none"/>
          <w14:textFill>
            <w14:solidFill>
              <w14:schemeClr w14:val="tx1"/>
            </w14:solidFill>
          </w14:textFill>
        </w:rPr>
      </w:pPr>
    </w:p>
    <w:p w14:paraId="67A4F701">
      <w:pPr>
        <w:pStyle w:val="15"/>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14:paraId="09E7FA6B">
      <w:pPr>
        <w:pStyle w:val="2"/>
        <w:rPr>
          <w:rFonts w:hint="eastAsia" w:eastAsia="黑体"/>
          <w:color w:val="auto"/>
          <w:highlight w:val="none"/>
          <w:lang w:val="en-US" w:eastAsia="zh-CN"/>
        </w:rPr>
      </w:pPr>
      <w:bookmarkStart w:id="74" w:name="_Toc226"/>
      <w:bookmarkStart w:id="75" w:name="_Toc15804"/>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472"/>
        <w:gridCol w:w="2036"/>
        <w:gridCol w:w="3329"/>
        <w:gridCol w:w="1222"/>
      </w:tblGrid>
      <w:tr w14:paraId="3D4918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7C0FF43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472" w:type="dxa"/>
            <w:noWrap w:val="0"/>
            <w:vAlign w:val="center"/>
          </w:tcPr>
          <w:p w14:paraId="6C43E6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服务（</w:t>
            </w:r>
            <w:r>
              <w:rPr>
                <w:rFonts w:hint="eastAsia" w:ascii="宋体" w:hAnsi="宋体" w:eastAsia="宋体" w:cs="宋体"/>
                <w:color w:val="auto"/>
                <w:sz w:val="24"/>
                <w:szCs w:val="24"/>
                <w:highlight w:val="none"/>
              </w:rPr>
              <w:t>货物</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名称</w:t>
            </w:r>
          </w:p>
        </w:tc>
        <w:tc>
          <w:tcPr>
            <w:tcW w:w="2036" w:type="dxa"/>
            <w:noWrap w:val="0"/>
            <w:vAlign w:val="center"/>
          </w:tcPr>
          <w:p w14:paraId="5038E19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3329" w:type="dxa"/>
            <w:noWrap w:val="0"/>
            <w:vAlign w:val="center"/>
          </w:tcPr>
          <w:p w14:paraId="0F24D9A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w:t>
            </w:r>
          </w:p>
        </w:tc>
        <w:tc>
          <w:tcPr>
            <w:tcW w:w="1222" w:type="dxa"/>
            <w:noWrap w:val="0"/>
            <w:vAlign w:val="center"/>
          </w:tcPr>
          <w:p w14:paraId="2D587F7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偏离情况</w:t>
            </w:r>
          </w:p>
        </w:tc>
      </w:tr>
      <w:tr w14:paraId="501A7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43E4A96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472" w:type="dxa"/>
            <w:noWrap w:val="0"/>
            <w:vAlign w:val="center"/>
          </w:tcPr>
          <w:p w14:paraId="2BF8E63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036" w:type="dxa"/>
            <w:noWrap w:val="0"/>
            <w:vAlign w:val="center"/>
          </w:tcPr>
          <w:p w14:paraId="4E16F45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189204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3731A59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5C707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550EB92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472" w:type="dxa"/>
            <w:noWrap w:val="0"/>
            <w:vAlign w:val="center"/>
          </w:tcPr>
          <w:p w14:paraId="779204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036" w:type="dxa"/>
            <w:noWrap w:val="0"/>
            <w:vAlign w:val="center"/>
          </w:tcPr>
          <w:p w14:paraId="614CCF9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363A7C1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1E36ABA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10F8F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36590AE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472" w:type="dxa"/>
            <w:noWrap w:val="0"/>
            <w:vAlign w:val="center"/>
          </w:tcPr>
          <w:p w14:paraId="7616473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036" w:type="dxa"/>
            <w:noWrap w:val="0"/>
            <w:vAlign w:val="center"/>
          </w:tcPr>
          <w:p w14:paraId="29D8ED2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7A24E7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4279FE0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2D59DFEA">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7810C31">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注：供应商必须如实完整填写表格，“偏离情况”是指“正偏离”、“负偏离”或“无偏离”。</w:t>
      </w:r>
    </w:p>
    <w:p w14:paraId="7CC702E7">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48AF5B6B">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FF02901">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201B7A3D">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7FEBD9F2">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7ACC4C39">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765771E">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1512E432">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7754C4E9">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428AF5D7">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0390906C">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0329EF14">
      <w:pPr>
        <w:pStyle w:val="2"/>
        <w:rPr>
          <w:rFonts w:hint="eastAsia" w:cs="Times New Roman"/>
          <w:color w:val="auto"/>
          <w:highlight w:val="none"/>
          <w:lang w:val="en-US" w:eastAsia="zh-CN"/>
        </w:rPr>
      </w:pPr>
      <w:bookmarkStart w:id="76" w:name="_Toc20420"/>
      <w:bookmarkStart w:id="77" w:name="_Toc24168"/>
      <w:bookmarkStart w:id="78" w:name="_Toc29960"/>
      <w:r>
        <w:rPr>
          <w:rFonts w:hint="eastAsia" w:cs="Times New Roman"/>
          <w:color w:val="auto"/>
          <w:highlight w:val="none"/>
        </w:rPr>
        <w:t>附件6               商务响应</w:t>
      </w:r>
      <w:bookmarkEnd w:id="76"/>
      <w:bookmarkEnd w:id="77"/>
      <w:bookmarkEnd w:id="78"/>
      <w:r>
        <w:rPr>
          <w:rFonts w:hint="eastAsia" w:cs="Times New Roman"/>
          <w:color w:val="auto"/>
          <w:highlight w:val="none"/>
          <w:lang w:val="en-US" w:eastAsia="zh-CN"/>
        </w:rPr>
        <w:t>表（格式）</w:t>
      </w:r>
    </w:p>
    <w:p w14:paraId="1A2373CD">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773553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0FAEEDB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5C3F77E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509D3C7F">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投标文件</w:t>
            </w:r>
          </w:p>
          <w:p w14:paraId="027ACFF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10A6AE50">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0D1674C9">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0281AAB0">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2451A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A21996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合同签订时间</w:t>
            </w:r>
          </w:p>
        </w:tc>
        <w:tc>
          <w:tcPr>
            <w:tcW w:w="2054" w:type="dxa"/>
            <w:noWrap w:val="0"/>
            <w:vAlign w:val="center"/>
          </w:tcPr>
          <w:p w14:paraId="24B77EA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ACD77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53EE92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AC90B8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4B4F9A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5A53E4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服务地点</w:t>
            </w:r>
          </w:p>
        </w:tc>
        <w:tc>
          <w:tcPr>
            <w:tcW w:w="2054" w:type="dxa"/>
            <w:noWrap w:val="0"/>
            <w:vAlign w:val="center"/>
          </w:tcPr>
          <w:p w14:paraId="3CF0A75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9B608A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9F86EC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A89E94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716F4F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73416D9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质保期</w:t>
            </w:r>
          </w:p>
        </w:tc>
        <w:tc>
          <w:tcPr>
            <w:tcW w:w="2054" w:type="dxa"/>
            <w:noWrap w:val="0"/>
            <w:vAlign w:val="center"/>
          </w:tcPr>
          <w:p w14:paraId="34747AE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64A5471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F3FE1C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AC113F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4DC4D5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55D5F7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服务期限</w:t>
            </w:r>
          </w:p>
        </w:tc>
        <w:tc>
          <w:tcPr>
            <w:tcW w:w="2054" w:type="dxa"/>
            <w:noWrap w:val="0"/>
            <w:vAlign w:val="center"/>
          </w:tcPr>
          <w:p w14:paraId="281B272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C819A9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AAFDF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6FECBA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5039F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44F722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质量要求</w:t>
            </w:r>
          </w:p>
        </w:tc>
        <w:tc>
          <w:tcPr>
            <w:tcW w:w="2054" w:type="dxa"/>
            <w:noWrap w:val="0"/>
            <w:vAlign w:val="center"/>
          </w:tcPr>
          <w:p w14:paraId="587F0FA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FDAD81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0E7727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6CB58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B22E2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3853A6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付款方式</w:t>
            </w:r>
          </w:p>
        </w:tc>
        <w:tc>
          <w:tcPr>
            <w:tcW w:w="2054" w:type="dxa"/>
            <w:noWrap w:val="0"/>
            <w:vAlign w:val="center"/>
          </w:tcPr>
          <w:p w14:paraId="5F570AC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C90297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7FC47F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877F7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2284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0" w:type="auto"/>
            <w:vAlign w:val="center"/>
          </w:tcPr>
          <w:p w14:paraId="794F219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其他要求</w:t>
            </w:r>
          </w:p>
        </w:tc>
        <w:tc>
          <w:tcPr>
            <w:tcW w:w="0" w:type="auto"/>
          </w:tcPr>
          <w:p w14:paraId="790D21E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0" w:type="auto"/>
          </w:tcPr>
          <w:p w14:paraId="7720A82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0" w:type="auto"/>
          </w:tcPr>
          <w:p w14:paraId="546EBBA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0" w:type="auto"/>
          </w:tcPr>
          <w:p w14:paraId="3C0B2A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0939CF69">
      <w:pPr>
        <w:rPr>
          <w:rFonts w:cs="宋体"/>
          <w:b/>
          <w:color w:val="auto"/>
          <w:kern w:val="0"/>
          <w:sz w:val="24"/>
          <w:highlight w:val="none"/>
        </w:rPr>
      </w:pPr>
    </w:p>
    <w:p w14:paraId="0FDC9344">
      <w:pPr>
        <w:pStyle w:val="31"/>
      </w:pPr>
    </w:p>
    <w:p w14:paraId="710CA63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68CC8E6C">
      <w:pPr>
        <w:pageBreakBefore w:val="0"/>
        <w:widowControl/>
        <w:wordWrap/>
        <w:overflowPunct/>
        <w:topLinePunct w:val="0"/>
        <w:bidi w:val="0"/>
        <w:spacing w:line="360" w:lineRule="auto"/>
        <w:ind w:firstLine="1440" w:firstLineChars="60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63FD63B2">
      <w:pPr>
        <w:outlineLvl w:val="9"/>
      </w:pPr>
    </w:p>
    <w:p w14:paraId="7D738A7D">
      <w:pPr>
        <w:outlineLvl w:val="9"/>
      </w:pPr>
    </w:p>
    <w:p w14:paraId="2E8748DF">
      <w:pPr>
        <w:outlineLvl w:val="9"/>
      </w:pPr>
    </w:p>
    <w:p w14:paraId="48DB3FBA">
      <w:pPr>
        <w:outlineLvl w:val="9"/>
      </w:pPr>
    </w:p>
    <w:p w14:paraId="5F49035C">
      <w:pPr>
        <w:outlineLvl w:val="9"/>
      </w:pPr>
    </w:p>
    <w:p w14:paraId="2ED4A083">
      <w:pPr>
        <w:outlineLvl w:val="9"/>
      </w:pPr>
    </w:p>
    <w:p w14:paraId="561ED9F9">
      <w:pPr>
        <w:outlineLvl w:val="9"/>
      </w:pPr>
    </w:p>
    <w:p w14:paraId="6A3562C2">
      <w:pPr>
        <w:outlineLvl w:val="9"/>
      </w:pPr>
    </w:p>
    <w:p w14:paraId="67BE2687">
      <w:pPr>
        <w:outlineLvl w:val="9"/>
      </w:pPr>
    </w:p>
    <w:p w14:paraId="10BE38FD">
      <w:pPr>
        <w:outlineLvl w:val="9"/>
      </w:pPr>
    </w:p>
    <w:p w14:paraId="6408D3EB">
      <w:pPr>
        <w:outlineLvl w:val="9"/>
      </w:pPr>
    </w:p>
    <w:p w14:paraId="34BD7924">
      <w:pPr>
        <w:outlineLvl w:val="9"/>
      </w:pPr>
    </w:p>
    <w:p w14:paraId="4FFABEDA">
      <w:pPr>
        <w:outlineLvl w:val="9"/>
      </w:pPr>
    </w:p>
    <w:p w14:paraId="5AA86ACA">
      <w:pPr>
        <w:outlineLvl w:val="9"/>
      </w:pPr>
    </w:p>
    <w:p w14:paraId="10593DBB">
      <w:pPr>
        <w:outlineLvl w:val="9"/>
      </w:pPr>
    </w:p>
    <w:p w14:paraId="156C902D">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14:paraId="275A00CA">
      <w:pPr>
        <w:widowControl/>
        <w:wordWrap w:val="0"/>
        <w:spacing w:line="460" w:lineRule="exact"/>
        <w:jc w:val="left"/>
        <w:outlineLvl w:val="0"/>
        <w:rPr>
          <w:rFonts w:hint="eastAsia" w:ascii="黑体" w:hAnsi="黑体" w:eastAsia="黑体" w:cs="黑体"/>
          <w:b/>
          <w:bCs w:val="0"/>
          <w:color w:val="auto"/>
          <w:sz w:val="32"/>
          <w:szCs w:val="28"/>
          <w:highlight w:val="none"/>
        </w:rPr>
      </w:pPr>
      <w:bookmarkStart w:id="81" w:name="_Toc29406"/>
      <w:r>
        <w:rPr>
          <w:rFonts w:hint="eastAsia" w:ascii="黑体" w:hAnsi="黑体" w:eastAsia="黑体" w:cs="黑体"/>
          <w:b/>
          <w:bCs w:val="0"/>
          <w:color w:val="auto"/>
          <w:sz w:val="32"/>
          <w:szCs w:val="28"/>
          <w:highlight w:val="none"/>
        </w:rPr>
        <w:t xml:space="preserve">附件7     </w:t>
      </w:r>
      <w:r>
        <w:rPr>
          <w:rFonts w:hint="eastAsia" w:ascii="黑体" w:hAnsi="黑体" w:eastAsia="黑体" w:cs="黑体"/>
          <w:b/>
          <w:bCs w:val="0"/>
          <w:color w:val="auto"/>
          <w:sz w:val="32"/>
          <w:szCs w:val="28"/>
          <w:highlight w:val="none"/>
          <w:lang w:val="en-US" w:eastAsia="zh-CN"/>
        </w:rPr>
        <w:t xml:space="preserve">   </w:t>
      </w:r>
      <w:r>
        <w:rPr>
          <w:rFonts w:hint="eastAsia" w:ascii="黑体" w:hAnsi="黑体" w:eastAsia="黑体" w:cs="黑体"/>
          <w:b/>
          <w:bCs w:val="0"/>
          <w:color w:val="auto"/>
          <w:sz w:val="32"/>
          <w:szCs w:val="28"/>
          <w:highlight w:val="none"/>
        </w:rPr>
        <w:t xml:space="preserve">   法定代表人身份证明（格式）</w:t>
      </w:r>
      <w:bookmarkEnd w:id="79"/>
      <w:bookmarkEnd w:id="80"/>
      <w:bookmarkEnd w:id="81"/>
    </w:p>
    <w:p w14:paraId="6D0A27D1">
      <w:pPr>
        <w:widowControl/>
        <w:wordWrap w:val="0"/>
        <w:spacing w:line="460" w:lineRule="exact"/>
        <w:jc w:val="left"/>
        <w:rPr>
          <w:rFonts w:ascii="宋体" w:hAnsi="宋体" w:cs="宋体"/>
          <w:color w:val="auto"/>
          <w:kern w:val="0"/>
          <w:sz w:val="24"/>
          <w:highlight w:val="none"/>
        </w:rPr>
      </w:pPr>
    </w:p>
    <w:p w14:paraId="4DF2B09F">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6D4D92B8">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5E9B4F1A">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364694F8">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22DD747A">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4A84D78F">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1213C6CA">
      <w:pPr>
        <w:widowControl/>
        <w:wordWrap w:val="0"/>
        <w:spacing w:line="460" w:lineRule="exact"/>
        <w:jc w:val="left"/>
        <w:rPr>
          <w:rFonts w:ascii="宋体" w:hAnsi="宋体" w:cs="宋体"/>
          <w:color w:val="auto"/>
          <w:kern w:val="0"/>
          <w:sz w:val="24"/>
          <w:szCs w:val="20"/>
          <w:highlight w:val="none"/>
        </w:rPr>
      </w:pPr>
    </w:p>
    <w:p w14:paraId="637D56C9">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30C30AB1">
      <w:pPr>
        <w:widowControl/>
        <w:wordWrap w:val="0"/>
        <w:spacing w:line="460" w:lineRule="exact"/>
        <w:jc w:val="left"/>
        <w:rPr>
          <w:rFonts w:ascii="宋体" w:hAnsi="宋体" w:cs="宋体"/>
          <w:color w:val="auto"/>
          <w:kern w:val="0"/>
          <w:sz w:val="24"/>
          <w:szCs w:val="20"/>
          <w:highlight w:val="none"/>
        </w:rPr>
      </w:pPr>
    </w:p>
    <w:p w14:paraId="75C90DD5">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2B342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6DE99141">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15111ABA">
            <w:pPr>
              <w:widowControl/>
              <w:spacing w:line="480" w:lineRule="exact"/>
              <w:jc w:val="left"/>
              <w:rPr>
                <w:rFonts w:ascii="仿宋_GB2312" w:hAnsi="Lucida Sans Unicode" w:eastAsia="仿宋_GB2312" w:cs="Lucida Sans Unicode"/>
                <w:color w:val="auto"/>
                <w:kern w:val="0"/>
                <w:sz w:val="24"/>
                <w:highlight w:val="none"/>
              </w:rPr>
            </w:pPr>
          </w:p>
          <w:p w14:paraId="531F52FF">
            <w:pPr>
              <w:widowControl/>
              <w:spacing w:line="480" w:lineRule="exact"/>
              <w:jc w:val="left"/>
              <w:rPr>
                <w:rFonts w:ascii="仿宋_GB2312" w:hAnsi="Lucida Sans Unicode" w:eastAsia="仿宋_GB2312" w:cs="Lucida Sans Unicode"/>
                <w:color w:val="auto"/>
                <w:kern w:val="0"/>
                <w:sz w:val="24"/>
                <w:highlight w:val="none"/>
              </w:rPr>
            </w:pPr>
          </w:p>
        </w:tc>
      </w:tr>
    </w:tbl>
    <w:p w14:paraId="22082455">
      <w:pPr>
        <w:widowControl/>
        <w:wordWrap w:val="0"/>
        <w:spacing w:beforeLines="100" w:afterLines="100" w:line="480" w:lineRule="exact"/>
        <w:jc w:val="center"/>
        <w:rPr>
          <w:rFonts w:ascii="宋体" w:hAnsi="宋体" w:cs="Lucida Sans Unicode"/>
          <w:b/>
          <w:color w:val="auto"/>
          <w:kern w:val="0"/>
          <w:sz w:val="24"/>
          <w:highlight w:val="none"/>
        </w:rPr>
      </w:pPr>
    </w:p>
    <w:p w14:paraId="788A45CC">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45A17B01">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60E04022">
      <w:pPr>
        <w:widowControl/>
        <w:wordWrap w:val="0"/>
        <w:spacing w:line="480" w:lineRule="exact"/>
        <w:jc w:val="right"/>
        <w:rPr>
          <w:rFonts w:ascii="仿宋_GB2312" w:hAnsi="仿宋_GB2312" w:eastAsia="仿宋_GB2312" w:cs="Lucida Sans Unicode"/>
          <w:color w:val="auto"/>
          <w:kern w:val="0"/>
          <w:sz w:val="24"/>
          <w:highlight w:val="none"/>
        </w:rPr>
      </w:pPr>
    </w:p>
    <w:p w14:paraId="483BF87B">
      <w:pPr>
        <w:widowControl/>
        <w:wordWrap w:val="0"/>
        <w:spacing w:line="480" w:lineRule="exact"/>
        <w:jc w:val="right"/>
        <w:rPr>
          <w:rFonts w:ascii="仿宋_GB2312" w:hAnsi="仿宋_GB2312" w:eastAsia="仿宋_GB2312" w:cs="Lucida Sans Unicode"/>
          <w:color w:val="auto"/>
          <w:kern w:val="0"/>
          <w:sz w:val="24"/>
          <w:highlight w:val="none"/>
        </w:rPr>
      </w:pPr>
    </w:p>
    <w:p w14:paraId="2571CE3C">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2956A28E">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63121D47">
      <w:pPr>
        <w:rPr>
          <w:color w:val="auto"/>
          <w:highlight w:val="none"/>
        </w:rPr>
      </w:pPr>
    </w:p>
    <w:p w14:paraId="7E23AD79">
      <w:pPr>
        <w:rPr>
          <w:color w:val="auto"/>
          <w:highlight w:val="none"/>
        </w:rPr>
      </w:pPr>
      <w:r>
        <w:rPr>
          <w:color w:val="auto"/>
          <w:highlight w:val="none"/>
        </w:rPr>
        <w:br w:type="page"/>
      </w:r>
    </w:p>
    <w:p w14:paraId="3EDEF6C4">
      <w:pPr>
        <w:widowControl/>
        <w:wordWrap w:val="0"/>
        <w:spacing w:line="460" w:lineRule="exact"/>
        <w:jc w:val="left"/>
        <w:outlineLvl w:val="0"/>
        <w:rPr>
          <w:rFonts w:hint="eastAsia" w:ascii="黑体" w:hAnsi="黑体" w:eastAsia="黑体" w:cs="黑体"/>
          <w:b/>
          <w:color w:val="auto"/>
          <w:sz w:val="32"/>
          <w:szCs w:val="28"/>
          <w:highlight w:val="none"/>
        </w:rPr>
      </w:pPr>
      <w:bookmarkStart w:id="82" w:name="_Toc30519"/>
      <w:bookmarkStart w:id="83" w:name="_Toc13976"/>
      <w:bookmarkStart w:id="84" w:name="_Toc12939"/>
      <w:r>
        <w:rPr>
          <w:rFonts w:hint="eastAsia" w:ascii="黑体" w:hAnsi="黑体" w:eastAsia="黑体" w:cs="黑体"/>
          <w:b/>
          <w:color w:val="auto"/>
          <w:sz w:val="32"/>
          <w:szCs w:val="28"/>
          <w:highlight w:val="none"/>
        </w:rPr>
        <w:t>附件8             法定代表人授权书（格式）</w:t>
      </w:r>
      <w:bookmarkEnd w:id="82"/>
      <w:bookmarkEnd w:id="83"/>
      <w:bookmarkEnd w:id="84"/>
    </w:p>
    <w:p w14:paraId="12657864">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3F3907B1">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54277FF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1CCFD4E6">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D83D8C5">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2670A34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4C8BD805">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48BE8EB1">
      <w:pPr>
        <w:widowControl/>
        <w:wordWrap w:val="0"/>
        <w:snapToGrid w:val="0"/>
        <w:spacing w:line="460" w:lineRule="exact"/>
        <w:ind w:firstLine="480" w:firstLineChars="200"/>
        <w:jc w:val="left"/>
        <w:rPr>
          <w:rFonts w:ascii="宋体" w:hAnsi="宋体" w:cs="宋体"/>
          <w:color w:val="auto"/>
          <w:kern w:val="0"/>
          <w:sz w:val="24"/>
          <w:highlight w:val="none"/>
        </w:rPr>
      </w:pPr>
    </w:p>
    <w:p w14:paraId="0BAE0E81">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718A1F6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6E86B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2EAA8962">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38DD1567">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032BFB56">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49C528DD">
      <w:pPr>
        <w:widowControl/>
        <w:wordWrap w:val="0"/>
        <w:spacing w:line="360" w:lineRule="auto"/>
        <w:jc w:val="center"/>
        <w:rPr>
          <w:rFonts w:ascii="仿宋_GB2312" w:hAnsi="Lucida Sans Unicode" w:eastAsia="仿宋_GB2312" w:cs="Lucida Sans Unicode"/>
          <w:color w:val="auto"/>
          <w:kern w:val="0"/>
          <w:sz w:val="24"/>
          <w:highlight w:val="none"/>
        </w:rPr>
      </w:pPr>
    </w:p>
    <w:p w14:paraId="1D15FA56">
      <w:pPr>
        <w:widowControl/>
        <w:wordWrap w:val="0"/>
        <w:spacing w:line="360" w:lineRule="auto"/>
        <w:jc w:val="right"/>
        <w:rPr>
          <w:rFonts w:hint="eastAsia" w:ascii="宋体" w:hAnsi="宋体" w:cs="宋体"/>
          <w:color w:val="auto"/>
          <w:kern w:val="0"/>
          <w:sz w:val="24"/>
          <w:highlight w:val="none"/>
        </w:rPr>
      </w:pPr>
    </w:p>
    <w:p w14:paraId="34758F8B">
      <w:pPr>
        <w:widowControl/>
        <w:wordWrap w:val="0"/>
        <w:spacing w:line="360" w:lineRule="auto"/>
        <w:jc w:val="right"/>
        <w:rPr>
          <w:rFonts w:hint="eastAsia" w:ascii="宋体" w:hAnsi="宋体" w:cs="宋体"/>
          <w:color w:val="auto"/>
          <w:kern w:val="0"/>
          <w:sz w:val="24"/>
          <w:highlight w:val="none"/>
        </w:rPr>
      </w:pPr>
    </w:p>
    <w:p w14:paraId="6ECADE49">
      <w:pPr>
        <w:widowControl/>
        <w:wordWrap w:val="0"/>
        <w:spacing w:line="360" w:lineRule="auto"/>
        <w:jc w:val="right"/>
        <w:rPr>
          <w:rFonts w:hint="eastAsia" w:ascii="宋体" w:hAnsi="宋体" w:cs="宋体"/>
          <w:color w:val="auto"/>
          <w:kern w:val="0"/>
          <w:sz w:val="24"/>
          <w:highlight w:val="none"/>
        </w:rPr>
      </w:pPr>
    </w:p>
    <w:p w14:paraId="70040554">
      <w:pPr>
        <w:widowControl/>
        <w:wordWrap w:val="0"/>
        <w:spacing w:line="360" w:lineRule="auto"/>
        <w:jc w:val="right"/>
        <w:rPr>
          <w:rFonts w:hint="eastAsia" w:ascii="宋体" w:hAnsi="宋体" w:cs="宋体"/>
          <w:color w:val="auto"/>
          <w:kern w:val="0"/>
          <w:sz w:val="24"/>
          <w:highlight w:val="none"/>
        </w:rPr>
      </w:pPr>
    </w:p>
    <w:p w14:paraId="3BEFA410">
      <w:pPr>
        <w:widowControl/>
        <w:wordWrap w:val="0"/>
        <w:spacing w:line="360" w:lineRule="auto"/>
        <w:jc w:val="right"/>
        <w:rPr>
          <w:rFonts w:hint="eastAsia" w:ascii="宋体" w:hAnsi="宋体" w:cs="宋体"/>
          <w:color w:val="auto"/>
          <w:kern w:val="0"/>
          <w:sz w:val="24"/>
          <w:highlight w:val="none"/>
        </w:rPr>
      </w:pPr>
    </w:p>
    <w:p w14:paraId="61113414">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7D2734CD">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03B9FA0D">
      <w:pPr>
        <w:widowControl/>
        <w:spacing w:line="360" w:lineRule="auto"/>
        <w:ind w:firstLine="7228" w:firstLineChars="2250"/>
        <w:jc w:val="left"/>
        <w:rPr>
          <w:rFonts w:ascii="宋体" w:hAnsi="宋体" w:cs="宋体"/>
          <w:b/>
          <w:color w:val="auto"/>
          <w:kern w:val="0"/>
          <w:sz w:val="32"/>
          <w:szCs w:val="32"/>
          <w:highlight w:val="none"/>
        </w:rPr>
      </w:pPr>
    </w:p>
    <w:p w14:paraId="71F9314F">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382D1065">
      <w:pPr>
        <w:widowControl/>
        <w:snapToGrid w:val="0"/>
        <w:spacing w:before="156" w:after="156" w:line="360" w:lineRule="auto"/>
        <w:jc w:val="left"/>
        <w:outlineLvl w:val="0"/>
        <w:rPr>
          <w:rFonts w:hint="eastAsia" w:ascii="黑体" w:hAnsi="黑体" w:eastAsia="黑体" w:cs="黑体"/>
          <w:b/>
          <w:bCs w:val="0"/>
          <w:color w:val="auto"/>
          <w:kern w:val="0"/>
          <w:sz w:val="32"/>
          <w:szCs w:val="32"/>
          <w:highlight w:val="none"/>
        </w:rPr>
      </w:pPr>
      <w:bookmarkStart w:id="85" w:name="_Toc18105"/>
      <w:bookmarkStart w:id="86" w:name="_Toc3342"/>
      <w:bookmarkStart w:id="87" w:name="_Toc24693"/>
      <w:r>
        <w:rPr>
          <w:rFonts w:hint="eastAsia" w:ascii="黑体" w:hAnsi="黑体" w:eastAsia="黑体" w:cs="黑体"/>
          <w:b/>
          <w:bCs w:val="0"/>
          <w:color w:val="auto"/>
          <w:sz w:val="32"/>
          <w:szCs w:val="32"/>
          <w:highlight w:val="none"/>
        </w:rPr>
        <w:t>附件9               证明文件</w:t>
      </w:r>
      <w:bookmarkEnd w:id="85"/>
      <w:bookmarkEnd w:id="86"/>
      <w:bookmarkEnd w:id="87"/>
    </w:p>
    <w:p w14:paraId="002C216E">
      <w:pPr>
        <w:pStyle w:val="10"/>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03E46F34">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w:t>
      </w:r>
      <w:r>
        <w:rPr>
          <w:rFonts w:hint="eastAsia"/>
          <w:bCs/>
          <w:color w:val="auto"/>
          <w:sz w:val="21"/>
          <w:szCs w:val="21"/>
          <w:highlight w:val="none"/>
          <w:lang w:val="en-US" w:eastAsia="zh-CN"/>
        </w:rPr>
        <w:t>服务</w:t>
      </w:r>
      <w:r>
        <w:rPr>
          <w:rFonts w:hint="eastAsia"/>
          <w:bCs/>
          <w:color w:val="auto"/>
          <w:sz w:val="21"/>
          <w:szCs w:val="21"/>
          <w:highlight w:val="none"/>
        </w:rPr>
        <w:t>方案</w:t>
      </w:r>
    </w:p>
    <w:p w14:paraId="2ED0A154">
      <w:pPr>
        <w:pStyle w:val="10"/>
        <w:spacing w:beforeAutospacing="0" w:afterAutospacing="0" w:line="480" w:lineRule="auto"/>
        <w:ind w:firstLine="470" w:firstLineChars="224"/>
        <w:jc w:val="both"/>
        <w:rPr>
          <w:rFonts w:hint="eastAsia"/>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w:t>
      </w:r>
      <w:bookmarkStart w:id="88" w:name="_Toc17966"/>
      <w:r>
        <w:rPr>
          <w:rFonts w:hint="eastAsia"/>
          <w:bCs/>
          <w:color w:val="auto"/>
          <w:sz w:val="21"/>
          <w:szCs w:val="21"/>
          <w:highlight w:val="none"/>
          <w:lang w:val="en-US" w:eastAsia="zh-CN"/>
        </w:rPr>
        <w:t>评分标准中需提供的证明材料</w:t>
      </w:r>
    </w:p>
    <w:p w14:paraId="7F0BFDF5">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250C1EF3">
      <w:pPr>
        <w:pStyle w:val="10"/>
        <w:spacing w:beforeAutospacing="0" w:afterAutospacing="0" w:line="480" w:lineRule="auto"/>
        <w:ind w:firstLine="540" w:firstLineChars="224"/>
        <w:jc w:val="both"/>
        <w:rPr>
          <w:b/>
          <w:bCs/>
          <w:color w:val="auto"/>
          <w:highlight w:val="none"/>
        </w:rPr>
      </w:pPr>
    </w:p>
    <w:p w14:paraId="2FFDD457">
      <w:pPr>
        <w:pStyle w:val="10"/>
        <w:spacing w:beforeAutospacing="0" w:afterAutospacing="0" w:line="480" w:lineRule="auto"/>
        <w:ind w:firstLine="540" w:firstLineChars="224"/>
        <w:jc w:val="both"/>
        <w:rPr>
          <w:b/>
          <w:bCs/>
          <w:color w:val="auto"/>
          <w:highlight w:val="none"/>
        </w:rPr>
      </w:pPr>
    </w:p>
    <w:p w14:paraId="00F05168">
      <w:pPr>
        <w:pStyle w:val="10"/>
        <w:spacing w:beforeAutospacing="0" w:afterAutospacing="0" w:line="480" w:lineRule="auto"/>
        <w:ind w:firstLine="540" w:firstLineChars="224"/>
        <w:jc w:val="both"/>
        <w:rPr>
          <w:b/>
          <w:bCs/>
          <w:color w:val="auto"/>
          <w:highlight w:val="none"/>
        </w:rPr>
      </w:pPr>
    </w:p>
    <w:p w14:paraId="402407F6">
      <w:pPr>
        <w:pStyle w:val="10"/>
        <w:spacing w:beforeAutospacing="0" w:afterAutospacing="0" w:line="480" w:lineRule="auto"/>
        <w:ind w:firstLine="540" w:firstLineChars="224"/>
        <w:jc w:val="both"/>
        <w:rPr>
          <w:b/>
          <w:bCs/>
          <w:color w:val="auto"/>
          <w:highlight w:val="none"/>
        </w:rPr>
      </w:pPr>
    </w:p>
    <w:p w14:paraId="6BAFCB63">
      <w:pPr>
        <w:pStyle w:val="10"/>
        <w:spacing w:beforeAutospacing="0" w:afterAutospacing="0" w:line="480" w:lineRule="auto"/>
        <w:ind w:firstLine="540" w:firstLineChars="224"/>
        <w:jc w:val="both"/>
        <w:rPr>
          <w:b/>
          <w:bCs/>
          <w:color w:val="auto"/>
          <w:highlight w:val="none"/>
        </w:rPr>
      </w:pPr>
    </w:p>
    <w:p w14:paraId="1D843B3F">
      <w:pPr>
        <w:pStyle w:val="10"/>
        <w:spacing w:beforeAutospacing="0" w:afterAutospacing="0" w:line="480" w:lineRule="auto"/>
        <w:ind w:firstLine="540" w:firstLineChars="224"/>
        <w:jc w:val="both"/>
        <w:rPr>
          <w:b/>
          <w:bCs/>
          <w:color w:val="auto"/>
          <w:highlight w:val="none"/>
        </w:rPr>
      </w:pPr>
    </w:p>
    <w:p w14:paraId="67A02A16">
      <w:pPr>
        <w:pStyle w:val="10"/>
        <w:spacing w:beforeAutospacing="0" w:afterAutospacing="0" w:line="480" w:lineRule="auto"/>
        <w:ind w:firstLine="540" w:firstLineChars="224"/>
        <w:jc w:val="both"/>
        <w:rPr>
          <w:b/>
          <w:bCs/>
          <w:color w:val="auto"/>
          <w:highlight w:val="none"/>
        </w:rPr>
      </w:pPr>
    </w:p>
    <w:p w14:paraId="6AB42206">
      <w:pPr>
        <w:pStyle w:val="10"/>
        <w:spacing w:beforeAutospacing="0" w:afterAutospacing="0" w:line="480" w:lineRule="auto"/>
        <w:ind w:firstLine="540" w:firstLineChars="224"/>
        <w:jc w:val="both"/>
        <w:rPr>
          <w:b/>
          <w:bCs/>
          <w:color w:val="auto"/>
          <w:highlight w:val="none"/>
        </w:rPr>
      </w:pPr>
    </w:p>
    <w:p w14:paraId="7357B0B8">
      <w:pPr>
        <w:pStyle w:val="10"/>
        <w:spacing w:beforeAutospacing="0" w:afterAutospacing="0" w:line="480" w:lineRule="auto"/>
        <w:ind w:firstLine="540" w:firstLineChars="224"/>
        <w:jc w:val="both"/>
        <w:rPr>
          <w:b/>
          <w:bCs/>
          <w:color w:val="auto"/>
          <w:highlight w:val="none"/>
        </w:rPr>
      </w:pPr>
    </w:p>
    <w:p w14:paraId="12B188ED">
      <w:pPr>
        <w:pStyle w:val="10"/>
        <w:spacing w:beforeAutospacing="0" w:afterAutospacing="0" w:line="480" w:lineRule="auto"/>
        <w:ind w:firstLine="540" w:firstLineChars="224"/>
        <w:jc w:val="both"/>
        <w:rPr>
          <w:b/>
          <w:bCs/>
          <w:color w:val="auto"/>
          <w:highlight w:val="none"/>
        </w:rPr>
      </w:pPr>
    </w:p>
    <w:p w14:paraId="1BC729C3">
      <w:pPr>
        <w:pStyle w:val="10"/>
        <w:spacing w:beforeAutospacing="0" w:afterAutospacing="0" w:line="480" w:lineRule="auto"/>
        <w:ind w:firstLine="540" w:firstLineChars="224"/>
        <w:jc w:val="both"/>
        <w:rPr>
          <w:b/>
          <w:bCs/>
          <w:color w:val="auto"/>
          <w:highlight w:val="none"/>
        </w:rPr>
      </w:pPr>
    </w:p>
    <w:p w14:paraId="20991750">
      <w:pPr>
        <w:pStyle w:val="10"/>
        <w:spacing w:beforeAutospacing="0" w:afterAutospacing="0" w:line="480" w:lineRule="auto"/>
        <w:ind w:firstLine="540" w:firstLineChars="224"/>
        <w:jc w:val="both"/>
        <w:rPr>
          <w:b/>
          <w:bCs/>
          <w:color w:val="auto"/>
          <w:highlight w:val="none"/>
        </w:rPr>
      </w:pPr>
    </w:p>
    <w:p w14:paraId="67463B95">
      <w:pPr>
        <w:pStyle w:val="10"/>
        <w:spacing w:beforeAutospacing="0" w:afterAutospacing="0" w:line="480" w:lineRule="auto"/>
        <w:ind w:firstLine="540" w:firstLineChars="224"/>
        <w:jc w:val="both"/>
        <w:rPr>
          <w:b/>
          <w:bCs/>
          <w:color w:val="auto"/>
          <w:highlight w:val="none"/>
        </w:rPr>
      </w:pPr>
    </w:p>
    <w:p w14:paraId="3F03E89F">
      <w:pPr>
        <w:pStyle w:val="10"/>
        <w:spacing w:beforeAutospacing="0" w:afterAutospacing="0" w:line="480" w:lineRule="auto"/>
        <w:ind w:firstLine="540" w:firstLineChars="224"/>
        <w:jc w:val="both"/>
        <w:rPr>
          <w:b/>
          <w:bCs/>
          <w:color w:val="auto"/>
          <w:highlight w:val="none"/>
        </w:rPr>
      </w:pPr>
    </w:p>
    <w:p w14:paraId="07F5BB9B">
      <w:pPr>
        <w:pStyle w:val="10"/>
        <w:spacing w:beforeAutospacing="0" w:afterAutospacing="0" w:line="480" w:lineRule="auto"/>
        <w:ind w:firstLine="540" w:firstLineChars="224"/>
        <w:jc w:val="both"/>
        <w:rPr>
          <w:b/>
          <w:bCs/>
          <w:color w:val="auto"/>
          <w:highlight w:val="none"/>
        </w:rPr>
      </w:pPr>
    </w:p>
    <w:p w14:paraId="232EBEA5">
      <w:pPr>
        <w:pStyle w:val="10"/>
        <w:spacing w:beforeAutospacing="0" w:afterAutospacing="0" w:line="480" w:lineRule="auto"/>
        <w:ind w:firstLine="540" w:firstLineChars="224"/>
        <w:jc w:val="both"/>
        <w:rPr>
          <w:b/>
          <w:bCs/>
          <w:color w:val="auto"/>
          <w:highlight w:val="none"/>
        </w:rPr>
      </w:pPr>
    </w:p>
    <w:p w14:paraId="18F51A89">
      <w:pPr>
        <w:rPr>
          <w:rFonts w:hint="eastAsia" w:ascii="黑体" w:hAnsi="黑体" w:eastAsia="黑体" w:cs="黑体"/>
          <w:b/>
          <w:bCs w:val="0"/>
          <w:color w:val="auto"/>
          <w:kern w:val="0"/>
          <w:sz w:val="32"/>
          <w:szCs w:val="32"/>
          <w:highlight w:val="none"/>
        </w:rPr>
      </w:pPr>
      <w:bookmarkStart w:id="89" w:name="_Toc16083"/>
      <w:bookmarkStart w:id="90" w:name="_Toc12888"/>
      <w:bookmarkStart w:id="91" w:name="_Toc13726"/>
      <w:r>
        <w:rPr>
          <w:rFonts w:hint="eastAsia" w:ascii="黑体" w:hAnsi="黑体" w:eastAsia="黑体" w:cs="黑体"/>
          <w:b/>
          <w:bCs w:val="0"/>
          <w:color w:val="auto"/>
          <w:kern w:val="0"/>
          <w:sz w:val="32"/>
          <w:szCs w:val="32"/>
          <w:highlight w:val="none"/>
        </w:rPr>
        <w:t xml:space="preserve">附件10        </w:t>
      </w:r>
      <w:bookmarkEnd w:id="88"/>
      <w:r>
        <w:rPr>
          <w:rFonts w:hint="eastAsia" w:ascii="黑体" w:hAnsi="黑体" w:eastAsia="黑体" w:cs="黑体"/>
          <w:b/>
          <w:bCs w:val="0"/>
          <w:color w:val="auto"/>
          <w:kern w:val="0"/>
          <w:sz w:val="32"/>
          <w:szCs w:val="32"/>
          <w:highlight w:val="none"/>
        </w:rPr>
        <w:t>供 应 商 承 诺 书</w:t>
      </w:r>
      <w:r>
        <w:rPr>
          <w:rFonts w:hint="eastAsia" w:ascii="黑体" w:hAnsi="黑体" w:eastAsia="黑体" w:cs="黑体"/>
          <w:b/>
          <w:bCs w:val="0"/>
          <w:color w:val="auto"/>
          <w:kern w:val="0"/>
          <w:sz w:val="32"/>
          <w:szCs w:val="32"/>
          <w:highlight w:val="none"/>
          <w:lang w:val="en-US" w:eastAsia="zh-CN"/>
        </w:rPr>
        <w:t xml:space="preserve"> </w:t>
      </w:r>
      <w:r>
        <w:rPr>
          <w:rFonts w:hint="eastAsia" w:ascii="黑体" w:hAnsi="黑体" w:eastAsia="黑体" w:cs="黑体"/>
          <w:b/>
          <w:bCs w:val="0"/>
          <w:color w:val="auto"/>
          <w:kern w:val="0"/>
          <w:sz w:val="32"/>
          <w:szCs w:val="32"/>
          <w:highlight w:val="none"/>
        </w:rPr>
        <w:t>（格式）</w:t>
      </w:r>
      <w:bookmarkEnd w:id="89"/>
      <w:bookmarkEnd w:id="90"/>
      <w:bookmarkEnd w:id="91"/>
    </w:p>
    <w:p w14:paraId="1C421893">
      <w:pPr>
        <w:bidi w:val="0"/>
      </w:pPr>
    </w:p>
    <w:p w14:paraId="34B6EAA7">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36D44AC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14:paraId="1916E10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14:paraId="5038753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14:paraId="700654E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14:paraId="79C9E87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14:paraId="3BA858F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14:paraId="4B3023F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14:paraId="536DB835">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14:paraId="55D29378">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14:paraId="02BD1E61">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14:paraId="6CFC25D6">
      <w:pPr>
        <w:widowControl/>
        <w:spacing w:line="360" w:lineRule="auto"/>
        <w:ind w:firstLine="4305" w:firstLineChars="2050"/>
        <w:jc w:val="left"/>
        <w:rPr>
          <w:rFonts w:ascii="宋体" w:hAnsi="宋体" w:cs="宋体"/>
          <w:color w:val="auto"/>
          <w:kern w:val="0"/>
          <w:szCs w:val="21"/>
          <w:highlight w:val="none"/>
        </w:rPr>
      </w:pPr>
    </w:p>
    <w:p w14:paraId="2485C911">
      <w:pPr>
        <w:pStyle w:val="31"/>
        <w:rPr>
          <w:rFonts w:ascii="宋体" w:hAnsi="宋体" w:cs="宋体"/>
          <w:color w:val="auto"/>
          <w:kern w:val="0"/>
          <w:szCs w:val="21"/>
          <w:highlight w:val="none"/>
        </w:rPr>
      </w:pPr>
    </w:p>
    <w:p w14:paraId="2BBFADB5">
      <w:pPr>
        <w:pStyle w:val="32"/>
        <w:rPr>
          <w:rFonts w:ascii="宋体" w:hAnsi="宋体" w:cs="宋体"/>
          <w:color w:val="auto"/>
          <w:kern w:val="0"/>
          <w:szCs w:val="21"/>
          <w:highlight w:val="none"/>
        </w:rPr>
      </w:pPr>
    </w:p>
    <w:p w14:paraId="080F875F">
      <w:pPr>
        <w:pStyle w:val="10"/>
      </w:pPr>
    </w:p>
    <w:p w14:paraId="2BC6CE02">
      <w:pPr>
        <w:jc w:val="center"/>
        <w:rPr>
          <w:rFonts w:hint="eastAsia" w:ascii="黑体" w:hAnsi="黑体" w:eastAsia="黑体" w:cs="黑体"/>
          <w:b/>
          <w:bCs/>
          <w:color w:val="auto"/>
          <w:kern w:val="2"/>
          <w:sz w:val="28"/>
          <w:szCs w:val="18"/>
          <w:highlight w:val="none"/>
          <w:lang w:val="en-US" w:eastAsia="zh-CN" w:bidi="ar-SA"/>
        </w:rPr>
      </w:pPr>
      <w:r>
        <w:rPr>
          <w:rFonts w:hint="eastAsia" w:ascii="黑体" w:hAnsi="黑体" w:eastAsia="黑体" w:cs="黑体"/>
          <w:b/>
          <w:bCs/>
          <w:color w:val="auto"/>
          <w:kern w:val="2"/>
          <w:sz w:val="28"/>
          <w:szCs w:val="18"/>
          <w:highlight w:val="none"/>
          <w:lang w:val="en-US" w:eastAsia="zh-CN" w:bidi="ar-SA"/>
        </w:rPr>
        <w:t>附件11     供应商信用承诺函（格式）</w:t>
      </w:r>
    </w:p>
    <w:p w14:paraId="75E390A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14:paraId="27558A9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14:paraId="62CB344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14:paraId="6D8AFB9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14:paraId="3B6FDCB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14:paraId="6F63C7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14:paraId="0DC6A38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687F1A1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14:paraId="2778E33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14:paraId="6A7930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14:paraId="29CE19E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宋体" w:hAnsi="宋体" w:eastAsia="宋体" w:cs="宋体"/>
          <w:sz w:val="21"/>
          <w:szCs w:val="21"/>
          <w:lang w:val="en-US" w:eastAsia="zh-CN"/>
        </w:rPr>
        <w:t>记录；</w:t>
      </w:r>
    </w:p>
    <w:p w14:paraId="51D31F5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14:paraId="582BFFD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14:paraId="42D41D1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14:paraId="7D33034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14:paraId="447A419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0509B50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14:paraId="470DB0E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14:paraId="7A45DFD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14:paraId="424BF13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103094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14:paraId="398FE34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14:paraId="59B2C1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14:paraId="76242FC1">
      <w:pPr>
        <w:pStyle w:val="10"/>
        <w:spacing w:beforeAutospacing="0" w:afterAutospacing="0" w:line="460" w:lineRule="atLeast"/>
        <w:jc w:val="both"/>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09F56">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DF999FA">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6DF999FA">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D31B9">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E1040AB">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E1040AB">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EB927E6">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ACBB1">
    <w:pPr>
      <w:pStyle w:val="23"/>
      <w:jc w:val="center"/>
      <w:rPr>
        <w:rFonts w:hint="eastAsia"/>
      </w:rPr>
    </w:pPr>
    <w:r>
      <w:rPr>
        <w:rFonts w:hint="eastAsia" w:ascii="宋体" w:hAnsi="宋体" w:cs="宋体"/>
        <w:color w:val="auto"/>
        <w:szCs w:val="21"/>
        <w:highlight w:val="none"/>
        <w:shd w:val="clear" w:color="auto" w:fill="FFFFFF"/>
        <w:lang w:val="en-US" w:eastAsia="zh-CN"/>
      </w:rPr>
      <w:t>驻马店市中心医院硬镜单次维修及常用配件采购项目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565BEA"/>
    <w:multiLevelType w:val="singleLevel"/>
    <w:tmpl w:val="DD565BEA"/>
    <w:lvl w:ilvl="0" w:tentative="0">
      <w:start w:val="1"/>
      <w:numFmt w:val="decimal"/>
      <w:lvlText w:val="%1."/>
      <w:lvlJc w:val="left"/>
      <w:pPr>
        <w:tabs>
          <w:tab w:val="left" w:pos="312"/>
        </w:tabs>
      </w:pPr>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07EF6"/>
    <w:rsid w:val="058251D3"/>
    <w:rsid w:val="058C28F1"/>
    <w:rsid w:val="05945CCE"/>
    <w:rsid w:val="059D05A4"/>
    <w:rsid w:val="059D5E17"/>
    <w:rsid w:val="059E1E1A"/>
    <w:rsid w:val="05AB0A28"/>
    <w:rsid w:val="05AB0F81"/>
    <w:rsid w:val="05B93D6B"/>
    <w:rsid w:val="05C23EEE"/>
    <w:rsid w:val="05CA4074"/>
    <w:rsid w:val="05D53002"/>
    <w:rsid w:val="05D75738"/>
    <w:rsid w:val="05EB110D"/>
    <w:rsid w:val="05F17CC7"/>
    <w:rsid w:val="061E7D14"/>
    <w:rsid w:val="06446B44"/>
    <w:rsid w:val="064E336B"/>
    <w:rsid w:val="06560AED"/>
    <w:rsid w:val="066469C9"/>
    <w:rsid w:val="066646A1"/>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3152C1"/>
    <w:rsid w:val="0C3957A5"/>
    <w:rsid w:val="0C507E2F"/>
    <w:rsid w:val="0C594818"/>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2E1117"/>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2E3"/>
    <w:rsid w:val="14992B90"/>
    <w:rsid w:val="149F10C7"/>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90511D"/>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9C3567C"/>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6573E8"/>
    <w:rsid w:val="1B8C18B7"/>
    <w:rsid w:val="1BB73AE1"/>
    <w:rsid w:val="1BC849BD"/>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E0345E3"/>
    <w:rsid w:val="1E1B7B7F"/>
    <w:rsid w:val="1E334EC9"/>
    <w:rsid w:val="1E443370"/>
    <w:rsid w:val="1E656063"/>
    <w:rsid w:val="1E6B06A5"/>
    <w:rsid w:val="1E7F7D9E"/>
    <w:rsid w:val="1E840DA4"/>
    <w:rsid w:val="1EA5444C"/>
    <w:rsid w:val="1EB350EF"/>
    <w:rsid w:val="1EC21749"/>
    <w:rsid w:val="1EEB7C4E"/>
    <w:rsid w:val="1F072441"/>
    <w:rsid w:val="1F171B83"/>
    <w:rsid w:val="1F2D491A"/>
    <w:rsid w:val="1F62502B"/>
    <w:rsid w:val="1F66355F"/>
    <w:rsid w:val="1F7369C7"/>
    <w:rsid w:val="1F94547B"/>
    <w:rsid w:val="1FA47700"/>
    <w:rsid w:val="1FAF308C"/>
    <w:rsid w:val="1FB64FF9"/>
    <w:rsid w:val="1FC11109"/>
    <w:rsid w:val="1FDA3223"/>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97FB9"/>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0E369A"/>
    <w:rsid w:val="242A0646"/>
    <w:rsid w:val="2435301D"/>
    <w:rsid w:val="243A0633"/>
    <w:rsid w:val="243D6E1A"/>
    <w:rsid w:val="24453D05"/>
    <w:rsid w:val="24507029"/>
    <w:rsid w:val="24607F91"/>
    <w:rsid w:val="246C581B"/>
    <w:rsid w:val="247C52A2"/>
    <w:rsid w:val="24CC106B"/>
    <w:rsid w:val="24D00598"/>
    <w:rsid w:val="24D725E9"/>
    <w:rsid w:val="25045F70"/>
    <w:rsid w:val="250474F1"/>
    <w:rsid w:val="25056E93"/>
    <w:rsid w:val="25092EBA"/>
    <w:rsid w:val="25241020"/>
    <w:rsid w:val="25302410"/>
    <w:rsid w:val="255D306F"/>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983FEE"/>
    <w:rsid w:val="27A34941"/>
    <w:rsid w:val="27EE3A7B"/>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133E00"/>
    <w:rsid w:val="2A241B69"/>
    <w:rsid w:val="2A306A36"/>
    <w:rsid w:val="2A5372C6"/>
    <w:rsid w:val="2A5B03D8"/>
    <w:rsid w:val="2A6F6D07"/>
    <w:rsid w:val="2A882500"/>
    <w:rsid w:val="2AA35184"/>
    <w:rsid w:val="2AAB4E76"/>
    <w:rsid w:val="2AB63ABC"/>
    <w:rsid w:val="2AB63D0A"/>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12F25"/>
    <w:rsid w:val="2C2945BA"/>
    <w:rsid w:val="2C2E71FC"/>
    <w:rsid w:val="2C3F3A41"/>
    <w:rsid w:val="2C4431C4"/>
    <w:rsid w:val="2C62059F"/>
    <w:rsid w:val="2C6634FA"/>
    <w:rsid w:val="2C895082"/>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7E7808"/>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78502D"/>
    <w:rsid w:val="35A815CB"/>
    <w:rsid w:val="35A85BD0"/>
    <w:rsid w:val="35AA1B9C"/>
    <w:rsid w:val="35DB09A6"/>
    <w:rsid w:val="36080591"/>
    <w:rsid w:val="3609472F"/>
    <w:rsid w:val="36203B2D"/>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9030CF9"/>
    <w:rsid w:val="39091F35"/>
    <w:rsid w:val="392536E2"/>
    <w:rsid w:val="39465F15"/>
    <w:rsid w:val="39505209"/>
    <w:rsid w:val="396453C5"/>
    <w:rsid w:val="397D6458"/>
    <w:rsid w:val="39922CCF"/>
    <w:rsid w:val="39A65327"/>
    <w:rsid w:val="39A65C9B"/>
    <w:rsid w:val="39BC5ED6"/>
    <w:rsid w:val="39D27231"/>
    <w:rsid w:val="39EB39E0"/>
    <w:rsid w:val="39EF02D4"/>
    <w:rsid w:val="3A11342A"/>
    <w:rsid w:val="3A153110"/>
    <w:rsid w:val="3A2149EA"/>
    <w:rsid w:val="3A2507C0"/>
    <w:rsid w:val="3A285AD8"/>
    <w:rsid w:val="3A393FA7"/>
    <w:rsid w:val="3A3A5A22"/>
    <w:rsid w:val="3A3C6A5B"/>
    <w:rsid w:val="3A524858"/>
    <w:rsid w:val="3A64203E"/>
    <w:rsid w:val="3A663D00"/>
    <w:rsid w:val="3A7428D0"/>
    <w:rsid w:val="3A923AE4"/>
    <w:rsid w:val="3AA50E25"/>
    <w:rsid w:val="3AC566E3"/>
    <w:rsid w:val="3AD6747A"/>
    <w:rsid w:val="3AD95C48"/>
    <w:rsid w:val="3B312338"/>
    <w:rsid w:val="3B3C5B77"/>
    <w:rsid w:val="3B3D0FF2"/>
    <w:rsid w:val="3B521A18"/>
    <w:rsid w:val="3B675BA4"/>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E5820"/>
    <w:rsid w:val="3D942E29"/>
    <w:rsid w:val="3DA53531"/>
    <w:rsid w:val="3DB54E0C"/>
    <w:rsid w:val="3DB900C1"/>
    <w:rsid w:val="3DE91725"/>
    <w:rsid w:val="3DF159B1"/>
    <w:rsid w:val="3E1A106E"/>
    <w:rsid w:val="3E36303B"/>
    <w:rsid w:val="3E526044"/>
    <w:rsid w:val="3E5C591E"/>
    <w:rsid w:val="3E6C2B3A"/>
    <w:rsid w:val="3E8C5311"/>
    <w:rsid w:val="3E8E7E55"/>
    <w:rsid w:val="3EB61473"/>
    <w:rsid w:val="3EC66011"/>
    <w:rsid w:val="3ED75B7F"/>
    <w:rsid w:val="3F1E0830"/>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805505"/>
    <w:rsid w:val="40920B61"/>
    <w:rsid w:val="4096632A"/>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32246"/>
    <w:rsid w:val="42AA04E2"/>
    <w:rsid w:val="42EA5650"/>
    <w:rsid w:val="431408DA"/>
    <w:rsid w:val="4331401E"/>
    <w:rsid w:val="43486FC5"/>
    <w:rsid w:val="43591DDA"/>
    <w:rsid w:val="435A0DF2"/>
    <w:rsid w:val="436C42E1"/>
    <w:rsid w:val="43747266"/>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07929"/>
    <w:rsid w:val="45940F0E"/>
    <w:rsid w:val="45AC5DBA"/>
    <w:rsid w:val="45B544A8"/>
    <w:rsid w:val="45C647AF"/>
    <w:rsid w:val="45DD529D"/>
    <w:rsid w:val="45E57886"/>
    <w:rsid w:val="45E945CC"/>
    <w:rsid w:val="45FB77CB"/>
    <w:rsid w:val="46003076"/>
    <w:rsid w:val="46026F63"/>
    <w:rsid w:val="46177E29"/>
    <w:rsid w:val="46205B7F"/>
    <w:rsid w:val="464C41E4"/>
    <w:rsid w:val="465D501C"/>
    <w:rsid w:val="466367DB"/>
    <w:rsid w:val="46686D18"/>
    <w:rsid w:val="466D15DA"/>
    <w:rsid w:val="46BF7E28"/>
    <w:rsid w:val="46C3037C"/>
    <w:rsid w:val="46FF15E0"/>
    <w:rsid w:val="4700581C"/>
    <w:rsid w:val="4702516A"/>
    <w:rsid w:val="470B38B4"/>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8E10E1"/>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225F85"/>
    <w:rsid w:val="4D297BF3"/>
    <w:rsid w:val="4D2D0EAF"/>
    <w:rsid w:val="4D795A49"/>
    <w:rsid w:val="4D7F0082"/>
    <w:rsid w:val="4D952FD9"/>
    <w:rsid w:val="4D970662"/>
    <w:rsid w:val="4DB33393"/>
    <w:rsid w:val="4DBC3CE3"/>
    <w:rsid w:val="4DCB51C5"/>
    <w:rsid w:val="4DCF1E0D"/>
    <w:rsid w:val="4DD632D9"/>
    <w:rsid w:val="4DE05D9E"/>
    <w:rsid w:val="4DE05DF9"/>
    <w:rsid w:val="4DE44800"/>
    <w:rsid w:val="4DEE0709"/>
    <w:rsid w:val="4DEF62A5"/>
    <w:rsid w:val="4DFC14EA"/>
    <w:rsid w:val="4DFF6815"/>
    <w:rsid w:val="4E0A3427"/>
    <w:rsid w:val="4E2423AC"/>
    <w:rsid w:val="4E287F63"/>
    <w:rsid w:val="4E304B5D"/>
    <w:rsid w:val="4E611B8B"/>
    <w:rsid w:val="4E6279D7"/>
    <w:rsid w:val="4E682F8C"/>
    <w:rsid w:val="4E6A7BB7"/>
    <w:rsid w:val="4EB23220"/>
    <w:rsid w:val="4F0773B4"/>
    <w:rsid w:val="4F307BB1"/>
    <w:rsid w:val="4F3D562D"/>
    <w:rsid w:val="4F5C4EE0"/>
    <w:rsid w:val="4F6E1972"/>
    <w:rsid w:val="4F943166"/>
    <w:rsid w:val="4F9C19A5"/>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6E7A93"/>
    <w:rsid w:val="56844CEA"/>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4306"/>
    <w:rsid w:val="5A0A5DD6"/>
    <w:rsid w:val="5A10435C"/>
    <w:rsid w:val="5A2654CC"/>
    <w:rsid w:val="5A2F54BD"/>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3C665E"/>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564B8D"/>
    <w:rsid w:val="5D7C3F11"/>
    <w:rsid w:val="5D971C5A"/>
    <w:rsid w:val="5D9D49E0"/>
    <w:rsid w:val="5DDF1821"/>
    <w:rsid w:val="5DE2656A"/>
    <w:rsid w:val="5DEA2F91"/>
    <w:rsid w:val="5DF94AE0"/>
    <w:rsid w:val="5DFA5883"/>
    <w:rsid w:val="5E3146A3"/>
    <w:rsid w:val="5E442F62"/>
    <w:rsid w:val="5E6C2C5B"/>
    <w:rsid w:val="5E6E2DD8"/>
    <w:rsid w:val="5E7251A2"/>
    <w:rsid w:val="5E7C3591"/>
    <w:rsid w:val="5E9D0E18"/>
    <w:rsid w:val="5EA26F25"/>
    <w:rsid w:val="5EA341D7"/>
    <w:rsid w:val="5EA755DE"/>
    <w:rsid w:val="5ED35F0E"/>
    <w:rsid w:val="5EDF7832"/>
    <w:rsid w:val="5EFC1390"/>
    <w:rsid w:val="5EFC3EB6"/>
    <w:rsid w:val="5F03335D"/>
    <w:rsid w:val="5F0368C7"/>
    <w:rsid w:val="5F1544E7"/>
    <w:rsid w:val="5F197EE8"/>
    <w:rsid w:val="5F260774"/>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1E37D0"/>
    <w:rsid w:val="613021B3"/>
    <w:rsid w:val="61306A6A"/>
    <w:rsid w:val="613253FD"/>
    <w:rsid w:val="61421F29"/>
    <w:rsid w:val="61712185"/>
    <w:rsid w:val="618038BB"/>
    <w:rsid w:val="618B7207"/>
    <w:rsid w:val="61907E69"/>
    <w:rsid w:val="61A90D68"/>
    <w:rsid w:val="61E6537B"/>
    <w:rsid w:val="62065A1D"/>
    <w:rsid w:val="621775E2"/>
    <w:rsid w:val="621C0D9D"/>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75341"/>
    <w:rsid w:val="63A85E90"/>
    <w:rsid w:val="63A962DB"/>
    <w:rsid w:val="63AB1A91"/>
    <w:rsid w:val="63B82D47"/>
    <w:rsid w:val="63C74D38"/>
    <w:rsid w:val="63EE4692"/>
    <w:rsid w:val="63FD622D"/>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111FA"/>
    <w:rsid w:val="65A83379"/>
    <w:rsid w:val="65B40E9C"/>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9D7E8D"/>
    <w:rsid w:val="68A026F3"/>
    <w:rsid w:val="68AF6C13"/>
    <w:rsid w:val="68E32614"/>
    <w:rsid w:val="68F25680"/>
    <w:rsid w:val="690E07C7"/>
    <w:rsid w:val="69236A65"/>
    <w:rsid w:val="692E469B"/>
    <w:rsid w:val="69315C48"/>
    <w:rsid w:val="694019EC"/>
    <w:rsid w:val="694841AF"/>
    <w:rsid w:val="69584DB4"/>
    <w:rsid w:val="696C3D80"/>
    <w:rsid w:val="698A5EE4"/>
    <w:rsid w:val="69C811ED"/>
    <w:rsid w:val="69D33070"/>
    <w:rsid w:val="69DF102E"/>
    <w:rsid w:val="69E97E75"/>
    <w:rsid w:val="69FB5D9E"/>
    <w:rsid w:val="69FF347E"/>
    <w:rsid w:val="69FF6FDA"/>
    <w:rsid w:val="6A1A3007"/>
    <w:rsid w:val="6A1E645E"/>
    <w:rsid w:val="6A417049"/>
    <w:rsid w:val="6A7903E5"/>
    <w:rsid w:val="6A8219B9"/>
    <w:rsid w:val="6AA03032"/>
    <w:rsid w:val="6AA86FEC"/>
    <w:rsid w:val="6ACB20F7"/>
    <w:rsid w:val="6ADA6AC4"/>
    <w:rsid w:val="6ADB11D6"/>
    <w:rsid w:val="6B1A2C3C"/>
    <w:rsid w:val="6B221F4E"/>
    <w:rsid w:val="6B2E623B"/>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C1854"/>
    <w:rsid w:val="6CE70FA1"/>
    <w:rsid w:val="6CF05300"/>
    <w:rsid w:val="6CFA6351"/>
    <w:rsid w:val="6CFC3C40"/>
    <w:rsid w:val="6D2F6F7D"/>
    <w:rsid w:val="6D480984"/>
    <w:rsid w:val="6D612222"/>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10952C1"/>
    <w:rsid w:val="713F70AB"/>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F17F9"/>
    <w:rsid w:val="757E5B9F"/>
    <w:rsid w:val="75825461"/>
    <w:rsid w:val="75916599"/>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E37A12"/>
    <w:rsid w:val="77FE3468"/>
    <w:rsid w:val="78250553"/>
    <w:rsid w:val="784E2046"/>
    <w:rsid w:val="78546F0C"/>
    <w:rsid w:val="786778FE"/>
    <w:rsid w:val="78EE1C79"/>
    <w:rsid w:val="78F85605"/>
    <w:rsid w:val="78FA66FA"/>
    <w:rsid w:val="79424F6E"/>
    <w:rsid w:val="796D454F"/>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A64731"/>
    <w:rsid w:val="7AD60EB8"/>
    <w:rsid w:val="7ADA73A4"/>
    <w:rsid w:val="7AE66B99"/>
    <w:rsid w:val="7AF34646"/>
    <w:rsid w:val="7AF950F6"/>
    <w:rsid w:val="7AFE508C"/>
    <w:rsid w:val="7B0A3BCA"/>
    <w:rsid w:val="7B345AA9"/>
    <w:rsid w:val="7B4048C1"/>
    <w:rsid w:val="7B73082F"/>
    <w:rsid w:val="7B795F49"/>
    <w:rsid w:val="7B7B492E"/>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D1F6674"/>
    <w:rsid w:val="7D480B34"/>
    <w:rsid w:val="7D5C6187"/>
    <w:rsid w:val="7D777A3E"/>
    <w:rsid w:val="7D9005BC"/>
    <w:rsid w:val="7D9F0AD0"/>
    <w:rsid w:val="7DD12BB7"/>
    <w:rsid w:val="7DF223A2"/>
    <w:rsid w:val="7DFF0955"/>
    <w:rsid w:val="7E0B750E"/>
    <w:rsid w:val="7E1939E8"/>
    <w:rsid w:val="7E2400E7"/>
    <w:rsid w:val="7E2822EA"/>
    <w:rsid w:val="7E2A20CE"/>
    <w:rsid w:val="7E355A7B"/>
    <w:rsid w:val="7E40101C"/>
    <w:rsid w:val="7E455322"/>
    <w:rsid w:val="7E6E3E85"/>
    <w:rsid w:val="7E9C184B"/>
    <w:rsid w:val="7EA72948"/>
    <w:rsid w:val="7EB31EDB"/>
    <w:rsid w:val="7EE70CC0"/>
    <w:rsid w:val="7EEB48DB"/>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autoRedefine/>
    <w:qFormat/>
    <w:uiPriority w:val="0"/>
    <w:pPr>
      <w:keepNext/>
      <w:keepLines/>
      <w:spacing w:before="340" w:after="330" w:line="576" w:lineRule="auto"/>
      <w:outlineLvl w:val="0"/>
    </w:pPr>
    <w:rPr>
      <w:b/>
      <w:bCs/>
      <w:kern w:val="44"/>
      <w:sz w:val="44"/>
      <w:szCs w:val="44"/>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next w:val="5"/>
    <w:link w:val="74"/>
    <w:autoRedefine/>
    <w:qFormat/>
    <w:uiPriority w:val="0"/>
  </w:style>
  <w:style w:type="paragraph" w:customStyle="1" w:styleId="5">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6"/>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envelope return"/>
    <w:basedOn w:val="1"/>
    <w:autoRedefine/>
    <w:unhideWhenUsed/>
    <w:qFormat/>
    <w:uiPriority w:val="99"/>
    <w:pPr>
      <w:snapToGrid w:val="0"/>
    </w:pPr>
    <w:rPr>
      <w:rFonts w:ascii="Arial" w:hAnsi="Arial"/>
    </w:r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0"/>
  </w:style>
  <w:style w:type="paragraph" w:styleId="25">
    <w:name w:val="List"/>
    <w:basedOn w:val="1"/>
    <w:autoRedefine/>
    <w:qFormat/>
    <w:uiPriority w:val="0"/>
    <w:pPr>
      <w:ind w:left="200" w:hanging="200" w:hangingChars="200"/>
    </w:pPr>
  </w:style>
  <w:style w:type="paragraph" w:styleId="26">
    <w:name w:val="Body Text 2"/>
    <w:basedOn w:val="1"/>
    <w:next w:val="4"/>
    <w:autoRedefine/>
    <w:qFormat/>
    <w:uiPriority w:val="0"/>
    <w:pPr>
      <w:spacing w:line="480" w:lineRule="auto"/>
    </w:pPr>
  </w:style>
  <w:style w:type="paragraph" w:styleId="27">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9">
    <w:name w:val="Normal (Web)"/>
    <w:basedOn w:val="1"/>
    <w:autoRedefine/>
    <w:qFormat/>
    <w:uiPriority w:val="99"/>
    <w:pPr>
      <w:spacing w:before="100" w:beforeAutospacing="1" w:after="100" w:afterAutospacing="1"/>
      <w:jc w:val="left"/>
    </w:pPr>
    <w:rPr>
      <w:kern w:val="0"/>
      <w:sz w:val="24"/>
    </w:rPr>
  </w:style>
  <w:style w:type="paragraph" w:styleId="30">
    <w:name w:val="Title"/>
    <w:basedOn w:val="1"/>
    <w:autoRedefine/>
    <w:qFormat/>
    <w:uiPriority w:val="0"/>
    <w:pPr>
      <w:jc w:val="center"/>
      <w:outlineLvl w:val="0"/>
    </w:pPr>
    <w:rPr>
      <w:rFonts w:ascii="Arial" w:hAnsi="Arial" w:cs="Arial"/>
      <w:b/>
      <w:bCs/>
      <w:sz w:val="32"/>
      <w:szCs w:val="32"/>
    </w:rPr>
  </w:style>
  <w:style w:type="paragraph" w:styleId="31">
    <w:name w:val="Body Text First Indent"/>
    <w:basedOn w:val="4"/>
    <w:next w:val="32"/>
    <w:autoRedefine/>
    <w:qFormat/>
    <w:uiPriority w:val="0"/>
    <w:pPr>
      <w:spacing w:line="360" w:lineRule="auto"/>
      <w:ind w:firstLine="420" w:firstLineChars="100"/>
    </w:pPr>
    <w:rPr>
      <w:szCs w:val="21"/>
    </w:rPr>
  </w:style>
  <w:style w:type="paragraph" w:styleId="32">
    <w:name w:val="Body Text First Indent 2"/>
    <w:basedOn w:val="14"/>
    <w:autoRedefine/>
    <w:qFormat/>
    <w:uiPriority w:val="0"/>
    <w:pPr>
      <w:ind w:firstLine="420" w:firstLineChars="200"/>
    </w:p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32"/>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4"/>
    <w:autoRedefine/>
    <w:qFormat/>
    <w:uiPriority w:val="0"/>
  </w:style>
  <w:style w:type="character" w:customStyle="1" w:styleId="75">
    <w:name w:val="apple-converted-space"/>
    <w:basedOn w:val="35"/>
    <w:autoRedefine/>
    <w:qFormat/>
    <w:uiPriority w:val="0"/>
  </w:style>
  <w:style w:type="character" w:customStyle="1" w:styleId="76">
    <w:name w:val="文档结构图 Char"/>
    <w:link w:val="11"/>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4"/>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 w:type="character" w:customStyle="1" w:styleId="92">
    <w:name w:val="font31"/>
    <w:basedOn w:val="35"/>
    <w:autoRedefine/>
    <w:qFormat/>
    <w:uiPriority w:val="0"/>
    <w:rPr>
      <w:rFonts w:hint="eastAsia" w:ascii="仿宋" w:hAnsi="仿宋" w:eastAsia="仿宋" w:cs="仿宋"/>
      <w:color w:val="000000"/>
      <w:sz w:val="20"/>
      <w:szCs w:val="20"/>
      <w:u w:val="none"/>
    </w:rPr>
  </w:style>
  <w:style w:type="character" w:customStyle="1" w:styleId="93">
    <w:name w:val="font41"/>
    <w:basedOn w:val="35"/>
    <w:autoRedefine/>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17570</Words>
  <Characters>18420</Characters>
  <Lines>50</Lines>
  <Paragraphs>68</Paragraphs>
  <TotalTime>4</TotalTime>
  <ScaleCrop>false</ScaleCrop>
  <LinksUpToDate>false</LinksUpToDate>
  <CharactersWithSpaces>19393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2024-07-19T06:54:19Z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0849A8822F424D99AEF8F458E08AA54F_13</vt:lpwstr>
  </property>
</Properties>
</file>